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FA94D">
      <w:pPr>
        <w:jc w:val="center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档案存储档案柜参数及限价</w:t>
      </w:r>
    </w:p>
    <w:p w14:paraId="032FE9E7">
      <w:pPr>
        <w:widowControl/>
        <w:jc w:val="left"/>
        <w:textAlignment w:val="center"/>
        <w:rPr>
          <w:rStyle w:val="6"/>
          <w:lang w:bidi="ar"/>
        </w:rPr>
      </w:pPr>
      <w:r>
        <w:rPr>
          <w:rStyle w:val="6"/>
          <w:lang w:bidi="ar"/>
        </w:rPr>
        <w:t>单位：元</w:t>
      </w:r>
    </w:p>
    <w:tbl>
      <w:tblPr>
        <w:tblStyle w:val="3"/>
        <w:tblW w:w="15248" w:type="dxa"/>
        <w:tblInd w:w="-2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2759"/>
        <w:gridCol w:w="710"/>
        <w:gridCol w:w="3964"/>
        <w:gridCol w:w="4665"/>
        <w:gridCol w:w="731"/>
        <w:gridCol w:w="1000"/>
        <w:gridCol w:w="722"/>
      </w:tblGrid>
      <w:tr w14:paraId="4ED62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C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采购内容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1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图片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E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6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规格标准及性能参数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7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2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9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合计限价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E8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E168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36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</w:t>
            </w:r>
          </w:p>
          <w:p w14:paraId="72C8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案</w:t>
            </w:r>
          </w:p>
          <w:p w14:paraId="7F2B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柜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</w:pPr>
          </w:p>
          <w:p w14:paraId="65BA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</w:pPr>
          </w:p>
          <w:p w14:paraId="519E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</w:pPr>
          </w:p>
          <w:p w14:paraId="51F1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</w:pPr>
          </w:p>
          <w:p w14:paraId="3EA0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</w:pPr>
          </w:p>
          <w:p w14:paraId="1927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</w:pPr>
          </w:p>
          <w:p w14:paraId="239C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</w:pPr>
          </w:p>
          <w:p w14:paraId="1140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</w:pPr>
          </w:p>
          <w:p w14:paraId="4708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-1478915</wp:posOffset>
                  </wp:positionV>
                  <wp:extent cx="1452245" cy="1459865"/>
                  <wp:effectExtent l="0" t="0" r="14605" b="6985"/>
                  <wp:wrapNone/>
                  <wp:docPr id="3" name="ID_FBB6FC19F25F498BAEC169EDFE5647FB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D_FBB6FC19F25F498BAEC169EDFE5647FB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245" cy="145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inline distT="0" distB="0" distL="114300" distR="114300">
                  <wp:extent cx="1541780" cy="1160780"/>
                  <wp:effectExtent l="0" t="0" r="1270" b="1270"/>
                  <wp:docPr id="5" name="图片 5" descr="20ae182eeb3ae7ea9ff9fa5c006ccb1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0ae182eeb3ae7ea9ff9fa5c006ccb1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1780" cy="1160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0B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F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5C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1.长850mm*宽390mm*高2400mm，</w:t>
            </w:r>
            <w:r>
              <w:rPr>
                <w:rStyle w:val="6"/>
                <w:sz w:val="21"/>
                <w:szCs w:val="21"/>
                <w:lang w:bidi="ar"/>
              </w:rPr>
              <w:t>基材采用一级冷轧钢板，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厚度不低于1mm；</w:t>
            </w:r>
            <w:r>
              <w:rPr>
                <w:rStyle w:val="6"/>
                <w:rFonts w:hint="eastAsia"/>
                <w:sz w:val="21"/>
                <w:szCs w:val="21"/>
                <w:lang w:val="en-US" w:eastAsia="zh-CN" w:bidi="ar"/>
              </w:rPr>
              <w:t xml:space="preserve">                 </w:t>
            </w:r>
          </w:p>
          <w:p w14:paraId="43DA8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/>
                <w:sz w:val="21"/>
                <w:szCs w:val="21"/>
                <w:lang w:val="en-US" w:eastAsia="zh-CN" w:bidi="ar"/>
              </w:rPr>
              <w:t>2.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上下两节共6层一体，</w:t>
            </w:r>
            <w:r>
              <w:rPr>
                <w:rStyle w:val="6"/>
                <w:sz w:val="21"/>
                <w:szCs w:val="21"/>
                <w:lang w:bidi="ar"/>
              </w:rPr>
              <w:t>对开门结构，上下节内部各两层可调节</w:t>
            </w:r>
            <w:r>
              <w:rPr>
                <w:rStyle w:val="6"/>
                <w:rFonts w:hint="eastAsia" w:eastAsia="宋体"/>
                <w:sz w:val="21"/>
                <w:szCs w:val="21"/>
                <w:lang w:val="en-US" w:eastAsia="zh-CN" w:bidi="ar"/>
              </w:rPr>
              <w:t>隔</w:t>
            </w:r>
            <w:r>
              <w:rPr>
                <w:rStyle w:val="6"/>
                <w:sz w:val="21"/>
                <w:szCs w:val="21"/>
                <w:lang w:bidi="ar"/>
              </w:rPr>
              <w:t>板。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每层独立隔板</w:t>
            </w:r>
            <w:r>
              <w:rPr>
                <w:rStyle w:val="6"/>
                <w:rFonts w:hint="eastAsia"/>
                <w:sz w:val="21"/>
                <w:szCs w:val="21"/>
                <w:lang w:val="en-US" w:eastAsia="zh-CN" w:bidi="ar"/>
              </w:rPr>
              <w:t>采用不低于三次折弯成型工艺，不低于2条加强筋；采用四角支撑，挂扣采用斜楔形；卷边不低于20mm。两节之间横向支撑尺寸不低于50mm，一次滚压成型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；立柱宽度不低于25mm，内部</w:t>
            </w:r>
            <w:r>
              <w:rPr>
                <w:rStyle w:val="6"/>
                <w:rFonts w:hint="eastAsia" w:eastAsia="宋体"/>
                <w:sz w:val="21"/>
                <w:szCs w:val="21"/>
                <w:lang w:eastAsia="zh-CN" w:bidi="ar"/>
              </w:rPr>
              <w:t>四角</w:t>
            </w:r>
            <w:r>
              <w:rPr>
                <w:rStyle w:val="6"/>
                <w:rFonts w:hint="eastAsia" w:ascii="宋体" w:hAnsi="宋体"/>
                <w:kern w:val="2"/>
                <w:sz w:val="21"/>
                <w:szCs w:val="21"/>
                <w:lang w:bidi="ar"/>
              </w:rPr>
              <w:t>均布冲裁可上、下调节的挂孔</w:t>
            </w:r>
            <w:r>
              <w:rPr>
                <w:rStyle w:val="6"/>
                <w:rFonts w:hint="eastAsia" w:ascii="宋体" w:hAnsi="宋体"/>
                <w:kern w:val="2"/>
                <w:sz w:val="21"/>
                <w:szCs w:val="21"/>
                <w:lang w:eastAsia="zh-CN" w:bidi="ar"/>
              </w:rPr>
              <w:t>。</w:t>
            </w:r>
            <w:r>
              <w:rPr>
                <w:rStyle w:val="6"/>
                <w:sz w:val="21"/>
                <w:szCs w:val="21"/>
                <w:lang w:bidi="ar"/>
              </w:rPr>
              <w:t>柜门带封板，柜门上部冲压放置标识位置，柜门上配备一次性冲压成型扣手。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bidi="ar"/>
              </w:rPr>
              <w:t>柜体站脚采用</w:t>
            </w:r>
            <w:r>
              <w:rPr>
                <w:rStyle w:val="6"/>
                <w:rFonts w:hint="eastAsia" w:eastAsia="宋体"/>
                <w:sz w:val="21"/>
                <w:szCs w:val="21"/>
                <w:lang w:val="en-US" w:eastAsia="zh-CN" w:bidi="ar"/>
              </w:rPr>
              <w:t>≥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bidi="ar"/>
              </w:rPr>
              <w:t>80mm高站脚</w:t>
            </w:r>
            <w:r>
              <w:rPr>
                <w:rStyle w:val="6"/>
                <w:rFonts w:hint="eastAsia"/>
                <w:sz w:val="21"/>
                <w:szCs w:val="21"/>
                <w:lang w:val="en-US" w:eastAsia="zh-CN" w:bidi="ar"/>
              </w:rPr>
              <w:t xml:space="preserve">。                               </w:t>
            </w:r>
          </w:p>
          <w:p w14:paraId="5DBD8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.</w:t>
            </w:r>
            <w:r>
              <w:rPr>
                <w:rStyle w:val="6"/>
                <w:rFonts w:hint="eastAsia"/>
                <w:sz w:val="21"/>
                <w:szCs w:val="21"/>
                <w:lang w:val="en-US" w:eastAsia="zh-CN" w:bidi="ar"/>
              </w:rPr>
              <w:t>钢板单层承重能力不低于40Kg，24h挠度≤3mm，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柜体钢材经除锈、磷化处理后表面采用</w:t>
            </w:r>
            <w:r>
              <w:rPr>
                <w:rStyle w:val="7"/>
                <w:color w:val="auto"/>
                <w:sz w:val="21"/>
                <w:szCs w:val="21"/>
                <w:lang w:val="en-US" w:eastAsia="zh-CN" w:bidi="ar"/>
              </w:rPr>
              <w:t>环氧聚酯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高压静电</w:t>
            </w:r>
            <w:r>
              <w:rPr>
                <w:rStyle w:val="6"/>
                <w:rFonts w:hint="eastAsia"/>
                <w:sz w:val="21"/>
                <w:szCs w:val="21"/>
                <w:lang w:val="en-US" w:eastAsia="zh-CN" w:bidi="ar"/>
              </w:rPr>
              <w:t>塑粉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喷涂，</w:t>
            </w:r>
            <w:r>
              <w:rPr>
                <w:rStyle w:val="6"/>
                <w:rFonts w:hint="eastAsia"/>
                <w:sz w:val="21"/>
                <w:szCs w:val="21"/>
                <w:lang w:val="en-US" w:eastAsia="zh-CN" w:bidi="ar"/>
              </w:rPr>
              <w:t>无异味、无毛刺、无脱漆、无划痕，颜色统一。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所有钢材经剪板、冲压、折弯，碰焊成型。环保型硅烷处理剂喷淋工艺流程：热水洗—预脱脂—脱脂—水洗—水洗—表面调整—硅烷皮膜处理—水洗—纯水洗。</w:t>
            </w:r>
            <w:r>
              <w:rPr>
                <w:rStyle w:val="6"/>
                <w:rFonts w:ascii="宋体" w:hAnsi="宋体" w:eastAsia="宋体" w:cs="宋体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 xml:space="preserve">                                         </w:t>
            </w:r>
            <w:r>
              <w:rPr>
                <w:rStyle w:val="6"/>
                <w:rFonts w:hint="eastAsia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.</w:t>
            </w:r>
            <w:r>
              <w:rPr>
                <w:rStyle w:val="6"/>
                <w:rFonts w:hint="eastAsia"/>
                <w:sz w:val="21"/>
                <w:szCs w:val="21"/>
                <w:lang w:val="en-US" w:eastAsia="zh-CN" w:bidi="ar"/>
              </w:rPr>
              <w:t>上、下右侧门各装1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个</w:t>
            </w:r>
            <w:r>
              <w:rPr>
                <w:rStyle w:val="6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 xml:space="preserve">四位密码锁；                                           </w:t>
            </w:r>
            <w:r>
              <w:rPr>
                <w:rStyle w:val="6"/>
                <w:rFonts w:hint="eastAsia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6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.柜体与柜体进行加固链接，并实施柜体防倾倒措施。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5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冷轧钢板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检测结果符合 GB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T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 228.1-2021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《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金属材料 拉伸试验 第1部分：室温试验方法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》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"/>
              </w:rPr>
              <w:t>，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检验项目包含但不限于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"/>
              </w:rPr>
              <w:t>：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规定性延伸强度、抗拉强度、断后伸长率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"/>
              </w:rPr>
              <w:t>。</w:t>
            </w:r>
          </w:p>
          <w:p w14:paraId="3493B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塑粉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检测结果符合 GB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T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 23993-2009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《水性涂料中甲醛含量的测定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乙酰丙酮分光光度法》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"/>
              </w:rPr>
              <w:t>，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检验项目包含但不限于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"/>
              </w:rPr>
              <w:t>：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甲醛含量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"/>
              </w:rPr>
              <w:t>。</w:t>
            </w:r>
          </w:p>
          <w:p w14:paraId="551D1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环保型硅烷处理剂检测结果符合 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GB/T 26572-2011《电子电气产品中限用物质的限量要求》、GB/T 39560.4-2021《电子电气产品中某些物质的测定 第4部分：CV-AAS、CV-AFS、ICP-OES和ICP-MS测定聚合物、金属和电子件中的汞》、GB/T 39560.5-2021《电子电气产品中某些物质的测定 第5部分： AAS、AFS、ICP-OES和ICP-MS法测定聚合物和电子件中镉、铅、铬以及金属中镉、铅的含量》、GB/T 39560.6-2020《电子电气产品中某些物质的测定 第6部分：气相色谱-质谱仪（GC-MS）测定聚合物中的多溴联苯和多溴二苯醚》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"/>
              </w:rPr>
              <w:t>，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检验项目包含但不限于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"/>
              </w:rPr>
              <w:t>：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铅、汞、镉、六价铬、多溴联苯总和、多溴二苯醚总和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"/>
              </w:rPr>
              <w:t>。</w:t>
            </w:r>
          </w:p>
          <w:p w14:paraId="343D8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档案柜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检测结果符合 GB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T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 13668-2015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《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钢制书柜、资料柜通用技术条件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》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"/>
              </w:rPr>
              <w:t>，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检验项目包含但不限于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"/>
              </w:rPr>
              <w:t>：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外形尺寸极限偏差、形状和位置公差、外观、表面理化性能、力学性能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"/>
              </w:rPr>
              <w:t>。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5F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C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1200000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供货时供货方提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供样品及检测报告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。集团公司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委托第三方检测机构或厂家对所供货物进行性能参数检测。</w:t>
            </w:r>
          </w:p>
        </w:tc>
      </w:tr>
    </w:tbl>
    <w:p w14:paraId="15905A07">
      <w:pPr>
        <w:adjustRightInd w:val="0"/>
        <w:snapToGrid w:val="0"/>
        <w:spacing w:line="240" w:lineRule="atLeas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 w14:paraId="1FFD5CA3"/>
    <w:sectPr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729FA"/>
    <w:rsid w:val="02456469"/>
    <w:rsid w:val="236729FA"/>
    <w:rsid w:val="34F06768"/>
    <w:rsid w:val="449003B8"/>
    <w:rsid w:val="4CD10B25"/>
    <w:rsid w:val="63C4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5">
    <w:name w:val="Default"/>
    <w:basedOn w:val="1"/>
    <w:qFormat/>
    <w:uiPriority w:val="99"/>
    <w:pPr>
      <w:autoSpaceDE w:val="0"/>
      <w:autoSpaceDN w:val="0"/>
      <w:adjustRightInd w:val="0"/>
      <w:jc w:val="left"/>
    </w:pPr>
    <w:rPr>
      <w:rFonts w:ascii="黑体" w:hAnsi="宋体" w:cs="宋体"/>
      <w:color w:val="000000"/>
      <w:kern w:val="0"/>
      <w:sz w:val="24"/>
      <w:szCs w:val="24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8">
    <w:name w:val="font21"/>
    <w:basedOn w:val="4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892</Words>
  <Characters>1075</Characters>
  <Lines>0</Lines>
  <Paragraphs>0</Paragraphs>
  <TotalTime>3</TotalTime>
  <ScaleCrop>false</ScaleCrop>
  <LinksUpToDate>false</LinksUpToDate>
  <CharactersWithSpaces>1229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2026-06-02T08:06:00Z</dcterms:created>
  <dc:creator>joe</dc:creator>
  <cp:lastModifiedBy>梦</cp:lastModifiedBy>
  <dcterms:modified xsi:type="dcterms:W3CDTF">2026-06-16T01:43:57Z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94501532064D401A9750C47EDCC9E63C_13</vt:lpwstr>
  </property>
  <property fmtid="{D5CDD505-2E9C-101B-9397-08002B2CF9AE}" pid="4" name="KSOTemplateDocerSaveRecord">
    <vt:lpwstr>eyJoZGlkIjoiYzVjODk4NGNiODVjY2M2N2E5ZTY3MjcxOTVlZGY3YzQiLCJ1c2VySWQiOiIzNzg5Mzk2ODQifQ==</vt:lpwstr>
  </property>
</Properties>
</file>