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t>重庆市勘测院新建展览馆装修改造项目</w:t>
      </w:r>
    </w:p>
    <w:p>
      <w:pPr>
        <w:autoSpaceDE w:val="0"/>
        <w:autoSpaceDN w:val="0"/>
        <w:adjustRightInd w:val="0"/>
        <w:snapToGrid w:val="0"/>
        <w:spacing w:line="360" w:lineRule="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w:t>
      </w:r>
      <w:r>
        <w:rPr>
          <w:rFonts w:hint="eastAsia" w:ascii="宋体" w:hAnsi="宋体" w:cs="宋体"/>
          <w:b/>
          <w:bCs/>
          <w:color w:val="auto"/>
          <w:sz w:val="32"/>
          <w:szCs w:val="32"/>
          <w:highlight w:val="none"/>
          <w:lang w:val="en-US" w:eastAsia="zh-CN"/>
        </w:rPr>
        <w:t>编号</w:t>
      </w:r>
      <w:r>
        <w:rPr>
          <w:rFonts w:hint="eastAsia" w:ascii="宋体" w:hAnsi="宋体" w:cs="宋体"/>
          <w:b/>
          <w:bCs/>
          <w:color w:val="auto"/>
          <w:sz w:val="32"/>
          <w:szCs w:val="32"/>
          <w:highlight w:val="none"/>
        </w:rPr>
        <w:t>：SG2500791748A</w:t>
      </w:r>
    </w:p>
    <w:p>
      <w:pPr>
        <w:pStyle w:val="2"/>
        <w:ind w:left="0" w:leftChars="0" w:firstLine="0" w:firstLineChars="0"/>
        <w:rPr>
          <w:rFonts w:hint="eastAsia"/>
          <w:lang w:eastAsia="zh-CN"/>
        </w:rPr>
      </w:pPr>
    </w:p>
    <w:p>
      <w:pPr>
        <w:autoSpaceDE w:val="0"/>
        <w:autoSpaceDN w:val="0"/>
        <w:adjustRightInd w:val="0"/>
        <w:snapToGrid w:val="0"/>
        <w:spacing w:line="360" w:lineRule="auto"/>
        <w:ind w:firstLine="643" w:firstLineChars="200"/>
        <w:rPr>
          <w:rFonts w:ascii="宋体"/>
          <w:b/>
          <w:bCs/>
          <w:color w:val="auto"/>
          <w:sz w:val="32"/>
          <w:szCs w:val="32"/>
          <w:highlight w:val="none"/>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p>
    <w:p>
      <w:pPr>
        <w:widowControl/>
        <w:spacing w:line="360" w:lineRule="auto"/>
        <w:ind w:firstLine="675" w:firstLineChars="224"/>
        <w:jc w:val="center"/>
        <w:rPr>
          <w:rFonts w:ascii="宋体"/>
          <w:b/>
          <w:bCs/>
          <w:color w:val="auto"/>
          <w:sz w:val="30"/>
          <w:szCs w:val="30"/>
          <w:highlight w:val="none"/>
        </w:rPr>
      </w:pPr>
    </w:p>
    <w:p>
      <w:pPr>
        <w:widowControl/>
        <w:spacing w:line="360" w:lineRule="auto"/>
        <w:ind w:firstLine="675" w:firstLineChars="224"/>
        <w:jc w:val="center"/>
        <w:rPr>
          <w:rFonts w:ascii="宋体"/>
          <w:b/>
          <w:bCs/>
          <w:color w:val="auto"/>
          <w:sz w:val="30"/>
          <w:szCs w:val="30"/>
          <w:highlight w:val="none"/>
        </w:rPr>
      </w:pPr>
    </w:p>
    <w:p>
      <w:pPr>
        <w:widowControl/>
        <w:spacing w:line="360" w:lineRule="auto"/>
        <w:jc w:val="center"/>
        <w:rPr>
          <w:rFonts w:ascii="宋体"/>
          <w:color w:val="auto"/>
          <w:kern w:val="0"/>
          <w:sz w:val="96"/>
          <w:szCs w:val="96"/>
          <w:highlight w:val="none"/>
        </w:rPr>
      </w:pPr>
      <w:r>
        <w:rPr>
          <w:rFonts w:hint="eastAsia" w:ascii="宋体" w:hAnsi="宋体" w:cs="宋体"/>
          <w:b/>
          <w:bCs/>
          <w:color w:val="auto"/>
          <w:sz w:val="96"/>
          <w:szCs w:val="96"/>
          <w:highlight w:val="none"/>
        </w:rPr>
        <w:t>竞争性比选文件</w:t>
      </w:r>
    </w:p>
    <w:p>
      <w:pPr>
        <w:spacing w:line="360" w:lineRule="auto"/>
        <w:ind w:firstLine="672" w:firstLineChars="224"/>
        <w:rPr>
          <w:rFonts w:ascii="宋体"/>
          <w:color w:val="auto"/>
          <w:sz w:val="30"/>
          <w:szCs w:val="30"/>
          <w:highlight w:val="none"/>
        </w:rPr>
      </w:pPr>
    </w:p>
    <w:p>
      <w:pPr>
        <w:pStyle w:val="5"/>
        <w:rPr>
          <w:color w:val="auto"/>
          <w:highlight w:val="none"/>
        </w:rPr>
      </w:pPr>
    </w:p>
    <w:p>
      <w:pPr>
        <w:spacing w:line="360" w:lineRule="auto"/>
        <w:ind w:firstLine="672" w:firstLineChars="224"/>
        <w:rPr>
          <w:rFonts w:ascii="宋体"/>
          <w:color w:val="auto"/>
          <w:sz w:val="30"/>
          <w:szCs w:val="30"/>
          <w:highlight w:val="none"/>
        </w:rPr>
      </w:pPr>
      <w:r>
        <w:rPr>
          <w:rFonts w:hint="eastAsia" w:ascii="宋体"/>
          <w:color w:val="auto"/>
          <w:sz w:val="30"/>
          <w:szCs w:val="30"/>
          <w:highlight w:val="none"/>
        </w:rPr>
        <w:t xml:space="preserve">                  </w:t>
      </w:r>
      <w:r>
        <w:rPr>
          <w:rFonts w:ascii="宋体"/>
          <w:color w:val="auto"/>
          <w:sz w:val="30"/>
          <w:szCs w:val="30"/>
          <w:highlight w:val="none"/>
        </w:rPr>
        <w:drawing>
          <wp:inline distT="0" distB="0" distL="114300" distR="114300">
            <wp:extent cx="1600200" cy="9690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600200" cy="969010"/>
                    </a:xfrm>
                    <a:prstGeom prst="rect">
                      <a:avLst/>
                    </a:prstGeom>
                    <a:noFill/>
                    <a:ln>
                      <a:noFill/>
                    </a:ln>
                  </pic:spPr>
                </pic:pic>
              </a:graphicData>
            </a:graphic>
          </wp:inline>
        </w:drawing>
      </w:r>
    </w:p>
    <w:p>
      <w:pPr>
        <w:spacing w:line="360" w:lineRule="auto"/>
        <w:ind w:firstLine="672" w:firstLineChars="224"/>
        <w:rPr>
          <w:rFonts w:ascii="宋体"/>
          <w:color w:val="auto"/>
          <w:sz w:val="30"/>
          <w:szCs w:val="30"/>
          <w:highlight w:val="none"/>
        </w:rPr>
      </w:pPr>
    </w:p>
    <w:p>
      <w:pPr>
        <w:spacing w:line="360" w:lineRule="auto"/>
        <w:rPr>
          <w:rFonts w:ascii="宋体"/>
          <w:color w:val="auto"/>
          <w:sz w:val="30"/>
          <w:szCs w:val="30"/>
          <w:highlight w:val="none"/>
        </w:rPr>
      </w:pPr>
    </w:p>
    <w:p>
      <w:pPr>
        <w:spacing w:line="360" w:lineRule="auto"/>
        <w:ind w:left="-359" w:leftChars="-171"/>
        <w:rPr>
          <w:rFonts w:ascii="宋体"/>
          <w:b/>
          <w:bCs/>
          <w:color w:val="auto"/>
          <w:sz w:val="30"/>
          <w:szCs w:val="30"/>
          <w:highlight w:val="none"/>
        </w:rPr>
      </w:pPr>
    </w:p>
    <w:p>
      <w:pPr>
        <w:pStyle w:val="42"/>
        <w:rPr>
          <w:color w:val="auto"/>
          <w:highlight w:val="none"/>
        </w:rPr>
      </w:pPr>
    </w:p>
    <w:p>
      <w:pPr>
        <w:spacing w:line="360" w:lineRule="auto"/>
        <w:ind w:left="-359" w:leftChars="-171"/>
        <w:rPr>
          <w:rFonts w:ascii="宋体"/>
          <w:b/>
          <w:bCs/>
          <w:color w:val="auto"/>
          <w:sz w:val="30"/>
          <w:szCs w:val="30"/>
          <w:highlight w:val="none"/>
        </w:rPr>
      </w:pPr>
    </w:p>
    <w:p>
      <w:pPr>
        <w:spacing w:line="360" w:lineRule="auto"/>
        <w:ind w:left="420" w:leftChars="200" w:firstLine="318" w:firstLineChars="99"/>
        <w:rPr>
          <w:rFonts w:ascii="宋体"/>
          <w:b/>
          <w:bCs/>
          <w:color w:val="auto"/>
          <w:sz w:val="32"/>
          <w:szCs w:val="32"/>
          <w:highlight w:val="none"/>
          <w:u w:val="single"/>
        </w:rPr>
      </w:pPr>
      <w:r>
        <w:rPr>
          <w:rFonts w:hint="eastAsia" w:ascii="宋体" w:hAnsi="宋体" w:cs="宋体"/>
          <w:b/>
          <w:bCs/>
          <w:color w:val="auto"/>
          <w:sz w:val="32"/>
          <w:szCs w:val="32"/>
          <w:highlight w:val="none"/>
        </w:rPr>
        <w:t>比 选 人</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u w:val="single"/>
        </w:rPr>
        <w:t>重庆招标采购（集团）有限责任公司</w:t>
      </w:r>
    </w:p>
    <w:p>
      <w:pPr>
        <w:spacing w:line="360" w:lineRule="auto"/>
        <w:ind w:firstLine="716" w:firstLineChars="224"/>
        <w:jc w:val="center"/>
        <w:rPr>
          <w:rFonts w:ascii="宋体"/>
          <w:color w:val="auto"/>
          <w:sz w:val="32"/>
          <w:szCs w:val="32"/>
          <w:highlight w:val="none"/>
        </w:rPr>
      </w:pPr>
    </w:p>
    <w:p>
      <w:pPr>
        <w:spacing w:line="360" w:lineRule="auto"/>
        <w:jc w:val="center"/>
        <w:rPr>
          <w:rFonts w:hint="eastAsia" w:ascii="宋体" w:eastAsia="宋体"/>
          <w:b/>
          <w:bCs/>
          <w:color w:val="auto"/>
          <w:sz w:val="32"/>
          <w:szCs w:val="32"/>
          <w:highlight w:val="none"/>
          <w:lang w:val="en-US" w:eastAsia="zh-CN"/>
        </w:rPr>
      </w:pPr>
      <w:r>
        <w:rPr>
          <w:rFonts w:hint="eastAsia" w:ascii="宋体" w:hAnsi="宋体" w:cs="宋体"/>
          <w:b/>
          <w:bCs/>
          <w:color w:val="auto"/>
          <w:sz w:val="32"/>
          <w:szCs w:val="32"/>
          <w:highlight w:val="none"/>
        </w:rPr>
        <w:t>二</w:t>
      </w:r>
      <w:r>
        <w:rPr>
          <w:rFonts w:ascii="宋体" w:cs="宋体"/>
          <w:b/>
          <w:bCs/>
          <w:color w:val="auto"/>
          <w:sz w:val="32"/>
          <w:szCs w:val="32"/>
          <w:highlight w:val="none"/>
        </w:rPr>
        <w:t>0</w:t>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十二</w:t>
      </w:r>
      <w:r>
        <w:rPr>
          <w:rFonts w:hint="eastAsia" w:ascii="宋体" w:hAnsi="宋体" w:cs="宋体"/>
          <w:b/>
          <w:bCs/>
          <w:color w:val="auto"/>
          <w:sz w:val="32"/>
          <w:szCs w:val="32"/>
          <w:highlight w:val="none"/>
          <w:lang w:eastAsia="zh-CN"/>
        </w:rPr>
        <w:t>月</w:t>
      </w:r>
    </w:p>
    <w:p>
      <w:pPr>
        <w:spacing w:line="360" w:lineRule="auto"/>
        <w:jc w:val="center"/>
        <w:rPr>
          <w:rFonts w:ascii="宋体"/>
          <w:b/>
          <w:bCs/>
          <w:color w:val="auto"/>
          <w:sz w:val="32"/>
          <w:szCs w:val="32"/>
          <w:highlight w:val="none"/>
        </w:rPr>
      </w:pPr>
    </w:p>
    <w:p>
      <w:pPr>
        <w:pStyle w:val="56"/>
        <w:tabs>
          <w:tab w:val="right" w:leader="dot" w:pos="9610"/>
        </w:tabs>
        <w:spacing w:line="360" w:lineRule="auto"/>
        <w:jc w:val="center"/>
        <w:rPr>
          <w:rFonts w:hint="eastAsia" w:ascii="宋体" w:hAnsi="宋体" w:cs="宋体"/>
          <w:b/>
          <w:bCs/>
          <w:color w:val="auto"/>
          <w:highlight w:val="none"/>
        </w:rPr>
      </w:pPr>
    </w:p>
    <w:p>
      <w:pPr>
        <w:pStyle w:val="56"/>
        <w:tabs>
          <w:tab w:val="right" w:leader="dot" w:pos="9610"/>
        </w:tabs>
        <w:spacing w:line="360" w:lineRule="auto"/>
        <w:jc w:val="center"/>
        <w:rPr>
          <w:rFonts w:hint="eastAsia" w:ascii="宋体" w:hAnsi="宋体" w:cs="宋体"/>
          <w:b/>
          <w:bCs/>
          <w:color w:val="auto"/>
          <w:sz w:val="28"/>
          <w:szCs w:val="28"/>
          <w:highlight w:val="none"/>
        </w:rPr>
      </w:pPr>
    </w:p>
    <w:p>
      <w:pPr>
        <w:pStyle w:val="56"/>
        <w:tabs>
          <w:tab w:val="right" w:leader="dot" w:pos="9610"/>
        </w:tabs>
        <w:spacing w:line="360" w:lineRule="auto"/>
        <w:jc w:val="center"/>
        <w:rPr>
          <w:rFonts w:hint="eastAsia" w:ascii="宋体" w:hAnsi="宋体" w:cs="宋体"/>
          <w:b/>
          <w:bCs/>
          <w:color w:val="auto"/>
          <w:sz w:val="28"/>
          <w:szCs w:val="28"/>
          <w:highlight w:val="none"/>
        </w:rPr>
      </w:pPr>
    </w:p>
    <w:p>
      <w:pPr>
        <w:pStyle w:val="56"/>
        <w:tabs>
          <w:tab w:val="right" w:leader="dot" w:pos="9610"/>
        </w:tabs>
        <w:spacing w:line="360" w:lineRule="auto"/>
        <w:jc w:val="center"/>
        <w:rPr>
          <w:rFonts w:ascii="Times New Roman" w:hAnsi="Times New Roman" w:eastAsia="宋体" w:cs="Times New Roman"/>
          <w:color w:val="auto"/>
          <w:highlight w:val="none"/>
          <w:lang w:val="en-US" w:eastAsia="zh-CN" w:bidi="ar-SA"/>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42"/>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_Toc12596 </w:instrText>
      </w:r>
      <w:r>
        <w:rPr>
          <w:color w:val="auto"/>
          <w:sz w:val="24"/>
          <w:szCs w:val="24"/>
          <w:highlight w:val="none"/>
        </w:rPr>
        <w:fldChar w:fldCharType="separate"/>
      </w:r>
      <w:r>
        <w:rPr>
          <w:rFonts w:hint="eastAsia" w:ascii="宋体" w:hAnsi="宋体" w:cs="宋体"/>
          <w:bCs/>
          <w:color w:val="auto"/>
          <w:sz w:val="24"/>
          <w:szCs w:val="36"/>
          <w:highlight w:val="none"/>
        </w:rPr>
        <w:t xml:space="preserve">第一部分 </w:t>
      </w:r>
      <w:r>
        <w:rPr>
          <w:rFonts w:hint="eastAsia" w:ascii="宋体" w:hAnsi="宋体" w:cs="宋体"/>
          <w:bCs/>
          <w:color w:val="auto"/>
          <w:sz w:val="24"/>
          <w:szCs w:val="36"/>
          <w:highlight w:val="none"/>
          <w:lang w:eastAsia="zh-CN"/>
        </w:rPr>
        <w:t>竞争性</w:t>
      </w:r>
      <w:r>
        <w:rPr>
          <w:rFonts w:hint="eastAsia" w:ascii="宋体" w:hAnsi="宋体" w:cs="宋体"/>
          <w:bCs/>
          <w:color w:val="auto"/>
          <w:sz w:val="24"/>
          <w:szCs w:val="36"/>
          <w:highlight w:val="none"/>
        </w:rPr>
        <w:t>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_Toc12596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42"/>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_Toc3620 </w:instrText>
      </w:r>
      <w:r>
        <w:rPr>
          <w:color w:val="auto"/>
          <w:sz w:val="24"/>
          <w:szCs w:val="24"/>
          <w:highlight w:val="none"/>
        </w:rPr>
        <w:fldChar w:fldCharType="separate"/>
      </w:r>
      <w:r>
        <w:rPr>
          <w:rFonts w:hint="eastAsia" w:ascii="宋体" w:hAnsi="宋体" w:cs="宋体"/>
          <w:bCs/>
          <w:color w:val="auto"/>
          <w:sz w:val="24"/>
          <w:szCs w:val="36"/>
          <w:highlight w:val="none"/>
        </w:rPr>
        <w:t>第二部分  比选</w:t>
      </w:r>
      <w:r>
        <w:rPr>
          <w:rFonts w:hint="eastAsia" w:ascii="宋体" w:hAnsi="宋体" w:cs="宋体"/>
          <w:bCs/>
          <w:color w:val="auto"/>
          <w:sz w:val="24"/>
          <w:szCs w:val="36"/>
          <w:highlight w:val="none"/>
          <w:lang w:eastAsia="zh-CN"/>
        </w:rPr>
        <w:t>申请人</w:t>
      </w:r>
      <w:r>
        <w:rPr>
          <w:rFonts w:hint="eastAsia" w:ascii="宋体" w:hAnsi="宋体" w:cs="宋体"/>
          <w:bCs/>
          <w:color w:val="auto"/>
          <w:sz w:val="24"/>
          <w:szCs w:val="36"/>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_Toc3620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42"/>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_Toc10840 </w:instrText>
      </w:r>
      <w:r>
        <w:rPr>
          <w:color w:val="auto"/>
          <w:sz w:val="24"/>
          <w:szCs w:val="24"/>
          <w:highlight w:val="none"/>
        </w:rPr>
        <w:fldChar w:fldCharType="separate"/>
      </w:r>
      <w:r>
        <w:rPr>
          <w:rFonts w:hint="eastAsia" w:ascii="宋体" w:hAnsi="宋体" w:cs="宋体"/>
          <w:bCs/>
          <w:color w:val="auto"/>
          <w:sz w:val="24"/>
          <w:szCs w:val="36"/>
          <w:highlight w:val="none"/>
        </w:rPr>
        <w:t>第三部分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_Toc10840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pPr>
        <w:pStyle w:val="42"/>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_Toc7047 </w:instrText>
      </w:r>
      <w:r>
        <w:rPr>
          <w:color w:val="auto"/>
          <w:sz w:val="24"/>
          <w:szCs w:val="24"/>
          <w:highlight w:val="none"/>
        </w:rPr>
        <w:fldChar w:fldCharType="separate"/>
      </w:r>
      <w:r>
        <w:rPr>
          <w:rFonts w:hint="eastAsia" w:ascii="宋体" w:hAnsi="宋体" w:cs="宋体"/>
          <w:bCs/>
          <w:color w:val="auto"/>
          <w:sz w:val="24"/>
          <w:szCs w:val="36"/>
          <w:highlight w:val="none"/>
          <w:lang w:eastAsia="zh-CN"/>
        </w:rPr>
        <w:t>第四部分</w:t>
      </w:r>
      <w:r>
        <w:rPr>
          <w:rFonts w:hint="eastAsia" w:ascii="宋体" w:hAnsi="宋体" w:cs="宋体"/>
          <w:bCs/>
          <w:color w:val="auto"/>
          <w:sz w:val="24"/>
          <w:szCs w:val="36"/>
          <w:highlight w:val="none"/>
          <w:lang w:val="en-US" w:eastAsia="zh-CN"/>
        </w:rPr>
        <w:t xml:space="preserve">  </w:t>
      </w:r>
      <w:r>
        <w:rPr>
          <w:rFonts w:hint="eastAsia" w:ascii="宋体" w:hAnsi="宋体" w:cs="宋体"/>
          <w:bCs/>
          <w:color w:val="auto"/>
          <w:sz w:val="24"/>
          <w:szCs w:val="36"/>
          <w:highlight w:val="none"/>
          <w:lang w:eastAsia="zh-CN"/>
        </w:rPr>
        <w:t>响应文件</w:t>
      </w:r>
      <w:r>
        <w:rPr>
          <w:rFonts w:hint="eastAsia" w:ascii="宋体" w:hAnsi="宋体" w:cs="宋体"/>
          <w:bCs/>
          <w:color w:val="auto"/>
          <w:sz w:val="24"/>
          <w:szCs w:val="36"/>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_Toc7047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pPr>
        <w:pStyle w:val="43"/>
        <w:tabs>
          <w:tab w:val="right" w:leader="dot" w:pos="9610"/>
        </w:tabs>
        <w:rPr>
          <w:color w:val="auto"/>
          <w:highlight w:val="none"/>
        </w:rPr>
      </w:pPr>
    </w:p>
    <w:p>
      <w:pPr>
        <w:tabs>
          <w:tab w:val="right" w:leader="dot" w:pos="9610"/>
        </w:tabs>
        <w:spacing w:line="360" w:lineRule="auto"/>
        <w:jc w:val="center"/>
        <w:rPr>
          <w:color w:val="auto"/>
          <w:highlight w:val="none"/>
        </w:rPr>
      </w:pPr>
      <w:r>
        <w:rPr>
          <w:color w:val="auto"/>
          <w:highlight w:val="none"/>
        </w:rPr>
        <w:fldChar w:fldCharType="end"/>
      </w: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sectPr>
          <w:headerReference r:id="rId4" w:type="first"/>
          <w:headerReference r:id="rId3" w:type="default"/>
          <w:footerReference r:id="rId5" w:type="default"/>
          <w:pgSz w:w="11906" w:h="16838"/>
          <w:pgMar w:top="1276" w:right="1162" w:bottom="1135" w:left="1134" w:header="851" w:footer="992" w:gutter="0"/>
          <w:pgNumType w:fmt="decimal" w:start="1"/>
          <w:cols w:space="720" w:num="1"/>
          <w:docGrid w:type="lines" w:linePitch="312" w:charSpace="0"/>
        </w:sectPr>
      </w:pPr>
    </w:p>
    <w:p>
      <w:pPr>
        <w:numPr>
          <w:ilvl w:val="0"/>
          <w:numId w:val="1"/>
        </w:numPr>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bookmarkStart w:id="0" w:name="_Toc12596"/>
      <w:r>
        <w:rPr>
          <w:rFonts w:hint="eastAsia" w:ascii="宋体" w:hAnsi="宋体" w:cs="宋体"/>
          <w:b/>
          <w:bCs/>
          <w:color w:val="auto"/>
          <w:sz w:val="28"/>
          <w:szCs w:val="28"/>
          <w:highlight w:val="none"/>
          <w:lang w:eastAsia="zh-CN"/>
        </w:rPr>
        <w:t>竞争性</w:t>
      </w:r>
      <w:r>
        <w:rPr>
          <w:rFonts w:hint="eastAsia" w:ascii="宋体" w:hAnsi="宋体" w:cs="宋体"/>
          <w:b/>
          <w:bCs/>
          <w:color w:val="auto"/>
          <w:sz w:val="28"/>
          <w:szCs w:val="28"/>
          <w:highlight w:val="none"/>
        </w:rPr>
        <w:t>比选公告</w:t>
      </w:r>
      <w:bookmarkEnd w:id="0"/>
    </w:p>
    <w:p>
      <w:pPr>
        <w:pStyle w:val="36"/>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 xml:space="preserve">    重庆市勘测院新建展览馆装修改造项目</w:t>
      </w:r>
    </w:p>
    <w:p>
      <w:pPr>
        <w:pStyle w:val="36"/>
        <w:jc w:val="center"/>
        <w:rPr>
          <w:rFonts w:hint="eastAsia" w:eastAsia="宋体"/>
          <w:color w:val="auto"/>
          <w:sz w:val="28"/>
          <w:szCs w:val="28"/>
          <w:highlight w:val="none"/>
          <w:lang w:eastAsia="zh-CN"/>
        </w:rPr>
      </w:pPr>
      <w:r>
        <w:rPr>
          <w:rFonts w:hint="eastAsia" w:ascii="宋体" w:hAnsi="宋体" w:cs="宋体"/>
          <w:b/>
          <w:bCs/>
          <w:color w:val="auto"/>
          <w:sz w:val="28"/>
          <w:szCs w:val="28"/>
          <w:highlight w:val="none"/>
          <w:lang w:eastAsia="zh-CN"/>
        </w:rPr>
        <w:t>竞争性比选公告</w:t>
      </w:r>
    </w:p>
    <w:p>
      <w:pPr>
        <w:pStyle w:val="4"/>
        <w:adjustRightInd/>
        <w:snapToGrid/>
        <w:spacing w:beforeLines="0" w:afterLines="0" w:line="400" w:lineRule="exact"/>
        <w:ind w:firstLine="420" w:firstLineChars="200"/>
        <w:rPr>
          <w:rFonts w:ascii="宋体"/>
          <w:color w:val="auto"/>
          <w:sz w:val="24"/>
          <w:szCs w:val="24"/>
          <w:highlight w:val="none"/>
          <w:u w:val="single"/>
        </w:rPr>
      </w:pPr>
      <w:bookmarkStart w:id="1" w:name="_Toc21874"/>
      <w:bookmarkStart w:id="2" w:name="_Toc21929"/>
      <w:r>
        <w:rPr>
          <w:rFonts w:hint="eastAsia" w:ascii="宋体" w:hAnsi="宋体" w:cs="宋体"/>
          <w:b w:val="0"/>
          <w:color w:val="auto"/>
          <w:sz w:val="21"/>
          <w:szCs w:val="21"/>
          <w:highlight w:val="none"/>
        </w:rPr>
        <w:t>为规范比选行为，本着公开、公平、公正的原则，我司拟对</w:t>
      </w:r>
      <w:r>
        <w:rPr>
          <w:rFonts w:hint="eastAsia" w:ascii="宋体" w:hAnsi="宋体" w:cs="宋体"/>
          <w:b w:val="0"/>
          <w:color w:val="auto"/>
          <w:sz w:val="21"/>
          <w:szCs w:val="21"/>
          <w:highlight w:val="none"/>
          <w:u w:val="single"/>
          <w:lang w:val="en-US" w:eastAsia="zh-CN"/>
        </w:rPr>
        <w:t xml:space="preserve"> 重庆市勘测院新建展览馆装修改造项目</w:t>
      </w:r>
      <w:r>
        <w:rPr>
          <w:rFonts w:hint="eastAsia" w:ascii="宋体" w:hAnsi="宋体" w:cs="宋体"/>
          <w:b w:val="0"/>
          <w:color w:val="auto"/>
          <w:sz w:val="21"/>
          <w:szCs w:val="21"/>
          <w:highlight w:val="none"/>
        </w:rPr>
        <w:t>竞选，项目业主为</w:t>
      </w:r>
      <w:r>
        <w:rPr>
          <w:rFonts w:hint="eastAsia" w:ascii="宋体" w:hAnsi="宋体" w:cs="宋体"/>
          <w:b w:val="0"/>
          <w:color w:val="auto"/>
          <w:sz w:val="21"/>
          <w:szCs w:val="21"/>
          <w:highlight w:val="none"/>
          <w:u w:val="single"/>
          <w:lang w:val="en-US" w:eastAsia="zh-CN"/>
        </w:rPr>
        <w:t>重庆市勘测院有限公司</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资金来源：</w:t>
      </w:r>
      <w:r>
        <w:rPr>
          <w:rFonts w:hint="eastAsia" w:ascii="宋体" w:hAnsi="宋体" w:cs="宋体"/>
          <w:b w:val="0"/>
          <w:color w:val="auto"/>
          <w:sz w:val="21"/>
          <w:szCs w:val="21"/>
          <w:highlight w:val="none"/>
          <w:u w:val="single"/>
          <w:lang w:eastAsia="zh-CN"/>
        </w:rPr>
        <w:t>自有资金</w:t>
      </w:r>
      <w:r>
        <w:rPr>
          <w:rFonts w:hint="eastAsia" w:ascii="宋体" w:hAnsi="宋体" w:cs="宋体"/>
          <w:b w:val="0"/>
          <w:color w:val="auto"/>
          <w:sz w:val="21"/>
          <w:szCs w:val="21"/>
          <w:highlight w:val="none"/>
        </w:rPr>
        <w:t>，资金落实情况：</w:t>
      </w:r>
      <w:r>
        <w:rPr>
          <w:rFonts w:hint="eastAsia" w:ascii="宋体" w:hAnsi="宋体" w:cs="宋体"/>
          <w:b w:val="0"/>
          <w:color w:val="auto"/>
          <w:sz w:val="21"/>
          <w:szCs w:val="21"/>
          <w:highlight w:val="none"/>
          <w:u w:val="single"/>
        </w:rPr>
        <w:t>已落实</w:t>
      </w:r>
      <w:r>
        <w:rPr>
          <w:rFonts w:hint="eastAsia" w:ascii="宋体" w:hAnsi="宋体" w:cs="宋体"/>
          <w:b w:val="0"/>
          <w:color w:val="auto"/>
          <w:sz w:val="21"/>
          <w:szCs w:val="21"/>
          <w:highlight w:val="none"/>
        </w:rPr>
        <w:t>，</w:t>
      </w:r>
      <w:r>
        <w:rPr>
          <w:rFonts w:hint="eastAsia" w:ascii="宋体" w:hAnsi="宋体" w:cs="宋体"/>
          <w:b w:val="0"/>
          <w:color w:val="auto"/>
          <w:sz w:val="21"/>
          <w:szCs w:val="21"/>
          <w:highlight w:val="none"/>
          <w:lang w:val="en-US" w:eastAsia="zh-CN"/>
        </w:rPr>
        <w:t>比选人为</w:t>
      </w:r>
      <w:r>
        <w:rPr>
          <w:rFonts w:hint="eastAsia" w:ascii="宋体" w:hAnsi="宋体" w:cs="宋体"/>
          <w:b w:val="0"/>
          <w:color w:val="auto"/>
          <w:sz w:val="21"/>
          <w:szCs w:val="21"/>
          <w:highlight w:val="none"/>
          <w:u w:val="single"/>
          <w:lang w:val="en-US" w:eastAsia="zh-CN"/>
        </w:rPr>
        <w:t>重庆招标采购（集团）有限责任公司</w:t>
      </w:r>
      <w:r>
        <w:rPr>
          <w:rFonts w:hint="eastAsia" w:ascii="宋体" w:hAnsi="宋体" w:cs="宋体"/>
          <w:b w:val="0"/>
          <w:color w:val="auto"/>
          <w:sz w:val="21"/>
          <w:szCs w:val="21"/>
          <w:highlight w:val="none"/>
          <w:lang w:val="en-US" w:eastAsia="zh-CN"/>
        </w:rPr>
        <w:t>，</w:t>
      </w:r>
      <w:r>
        <w:rPr>
          <w:rFonts w:hint="eastAsia" w:ascii="宋体" w:hAnsi="宋体" w:cs="宋体"/>
          <w:b w:val="0"/>
          <w:color w:val="auto"/>
          <w:sz w:val="21"/>
          <w:szCs w:val="21"/>
          <w:highlight w:val="none"/>
        </w:rPr>
        <w:t>将采用</w:t>
      </w:r>
      <w:r>
        <w:rPr>
          <w:rFonts w:hint="eastAsia" w:ascii="宋体" w:hAnsi="宋体" w:cs="宋体"/>
          <w:b w:val="0"/>
          <w:color w:val="auto"/>
          <w:sz w:val="21"/>
          <w:szCs w:val="21"/>
          <w:highlight w:val="none"/>
          <w:u w:val="single"/>
        </w:rPr>
        <w:t>竞争性比选（公开）</w:t>
      </w:r>
      <w:r>
        <w:rPr>
          <w:rFonts w:hint="eastAsia" w:ascii="宋体" w:hAnsi="宋体" w:cs="宋体"/>
          <w:b w:val="0"/>
          <w:color w:val="auto"/>
          <w:sz w:val="21"/>
          <w:szCs w:val="21"/>
          <w:highlight w:val="none"/>
        </w:rPr>
        <w:t>的方式择优选定承包单位。特邀请有兴趣且符合条件的潜在比选申请人参与竞选。</w:t>
      </w:r>
      <w:bookmarkEnd w:id="1"/>
      <w:bookmarkEnd w:id="2"/>
    </w:p>
    <w:p>
      <w:pPr>
        <w:pStyle w:val="4"/>
        <w:numPr>
          <w:ilvl w:val="0"/>
          <w:numId w:val="2"/>
        </w:numPr>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项目概况及比选范围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color w:val="auto"/>
          <w:sz w:val="21"/>
          <w:szCs w:val="21"/>
          <w:highlight w:val="none"/>
          <w:lang w:val="en-US" w:eastAsia="zh-CN"/>
        </w:rPr>
      </w:pPr>
      <w:bookmarkStart w:id="3" w:name="OLE_LINK3"/>
      <w:r>
        <w:rPr>
          <w:rFonts w:hint="eastAsia" w:ascii="宋体" w:hAnsi="宋体" w:eastAsia="宋体" w:cs="宋体"/>
          <w:b w:val="0"/>
          <w:color w:val="auto"/>
          <w:sz w:val="21"/>
          <w:szCs w:val="21"/>
          <w:highlight w:val="none"/>
          <w:lang w:val="en-US" w:eastAsia="zh-CN"/>
        </w:rPr>
        <w:t>1.1比选范围：</w:t>
      </w:r>
      <w:r>
        <w:rPr>
          <w:rFonts w:hint="eastAsia" w:ascii="宋体" w:hAnsi="宋体" w:cs="宋体"/>
          <w:b w:val="0"/>
          <w:color w:val="auto"/>
          <w:sz w:val="21"/>
          <w:szCs w:val="21"/>
          <w:highlight w:val="none"/>
          <w:lang w:val="en-US" w:eastAsia="zh-CN"/>
        </w:rPr>
        <w:t>本项目为重庆市勘测院新建展览馆装修改造项目，面积约130平方米，施工内容包括但不限于原始吊顶拆除、消防设施和空调利旧改造等，具体施工范围及内容详见</w:t>
      </w:r>
      <w:r>
        <w:rPr>
          <w:rFonts w:hint="eastAsia"/>
          <w:color w:val="auto"/>
          <w:highlight w:val="none"/>
          <w:lang w:eastAsia="zh-CN"/>
        </w:rPr>
        <w:t>《</w:t>
      </w:r>
      <w:r>
        <w:rPr>
          <w:rFonts w:hint="eastAsia"/>
          <w:color w:val="auto"/>
          <w:highlight w:val="none"/>
          <w:lang w:val="en-US" w:eastAsia="zh-CN"/>
        </w:rPr>
        <w:t>附件：重庆市勘测院新建展览馆装修改造项目</w:t>
      </w:r>
      <w:r>
        <w:rPr>
          <w:rFonts w:hint="eastAsia"/>
          <w:color w:val="auto"/>
          <w:highlight w:val="none"/>
          <w:lang w:eastAsia="zh-CN"/>
        </w:rPr>
        <w:t>》。</w:t>
      </w:r>
    </w:p>
    <w:bookmarkEnd w:id="3"/>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本次比选项目合同估算金额约</w:t>
      </w:r>
      <w:r>
        <w:rPr>
          <w:rFonts w:hint="eastAsia" w:ascii="宋体" w:hAnsi="宋体" w:cs="宋体"/>
          <w:b w:val="0"/>
          <w:color w:val="auto"/>
          <w:sz w:val="21"/>
          <w:szCs w:val="21"/>
          <w:highlight w:val="none"/>
          <w:lang w:val="en-US" w:eastAsia="zh-CN"/>
        </w:rPr>
        <w:t>35</w:t>
      </w:r>
      <w:r>
        <w:rPr>
          <w:rFonts w:hint="eastAsia" w:ascii="宋体" w:hAnsi="宋体" w:eastAsia="宋体" w:cs="宋体"/>
          <w:b w:val="0"/>
          <w:color w:val="FF0000"/>
          <w:sz w:val="21"/>
          <w:szCs w:val="21"/>
          <w:highlight w:val="none"/>
          <w:lang w:val="en-US" w:eastAsia="zh-CN"/>
        </w:rPr>
        <w:t>万元</w:t>
      </w:r>
      <w:r>
        <w:rPr>
          <w:rFonts w:hint="eastAsia" w:ascii="宋体" w:hAnsi="宋体" w:eastAsia="宋体" w:cs="宋体"/>
          <w:b w:val="0"/>
          <w:color w:val="auto"/>
          <w:sz w:val="21"/>
          <w:szCs w:val="21"/>
          <w:highlight w:val="none"/>
          <w:lang w:val="en-US" w:eastAsia="zh-CN"/>
        </w:rPr>
        <w:t>。</w:t>
      </w:r>
    </w:p>
    <w:p>
      <w:pPr>
        <w:pStyle w:val="4"/>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1.3工期：</w:t>
      </w:r>
      <w:r>
        <w:rPr>
          <w:rFonts w:hint="eastAsia" w:ascii="宋体" w:hAnsi="宋体" w:cs="宋体"/>
          <w:b w:val="0"/>
          <w:color w:val="auto"/>
          <w:sz w:val="21"/>
          <w:szCs w:val="21"/>
          <w:highlight w:val="none"/>
          <w:lang w:val="en-US" w:eastAsia="zh-CN"/>
        </w:rPr>
        <w:t>35天</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1.4</w:t>
      </w:r>
      <w:r>
        <w:rPr>
          <w:rFonts w:hint="eastAsia" w:ascii="宋体" w:hAnsi="宋体" w:cs="宋体"/>
          <w:b w:val="0"/>
          <w:color w:val="auto"/>
          <w:sz w:val="21"/>
          <w:szCs w:val="21"/>
          <w:highlight w:val="none"/>
          <w:lang w:val="en-US" w:eastAsia="zh-CN"/>
        </w:rPr>
        <w:t>施工</w:t>
      </w:r>
      <w:r>
        <w:rPr>
          <w:rFonts w:hint="eastAsia" w:ascii="宋体" w:hAnsi="宋体" w:eastAsia="宋体" w:cs="宋体"/>
          <w:b w:val="0"/>
          <w:color w:val="auto"/>
          <w:sz w:val="21"/>
          <w:szCs w:val="21"/>
          <w:highlight w:val="none"/>
          <w:lang w:val="en-US" w:eastAsia="zh-CN"/>
        </w:rPr>
        <w:t>地点：比选人指定地点。</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2、比选申请人资格要求</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2.1本次比选要求比选申请人须具备以下资格条件：</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2.1.1</w:t>
      </w:r>
      <w:r>
        <w:rPr>
          <w:rFonts w:hint="eastAsia" w:ascii="宋体" w:hAnsi="宋体" w:cs="宋体"/>
          <w:b w:val="0"/>
          <w:color w:val="auto"/>
          <w:sz w:val="21"/>
          <w:szCs w:val="21"/>
          <w:highlight w:val="none"/>
          <w:lang w:val="en-US" w:eastAsia="zh-CN"/>
        </w:rPr>
        <w:t>具备有效的营业执照</w:t>
      </w:r>
      <w:r>
        <w:rPr>
          <w:rFonts w:hint="eastAsia" w:ascii="宋体" w:hAnsi="宋体" w:eastAsia="宋体" w:cs="宋体"/>
          <w:b w:val="0"/>
          <w:color w:val="auto"/>
          <w:sz w:val="21"/>
          <w:szCs w:val="21"/>
          <w:highlight w:val="none"/>
          <w:lang w:val="en-US" w:eastAsia="zh-CN"/>
        </w:rPr>
        <w:t>；</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2.1.2具体资格要求详见比选文件第二部分比选申请人须知“三、比选申请人资格条件要求”。</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2.2本次比选不接受联合体，也不允许转包及分包，不允许挂靠。</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3、比选文件的获取</w:t>
      </w:r>
      <w:bookmarkStart w:id="94" w:name="_GoBack"/>
      <w:bookmarkEnd w:id="94"/>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3.1凡有意参加竞选者，请于2025年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31</w:t>
      </w:r>
      <w:r>
        <w:rPr>
          <w:rFonts w:hint="eastAsia" w:ascii="宋体" w:hAnsi="宋体" w:eastAsia="宋体" w:cs="宋体"/>
          <w:b w:val="0"/>
          <w:color w:val="auto"/>
          <w:sz w:val="21"/>
          <w:szCs w:val="21"/>
          <w:highlight w:val="none"/>
          <w:lang w:val="en-US" w:eastAsia="zh-CN"/>
        </w:rPr>
        <w:t>日（北京时间，下同）起在《重庆企业阳光电子商城（www.yangguangguoqi.com）》或</w:t>
      </w:r>
      <w:r>
        <w:rPr>
          <w:rFonts w:hint="eastAsia" w:ascii="宋体" w:hAnsi="宋体" w:cs="宋体"/>
          <w:b w:val="0"/>
          <w:color w:val="auto"/>
          <w:sz w:val="21"/>
          <w:szCs w:val="21"/>
          <w:highlight w:val="none"/>
          <w:lang w:val="en-US" w:eastAsia="zh-CN"/>
        </w:rPr>
        <w:t>《重庆国际投资咨询集团有限公司网站（www.cqiic.com）》下</w:t>
      </w:r>
      <w:r>
        <w:rPr>
          <w:rFonts w:hint="eastAsia" w:ascii="宋体" w:hAnsi="宋体" w:eastAsia="宋体" w:cs="宋体"/>
          <w:b w:val="0"/>
          <w:color w:val="auto"/>
          <w:sz w:val="21"/>
          <w:szCs w:val="21"/>
          <w:highlight w:val="none"/>
          <w:lang w:val="en-US" w:eastAsia="zh-CN"/>
        </w:rPr>
        <w:t>载比选文件、澄清、修改、补充通知等全部内容。不管下载与否都视为潜在比选申请人全部知晓有关比选全部内容。</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3.2比选申请人可向代理机构提交书面质疑，提问时间从本公告发布至202</w:t>
      </w: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年</w:t>
      </w:r>
      <w:r>
        <w:rPr>
          <w:rFonts w:hint="eastAsia" w:ascii="宋体" w:hAnsi="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val="en-US" w:eastAsia="zh-CN"/>
        </w:rPr>
        <w:t>日17时00分（北京时间）前。</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3.3比选人应于202</w:t>
      </w: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年</w:t>
      </w:r>
      <w:r>
        <w:rPr>
          <w:rFonts w:hint="eastAsia" w:ascii="宋体" w:hAnsi="宋体" w:cs="宋体"/>
          <w:b w:val="0"/>
          <w:color w:val="auto"/>
          <w:sz w:val="21"/>
          <w:szCs w:val="21"/>
          <w:highlight w:val="none"/>
          <w:lang w:val="en-US" w:eastAsia="zh-CN"/>
        </w:rPr>
        <w:t>1月4</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23</w:t>
      </w:r>
      <w:r>
        <w:rPr>
          <w:rFonts w:hint="eastAsia" w:ascii="宋体" w:hAnsi="宋体" w:eastAsia="宋体" w:cs="宋体"/>
          <w:b w:val="0"/>
          <w:color w:val="auto"/>
          <w:sz w:val="21"/>
          <w:szCs w:val="21"/>
          <w:highlight w:val="none"/>
          <w:lang w:val="en-US" w:eastAsia="zh-CN"/>
        </w:rPr>
        <w:t>时00分（北京时间）前在《重庆企业阳光电子商城（www.yangguangguoqi.com）》或</w:t>
      </w:r>
      <w:r>
        <w:rPr>
          <w:rFonts w:hint="eastAsia" w:ascii="宋体" w:hAnsi="宋体" w:cs="宋体"/>
          <w:b w:val="0"/>
          <w:color w:val="auto"/>
          <w:sz w:val="21"/>
          <w:szCs w:val="21"/>
          <w:highlight w:val="none"/>
          <w:lang w:val="en-US" w:eastAsia="zh-CN"/>
        </w:rPr>
        <w:t>《重庆国际投资咨询集团有限公司网站（www.cqiic.com）》</w:t>
      </w:r>
      <w:r>
        <w:rPr>
          <w:rFonts w:hint="eastAsia" w:ascii="宋体" w:hAnsi="宋体" w:eastAsia="宋体" w:cs="宋体"/>
          <w:b w:val="0"/>
          <w:color w:val="auto"/>
          <w:sz w:val="21"/>
          <w:szCs w:val="21"/>
          <w:highlight w:val="none"/>
          <w:lang w:val="en-US" w:eastAsia="zh-CN"/>
        </w:rPr>
        <w:t>发布澄清或修改（如有）。</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bookmarkStart w:id="4" w:name="_Toc23674"/>
      <w:bookmarkStart w:id="5" w:name="_Toc20157"/>
      <w:bookmarkStart w:id="6" w:name="_Toc4417"/>
      <w:r>
        <w:rPr>
          <w:rFonts w:hint="eastAsia" w:ascii="宋体" w:hAnsi="宋体" w:eastAsia="宋体" w:cs="宋体"/>
          <w:b/>
          <w:bCs/>
          <w:color w:val="auto"/>
          <w:sz w:val="21"/>
          <w:szCs w:val="21"/>
          <w:highlight w:val="none"/>
          <w:lang w:val="en-US" w:eastAsia="zh-CN"/>
        </w:rPr>
        <w:t>4、响应文件的递交</w:t>
      </w:r>
      <w:bookmarkEnd w:id="4"/>
      <w:bookmarkEnd w:id="5"/>
      <w:bookmarkEnd w:id="6"/>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7" w:name="_Toc5041"/>
      <w:bookmarkStart w:id="8" w:name="_Toc6570"/>
      <w:bookmarkStart w:id="9" w:name="_Toc11968"/>
      <w:r>
        <w:rPr>
          <w:rFonts w:hint="eastAsia" w:ascii="宋体" w:hAnsi="宋体" w:eastAsia="宋体" w:cs="宋体"/>
          <w:b w:val="0"/>
          <w:color w:val="auto"/>
          <w:sz w:val="21"/>
          <w:szCs w:val="21"/>
          <w:highlight w:val="none"/>
          <w:lang w:val="en-US" w:eastAsia="zh-CN"/>
        </w:rPr>
        <w:t>4.1响应文件递交的起止时间（比选截止时间，下同）：202</w:t>
      </w: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年</w:t>
      </w:r>
      <w:r>
        <w:rPr>
          <w:rFonts w:hint="eastAsia" w:ascii="宋体" w:hAnsi="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13</w:t>
      </w:r>
      <w:r>
        <w:rPr>
          <w:rFonts w:hint="eastAsia" w:ascii="宋体" w:hAnsi="宋体" w:eastAsia="宋体" w:cs="宋体"/>
          <w:b w:val="0"/>
          <w:color w:val="auto"/>
          <w:sz w:val="21"/>
          <w:szCs w:val="21"/>
          <w:highlight w:val="none"/>
          <w:lang w:val="en-US" w:eastAsia="zh-CN"/>
        </w:rPr>
        <w:t>时30分至202</w:t>
      </w: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年</w:t>
      </w:r>
      <w:r>
        <w:rPr>
          <w:rFonts w:hint="eastAsia" w:ascii="宋体" w:hAnsi="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lang w:val="en-US" w:eastAsia="zh-CN"/>
        </w:rPr>
        <w:t>日1</w:t>
      </w: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val="en-US" w:eastAsia="zh-CN"/>
        </w:rPr>
        <w:t>时00分。</w:t>
      </w:r>
      <w:bookmarkEnd w:id="7"/>
      <w:bookmarkEnd w:id="8"/>
      <w:bookmarkEnd w:id="9"/>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0" w:name="_Toc12603"/>
      <w:bookmarkStart w:id="11" w:name="_Toc4520"/>
      <w:bookmarkStart w:id="12" w:name="_Toc21891"/>
      <w:r>
        <w:rPr>
          <w:rFonts w:hint="eastAsia" w:ascii="宋体" w:hAnsi="宋体" w:eastAsia="宋体" w:cs="宋体"/>
          <w:b w:val="0"/>
          <w:color w:val="auto"/>
          <w:sz w:val="21"/>
          <w:szCs w:val="21"/>
          <w:highlight w:val="none"/>
          <w:lang w:val="en-US" w:eastAsia="zh-CN"/>
        </w:rPr>
        <w:t>4.2比选地点：重庆咨询大厦开标厅，具体详见开标当天重庆市江北区五里店五简路2号重庆咨询大厦A座负一楼指示牌。</w:t>
      </w:r>
      <w:bookmarkEnd w:id="10"/>
      <w:bookmarkEnd w:id="11"/>
      <w:bookmarkEnd w:id="12"/>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3" w:name="_Toc22210"/>
      <w:bookmarkStart w:id="14" w:name="_Toc2893"/>
      <w:bookmarkStart w:id="15" w:name="_Toc24041"/>
      <w:r>
        <w:rPr>
          <w:rFonts w:hint="eastAsia" w:ascii="宋体" w:hAnsi="宋体" w:eastAsia="宋体" w:cs="宋体"/>
          <w:b w:val="0"/>
          <w:color w:val="auto"/>
          <w:sz w:val="21"/>
          <w:szCs w:val="21"/>
          <w:highlight w:val="none"/>
          <w:lang w:val="en-US" w:eastAsia="zh-CN"/>
        </w:rPr>
        <w:t>4.3比选时间：202</w:t>
      </w: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年</w:t>
      </w:r>
      <w:r>
        <w:rPr>
          <w:rFonts w:hint="eastAsia" w:ascii="宋体" w:hAnsi="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lang w:val="en-US" w:eastAsia="zh-CN"/>
        </w:rPr>
        <w:t>日1</w:t>
      </w: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val="en-US" w:eastAsia="zh-CN"/>
        </w:rPr>
        <w:t>时00分（北京时间）。</w:t>
      </w:r>
      <w:bookmarkEnd w:id="13"/>
      <w:bookmarkEnd w:id="14"/>
      <w:bookmarkEnd w:id="15"/>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6" w:name="_Toc30134"/>
      <w:bookmarkStart w:id="17" w:name="_Toc21675"/>
      <w:bookmarkStart w:id="18" w:name="_Toc8022"/>
      <w:r>
        <w:rPr>
          <w:rFonts w:hint="eastAsia" w:ascii="宋体" w:hAnsi="宋体" w:eastAsia="宋体" w:cs="宋体"/>
          <w:b w:val="0"/>
          <w:color w:val="auto"/>
          <w:sz w:val="21"/>
          <w:szCs w:val="21"/>
          <w:highlight w:val="none"/>
          <w:lang w:val="en-US" w:eastAsia="zh-CN"/>
        </w:rPr>
        <w:t>4.4逾期送达，或未送达指定地点，或未密封的响应文件，比选人不予受理。</w:t>
      </w:r>
      <w:bookmarkEnd w:id="16"/>
      <w:bookmarkEnd w:id="17"/>
      <w:bookmarkEnd w:id="18"/>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5、发布公告的媒介</w:t>
      </w:r>
    </w:p>
    <w:p>
      <w:pPr>
        <w:pStyle w:val="4"/>
        <w:keepNext w:val="0"/>
        <w:keepLines w:val="0"/>
        <w:pageBreakBefore w:val="0"/>
        <w:widowControl w:val="0"/>
        <w:kinsoku/>
        <w:wordWrap/>
        <w:overflowPunct/>
        <w:topLinePunct w:val="0"/>
        <w:autoSpaceDE w:val="0"/>
        <w:autoSpaceDN w:val="0"/>
        <w:bidi w:val="0"/>
        <w:adjustRightInd/>
        <w:snapToGrid/>
        <w:spacing w:beforeLines="0" w:afterLines="0" w:line="400" w:lineRule="exact"/>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本次比选公告</w:t>
      </w:r>
      <w:r>
        <w:rPr>
          <w:rFonts w:hint="eastAsia" w:ascii="宋体" w:hAnsi="宋体" w:cs="宋体"/>
          <w:b w:val="0"/>
          <w:color w:val="auto"/>
          <w:sz w:val="21"/>
          <w:szCs w:val="21"/>
          <w:highlight w:val="none"/>
          <w:lang w:val="en-US" w:eastAsia="zh-CN"/>
        </w:rPr>
        <w:t>同时</w:t>
      </w:r>
      <w:r>
        <w:rPr>
          <w:rFonts w:hint="eastAsia" w:ascii="宋体" w:hAnsi="宋体" w:eastAsia="宋体" w:cs="宋体"/>
          <w:b w:val="0"/>
          <w:color w:val="auto"/>
          <w:sz w:val="21"/>
          <w:szCs w:val="21"/>
          <w:highlight w:val="none"/>
          <w:lang w:val="en-US" w:eastAsia="zh-CN"/>
        </w:rPr>
        <w:t>在重庆企业阳光电子商城（www.yangguangguoqi.com）、</w:t>
      </w:r>
      <w:r>
        <w:rPr>
          <w:rFonts w:hint="eastAsia" w:ascii="宋体" w:hAnsi="宋体" w:cs="宋体"/>
          <w:b w:val="0"/>
          <w:color w:val="auto"/>
          <w:sz w:val="21"/>
          <w:szCs w:val="21"/>
          <w:highlight w:val="none"/>
          <w:lang w:val="en-US" w:eastAsia="zh-CN"/>
        </w:rPr>
        <w:t>重庆国际投资咨询集团有限公司网站（www.cqiic.com）</w:t>
      </w:r>
      <w:r>
        <w:rPr>
          <w:rFonts w:hint="eastAsia" w:ascii="宋体" w:hAnsi="宋体" w:eastAsia="宋体" w:cs="宋体"/>
          <w:b w:val="0"/>
          <w:color w:val="auto"/>
          <w:sz w:val="21"/>
          <w:szCs w:val="21"/>
          <w:highlight w:val="none"/>
          <w:lang w:val="en-US" w:eastAsia="zh-CN"/>
        </w:rPr>
        <w:t>上发布。</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6、联系方式</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比选人：重庆招标采购（集团）有限责任公司</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地址：重庆市江北区五简路2号重咨大厦A座904室</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联系人：王老师</w:t>
      </w:r>
    </w:p>
    <w:p>
      <w:pPr>
        <w:pStyle w:val="4"/>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电话：023-67100375</w:t>
      </w:r>
    </w:p>
    <w:p>
      <w:pPr>
        <w:spacing w:line="360" w:lineRule="auto"/>
        <w:ind w:firstLine="470" w:firstLineChars="224"/>
        <w:jc w:val="center"/>
        <w:outlineLvl w:val="0"/>
        <w:rPr>
          <w:rFonts w:ascii="宋体"/>
          <w:b/>
          <w:bCs/>
          <w:color w:val="auto"/>
          <w:sz w:val="28"/>
          <w:szCs w:val="28"/>
          <w:highlight w:val="none"/>
        </w:rPr>
      </w:pPr>
      <w:r>
        <w:rPr>
          <w:rFonts w:ascii="宋体"/>
          <w:color w:val="auto"/>
          <w:highlight w:val="none"/>
        </w:rPr>
        <w:br w:type="page"/>
      </w:r>
      <w:bookmarkStart w:id="19" w:name="_Toc3620"/>
      <w:r>
        <w:rPr>
          <w:rFonts w:hint="eastAsia" w:ascii="宋体" w:hAnsi="宋体" w:cs="宋体"/>
          <w:b/>
          <w:bCs/>
          <w:color w:val="auto"/>
          <w:sz w:val="28"/>
          <w:szCs w:val="28"/>
          <w:highlight w:val="none"/>
        </w:rPr>
        <w:t>第二部分  比选</w:t>
      </w:r>
      <w:r>
        <w:rPr>
          <w:rFonts w:hint="eastAsia" w:ascii="宋体" w:hAnsi="宋体" w:cs="宋体"/>
          <w:b/>
          <w:bCs/>
          <w:color w:val="auto"/>
          <w:sz w:val="28"/>
          <w:szCs w:val="28"/>
          <w:highlight w:val="none"/>
          <w:lang w:eastAsia="zh-CN"/>
        </w:rPr>
        <w:t>申请人</w:t>
      </w:r>
      <w:r>
        <w:rPr>
          <w:rFonts w:hint="eastAsia" w:ascii="宋体" w:hAnsi="宋体" w:cs="宋体"/>
          <w:b/>
          <w:bCs/>
          <w:color w:val="auto"/>
          <w:sz w:val="28"/>
          <w:szCs w:val="28"/>
          <w:highlight w:val="none"/>
        </w:rPr>
        <w:t>须知</w:t>
      </w:r>
      <w:bookmarkEnd w:id="19"/>
    </w:p>
    <w:p>
      <w:pPr>
        <w:tabs>
          <w:tab w:val="left" w:pos="1800"/>
        </w:tabs>
        <w:spacing w:line="400" w:lineRule="exact"/>
        <w:ind w:firstLine="422" w:firstLineChars="200"/>
        <w:outlineLvl w:val="1"/>
        <w:rPr>
          <w:rFonts w:hint="eastAsia" w:ascii="宋体" w:eastAsia="宋体"/>
          <w:color w:val="auto"/>
          <w:highlight w:val="none"/>
          <w:lang w:eastAsia="zh-CN"/>
        </w:rPr>
      </w:pPr>
      <w:bookmarkStart w:id="20" w:name="_Toc32630"/>
      <w:bookmarkStart w:id="21" w:name="_Toc13179"/>
      <w:bookmarkStart w:id="22" w:name="_Toc28329"/>
      <w:r>
        <w:rPr>
          <w:rFonts w:hint="eastAsia" w:ascii="宋体" w:hAnsi="宋体" w:cs="宋体"/>
          <w:b/>
          <w:bCs/>
          <w:color w:val="auto"/>
          <w:highlight w:val="none"/>
        </w:rPr>
        <w:t>一、项目名称：</w:t>
      </w:r>
      <w:bookmarkEnd w:id="20"/>
      <w:bookmarkEnd w:id="21"/>
      <w:bookmarkEnd w:id="22"/>
      <w:r>
        <w:rPr>
          <w:rFonts w:hint="eastAsia" w:ascii="宋体" w:hAnsi="宋体" w:cs="宋体"/>
          <w:b w:val="0"/>
          <w:bCs w:val="0"/>
          <w:color w:val="auto"/>
          <w:highlight w:val="none"/>
          <w:lang w:val="en-US" w:eastAsia="zh-CN"/>
        </w:rPr>
        <w:t>重庆市勘测院新建展览馆装修改造项目</w:t>
      </w:r>
    </w:p>
    <w:p>
      <w:pPr>
        <w:spacing w:line="400" w:lineRule="exact"/>
        <w:ind w:firstLine="422" w:firstLineChars="200"/>
        <w:rPr>
          <w:rFonts w:hint="eastAsia" w:ascii="宋体" w:hAnsi="宋体" w:eastAsia="宋体" w:cs="宋体"/>
          <w:b/>
          <w:bCs/>
          <w:color w:val="auto"/>
          <w:sz w:val="21"/>
          <w:szCs w:val="21"/>
          <w:highlight w:val="none"/>
          <w:lang w:val="en-US" w:eastAsia="zh-CN"/>
        </w:rPr>
      </w:pPr>
      <w:bookmarkStart w:id="23" w:name="_Toc27802"/>
      <w:bookmarkStart w:id="24" w:name="_Toc5888"/>
      <w:r>
        <w:rPr>
          <w:rFonts w:hint="eastAsia" w:ascii="宋体" w:hAnsi="宋体" w:cs="宋体"/>
          <w:b/>
          <w:bCs/>
          <w:color w:val="auto"/>
          <w:highlight w:val="none"/>
        </w:rPr>
        <w:t>二、</w:t>
      </w:r>
      <w:r>
        <w:rPr>
          <w:rFonts w:hint="eastAsia" w:ascii="宋体" w:hAnsi="宋体" w:eastAsia="宋体" w:cs="宋体"/>
          <w:b/>
          <w:bCs/>
          <w:color w:val="auto"/>
          <w:sz w:val="21"/>
          <w:szCs w:val="21"/>
          <w:highlight w:val="none"/>
          <w:lang w:val="en-US" w:eastAsia="zh-CN"/>
        </w:rPr>
        <w:t>项目概况及比选范围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本项目为重庆市勘测院新建展览馆装修改造项目，面积约130平方米，施工内容包括但不限于原始吊顶拆除、消防设施和空调利旧改造等，具体施工范围及内容详见</w:t>
      </w:r>
      <w:r>
        <w:rPr>
          <w:rFonts w:hint="eastAsia"/>
          <w:color w:val="auto"/>
          <w:highlight w:val="none"/>
          <w:lang w:eastAsia="zh-CN"/>
        </w:rPr>
        <w:t>《</w:t>
      </w:r>
      <w:r>
        <w:rPr>
          <w:rFonts w:hint="eastAsia"/>
          <w:color w:val="auto"/>
          <w:highlight w:val="none"/>
          <w:lang w:val="en-US" w:eastAsia="zh-CN"/>
        </w:rPr>
        <w:t>附件：重庆市勘测院新建展览馆装修改造项目</w:t>
      </w:r>
      <w:r>
        <w:rPr>
          <w:rFonts w:hint="eastAsia"/>
          <w:color w:val="auto"/>
          <w:highlight w:val="none"/>
          <w:lang w:eastAsia="zh-CN"/>
        </w:rPr>
        <w:t>》。</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2.2</w:t>
      </w:r>
      <w:r>
        <w:rPr>
          <w:rFonts w:hint="eastAsia" w:ascii="宋体" w:hAnsi="宋体" w:eastAsia="宋体" w:cs="宋体"/>
          <w:b w:val="0"/>
          <w:color w:val="auto"/>
          <w:sz w:val="21"/>
          <w:szCs w:val="21"/>
          <w:highlight w:val="none"/>
          <w:lang w:val="en-US" w:eastAsia="zh-CN"/>
        </w:rPr>
        <w:t>本次比选项目合同估算金额约</w:t>
      </w:r>
      <w:r>
        <w:rPr>
          <w:rFonts w:hint="eastAsia" w:ascii="宋体" w:hAnsi="宋体" w:cs="宋体"/>
          <w:b w:val="0"/>
          <w:color w:val="FF0000"/>
          <w:sz w:val="21"/>
          <w:szCs w:val="21"/>
          <w:highlight w:val="none"/>
          <w:lang w:val="en-US" w:eastAsia="zh-CN"/>
        </w:rPr>
        <w:t>35</w:t>
      </w:r>
      <w:r>
        <w:rPr>
          <w:rFonts w:hint="eastAsia" w:ascii="宋体" w:hAnsi="宋体" w:eastAsia="宋体" w:cs="宋体"/>
          <w:b w:val="0"/>
          <w:color w:val="FF0000"/>
          <w:sz w:val="21"/>
          <w:szCs w:val="21"/>
          <w:highlight w:val="none"/>
          <w:lang w:val="en-US" w:eastAsia="zh-CN"/>
        </w:rPr>
        <w:t>万元</w:t>
      </w:r>
      <w:r>
        <w:rPr>
          <w:rFonts w:hint="eastAsia" w:ascii="宋体" w:hAnsi="宋体" w:eastAsia="宋体" w:cs="宋体"/>
          <w:b w:val="0"/>
          <w:color w:val="auto"/>
          <w:sz w:val="21"/>
          <w:szCs w:val="21"/>
          <w:highlight w:val="none"/>
          <w:lang w:val="en-US" w:eastAsia="zh-CN"/>
        </w:rPr>
        <w:t>。</w:t>
      </w:r>
    </w:p>
    <w:p>
      <w:pPr>
        <w:pStyle w:val="4"/>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2.3工</w:t>
      </w:r>
      <w:r>
        <w:rPr>
          <w:rFonts w:hint="eastAsia" w:ascii="宋体" w:hAnsi="宋体" w:eastAsia="宋体" w:cs="宋体"/>
          <w:b w:val="0"/>
          <w:color w:val="auto"/>
          <w:sz w:val="21"/>
          <w:szCs w:val="21"/>
          <w:highlight w:val="none"/>
          <w:lang w:val="en-US" w:eastAsia="zh-CN"/>
        </w:rPr>
        <w:t>期：</w:t>
      </w:r>
      <w:r>
        <w:rPr>
          <w:rFonts w:hint="eastAsia" w:ascii="宋体" w:hAnsi="宋体" w:cs="宋体"/>
          <w:b w:val="0"/>
          <w:color w:val="auto"/>
          <w:sz w:val="21"/>
          <w:szCs w:val="21"/>
          <w:highlight w:val="none"/>
          <w:lang w:val="en-US" w:eastAsia="zh-CN"/>
        </w:rPr>
        <w:t>35天</w:t>
      </w:r>
    </w:p>
    <w:p>
      <w:pPr>
        <w:pStyle w:val="4"/>
        <w:adjustRightInd/>
        <w:snapToGrid/>
        <w:spacing w:beforeLines="0" w:afterLines="0" w:line="400" w:lineRule="exact"/>
        <w:ind w:firstLine="420" w:firstLineChars="200"/>
        <w:rPr>
          <w:rFonts w:hint="default"/>
          <w:highlight w:val="red"/>
          <w:lang w:val="en-US" w:eastAsia="zh-CN"/>
        </w:rPr>
      </w:pPr>
      <w:r>
        <w:rPr>
          <w:rFonts w:hint="eastAsia" w:ascii="宋体" w:hAnsi="宋体" w:cs="宋体"/>
          <w:b w:val="0"/>
          <w:color w:val="auto"/>
          <w:sz w:val="21"/>
          <w:szCs w:val="21"/>
          <w:highlight w:val="none"/>
          <w:lang w:val="en-US" w:eastAsia="zh-CN"/>
        </w:rPr>
        <w:t>2.4施工</w:t>
      </w:r>
      <w:r>
        <w:rPr>
          <w:rFonts w:hint="eastAsia" w:ascii="宋体" w:hAnsi="宋体" w:eastAsia="宋体" w:cs="宋体"/>
          <w:b w:val="0"/>
          <w:color w:val="auto"/>
          <w:sz w:val="21"/>
          <w:szCs w:val="21"/>
          <w:highlight w:val="none"/>
          <w:lang w:val="en-US" w:eastAsia="zh-CN"/>
        </w:rPr>
        <w:t>地点：比选人指定地点。</w:t>
      </w:r>
    </w:p>
    <w:p>
      <w:pPr>
        <w:spacing w:line="400" w:lineRule="exact"/>
        <w:ind w:firstLine="422" w:firstLineChars="200"/>
        <w:rPr>
          <w:rFonts w:ascii="宋体"/>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比选申请人资格条件要求：</w:t>
      </w:r>
    </w:p>
    <w:bookmarkEnd w:id="23"/>
    <w:bookmarkEnd w:id="24"/>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3.1具备有效的营业执照</w:t>
      </w:r>
      <w:r>
        <w:rPr>
          <w:rFonts w:hint="eastAsia" w:ascii="宋体" w:hAnsi="宋体" w:cs="宋体"/>
          <w:color w:val="auto"/>
          <w:highlight w:val="none"/>
          <w:lang w:eastAsia="zh-CN"/>
        </w:rPr>
        <w:t>；</w:t>
      </w:r>
      <w:r>
        <w:rPr>
          <w:rFonts w:ascii="宋体" w:hAnsi="宋体" w:cs="宋体"/>
          <w:b/>
          <w:bCs/>
          <w:color w:val="auto"/>
          <w:highlight w:val="none"/>
        </w:rPr>
        <w:t>[</w:t>
      </w:r>
      <w:r>
        <w:rPr>
          <w:rFonts w:hint="eastAsia" w:ascii="宋体" w:hAnsi="宋体" w:cs="宋体"/>
          <w:b/>
          <w:bCs/>
          <w:color w:val="auto"/>
          <w:highlight w:val="none"/>
        </w:rPr>
        <w:t>比选申请人须提供有效的营业执照复印件</w:t>
      </w:r>
      <w:r>
        <w:rPr>
          <w:rFonts w:hint="eastAsia" w:ascii="宋体" w:hAnsi="宋体" w:cs="宋体"/>
          <w:b/>
          <w:bCs/>
          <w:color w:val="auto"/>
          <w:highlight w:val="none"/>
          <w:lang w:val="en-US" w:eastAsia="zh-CN"/>
        </w:rPr>
        <w:t>并加盖比选申请人公章</w:t>
      </w:r>
      <w:r>
        <w:rPr>
          <w:rFonts w:hint="eastAsia" w:ascii="宋体" w:hAnsi="宋体" w:cs="宋体"/>
          <w:b/>
          <w:bCs/>
          <w:color w:val="auto"/>
          <w:highlight w:val="none"/>
        </w:rPr>
        <w:t>。</w:t>
      </w:r>
      <w:r>
        <w:rPr>
          <w:rFonts w:ascii="宋体" w:hAnsi="宋体" w:cs="宋体"/>
          <w:b/>
          <w:bCs/>
          <w:color w:val="auto"/>
          <w:highlight w:val="none"/>
        </w:rPr>
        <w:t>]</w:t>
      </w:r>
    </w:p>
    <w:p>
      <w:pPr>
        <w:spacing w:line="360" w:lineRule="auto"/>
        <w:ind w:firstLine="420" w:firstLineChars="200"/>
        <w:rPr>
          <w:rFonts w:hint="default" w:ascii="宋体" w:hAnsi="宋体" w:cs="宋体"/>
          <w:highlight w:val="none"/>
          <w:lang w:val="en-US" w:eastAsia="zh-CN"/>
        </w:rPr>
      </w:pPr>
      <w:r>
        <w:rPr>
          <w:rFonts w:hint="eastAsia" w:ascii="宋体" w:hAnsi="宋体" w:eastAsia="宋体" w:cs="宋体"/>
          <w:color w:val="auto"/>
          <w:kern w:val="2"/>
          <w:sz w:val="21"/>
          <w:szCs w:val="21"/>
          <w:highlight w:val="none"/>
          <w:lang w:val="en-US" w:eastAsia="zh-CN" w:bidi="ar-SA"/>
        </w:rPr>
        <w:t>3.2</w:t>
      </w:r>
      <w:r>
        <w:rPr>
          <w:rFonts w:hint="eastAsia" w:ascii="宋体" w:hAnsi="宋体" w:cs="宋体"/>
          <w:highlight w:val="none"/>
          <w:lang w:val="en-US" w:eastAsia="zh-CN"/>
        </w:rPr>
        <w:t>具有以下资质任一：</w:t>
      </w:r>
    </w:p>
    <w:p>
      <w:pPr>
        <w:spacing w:line="360" w:lineRule="auto"/>
        <w:ind w:firstLine="420" w:firstLineChars="200"/>
        <w:rPr>
          <w:rFonts w:hint="eastAsia" w:ascii="宋体" w:hAnsi="宋体" w:cs="宋体"/>
          <w:highlight w:val="none"/>
          <w:lang w:eastAsia="zh-CN"/>
        </w:rPr>
      </w:pPr>
      <w:r>
        <w:rPr>
          <w:rFonts w:hint="eastAsia" w:ascii="宋体" w:hAnsi="宋体" w:cs="宋体"/>
          <w:highlight w:val="none"/>
          <w:lang w:val="en-US" w:eastAsia="zh-CN"/>
        </w:rPr>
        <w:t>①</w:t>
      </w:r>
      <w:r>
        <w:rPr>
          <w:rFonts w:hint="eastAsia" w:ascii="宋体" w:hAnsi="宋体" w:cs="宋体"/>
          <w:highlight w:val="none"/>
        </w:rPr>
        <w:t>建设行政主管部门颁发的有效的建筑工程施工总承包</w:t>
      </w:r>
      <w:r>
        <w:rPr>
          <w:rFonts w:hint="eastAsia" w:ascii="宋体" w:hAnsi="宋体" w:cs="宋体"/>
          <w:highlight w:val="none"/>
          <w:lang w:val="en-US" w:eastAsia="zh-CN"/>
        </w:rPr>
        <w:t>三</w:t>
      </w:r>
      <w:r>
        <w:rPr>
          <w:rFonts w:hint="eastAsia" w:ascii="宋体" w:hAnsi="宋体" w:cs="宋体"/>
          <w:highlight w:val="none"/>
        </w:rPr>
        <w:t>级及以上资质</w:t>
      </w:r>
      <w:r>
        <w:rPr>
          <w:rFonts w:hint="eastAsia" w:ascii="宋体" w:hAnsi="宋体" w:cs="宋体"/>
          <w:highlight w:val="none"/>
          <w:lang w:eastAsia="zh-CN"/>
        </w:rPr>
        <w:t>；</w:t>
      </w:r>
    </w:p>
    <w:p>
      <w:pPr>
        <w:spacing w:line="36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②</w:t>
      </w:r>
      <w:r>
        <w:rPr>
          <w:rFonts w:hint="eastAsia" w:ascii="宋体" w:hAnsi="宋体" w:cs="宋体"/>
          <w:highlight w:val="none"/>
        </w:rPr>
        <w:t>建设行政主管部门颁发的有效的</w:t>
      </w:r>
      <w:r>
        <w:rPr>
          <w:rFonts w:hint="eastAsia" w:ascii="宋体" w:hAnsi="宋体" w:cs="宋体"/>
          <w:highlight w:val="none"/>
          <w:lang w:val="en-US" w:eastAsia="zh-CN"/>
        </w:rPr>
        <w:t>建筑装修装饰工程专业承包二级及以上资质。</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rightChars="0" w:firstLine="422" w:firstLineChars="200"/>
        <w:jc w:val="left"/>
        <w:textAlignment w:val="auto"/>
        <w:rPr>
          <w:rFonts w:hint="eastAsia" w:ascii="宋体" w:hAnsi="宋体" w:cs="宋体"/>
          <w:highlight w:val="none"/>
          <w:lang w:eastAsia="zh-CN"/>
        </w:rPr>
      </w:pPr>
      <w:r>
        <w:rPr>
          <w:rFonts w:hint="eastAsia" w:ascii="宋体" w:hAnsi="宋体" w:cs="宋体"/>
          <w:b/>
          <w:bCs/>
          <w:kern w:val="2"/>
          <w:sz w:val="21"/>
          <w:szCs w:val="21"/>
          <w:highlight w:val="none"/>
        </w:rPr>
        <w:t>[提供</w:t>
      </w:r>
      <w:r>
        <w:rPr>
          <w:rFonts w:hint="eastAsia" w:ascii="宋体" w:hAnsi="宋体" w:cs="宋体"/>
          <w:b/>
          <w:bCs/>
          <w:kern w:val="2"/>
          <w:sz w:val="21"/>
          <w:szCs w:val="21"/>
          <w:highlight w:val="none"/>
          <w:lang w:val="en-US" w:eastAsia="zh-CN"/>
        </w:rPr>
        <w:t>资质证书</w:t>
      </w:r>
      <w:r>
        <w:rPr>
          <w:rFonts w:hint="eastAsia" w:ascii="宋体" w:hAnsi="宋体" w:cs="宋体"/>
          <w:b/>
          <w:bCs/>
          <w:kern w:val="2"/>
          <w:sz w:val="21"/>
          <w:szCs w:val="21"/>
          <w:highlight w:val="none"/>
        </w:rPr>
        <w:t>复印件并加盖</w:t>
      </w:r>
      <w:r>
        <w:rPr>
          <w:rFonts w:hint="eastAsia" w:ascii="宋体" w:hAnsi="宋体" w:cs="宋体"/>
          <w:b/>
          <w:bCs/>
          <w:kern w:val="2"/>
          <w:sz w:val="21"/>
          <w:szCs w:val="21"/>
          <w:highlight w:val="none"/>
          <w:lang w:val="en-US" w:eastAsia="zh-CN"/>
        </w:rPr>
        <w:t>比选申请人</w:t>
      </w:r>
      <w:r>
        <w:rPr>
          <w:rFonts w:hint="eastAsia" w:ascii="宋体" w:hAnsi="宋体" w:cs="宋体"/>
          <w:b/>
          <w:bCs/>
          <w:kern w:val="2"/>
          <w:sz w:val="21"/>
          <w:szCs w:val="21"/>
          <w:highlight w:val="none"/>
        </w:rPr>
        <w:t>公章]</w:t>
      </w:r>
      <w:r>
        <w:rPr>
          <w:rFonts w:hint="eastAsia" w:ascii="宋体" w:hAnsi="宋体" w:cs="宋体"/>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cs="宋体"/>
          <w:b/>
          <w:bCs/>
          <w:kern w:val="2"/>
          <w:sz w:val="21"/>
          <w:szCs w:val="21"/>
          <w:highlight w:val="none"/>
          <w:lang w:val="en-US" w:eastAsia="zh-CN" w:bidi="ar-SA"/>
        </w:rPr>
      </w:pPr>
      <w:r>
        <w:rPr>
          <w:rFonts w:hint="eastAsia" w:cs="宋体"/>
          <w:kern w:val="2"/>
          <w:sz w:val="21"/>
          <w:szCs w:val="21"/>
          <w:highlight w:val="none"/>
          <w:lang w:val="en-US" w:eastAsia="zh-CN" w:bidi="ar-SA"/>
        </w:rPr>
        <w:t>3.3比选申请人须具备建设行政主管部门颁发的有效的安全生产许可证，企业主要负责人、拟担任该项目经理、安全员具备相应的由建设行政主管部门颁发的有效的安全生产考核合格证书</w:t>
      </w:r>
      <w:r>
        <w:rPr>
          <w:rFonts w:hint="eastAsia" w:cs="宋体"/>
          <w:b/>
          <w:bCs/>
          <w:kern w:val="2"/>
          <w:sz w:val="21"/>
          <w:szCs w:val="21"/>
          <w:highlight w:val="none"/>
          <w:lang w:val="en-US" w:eastAsia="zh-CN" w:bidi="ar-SA"/>
        </w:rPr>
        <w:t>[提供安全生产许可证、以上人员相应的安全考核合格证复印件并加盖公章]</w:t>
      </w:r>
    </w:p>
    <w:p>
      <w:pPr>
        <w:spacing w:line="400" w:lineRule="exact"/>
        <w:ind w:firstLine="420" w:firstLineChars="200"/>
        <w:rPr>
          <w:rFonts w:hint="eastAsia" w:ascii="宋体" w:hAnsi="宋体" w:cs="宋体"/>
          <w:b/>
          <w:bCs/>
          <w:color w:val="auto"/>
          <w:highlight w:val="none"/>
          <w:lang w:eastAsia="zh-CN"/>
        </w:rPr>
      </w:pPr>
      <w:r>
        <w:rPr>
          <w:rFonts w:hint="eastAsia" w:ascii="宋体" w:hAnsi="宋体" w:cs="宋体"/>
          <w:color w:val="auto"/>
          <w:highlight w:val="none"/>
          <w:lang w:val="en-US" w:eastAsia="zh-CN"/>
        </w:rPr>
        <w:t>3.4其他承诺：</w:t>
      </w:r>
      <w:r>
        <w:rPr>
          <w:rFonts w:hint="eastAsia" w:ascii="Arial" w:hAnsi="Arial" w:eastAsia="宋体" w:cs="Arial"/>
          <w:i w:val="0"/>
          <w:iCs w:val="0"/>
          <w:caps w:val="0"/>
          <w:color w:val="333333"/>
          <w:spacing w:val="0"/>
          <w:sz w:val="21"/>
          <w:szCs w:val="21"/>
          <w:highlight w:val="none"/>
          <w:shd w:val="clear" w:color="auto" w:fill="FDFDFD"/>
          <w:lang w:val="en-US" w:eastAsia="zh-CN"/>
        </w:rPr>
        <w:t>比选申请人承诺</w:t>
      </w:r>
      <w:r>
        <w:rPr>
          <w:rFonts w:hint="eastAsia" w:ascii="宋体" w:hAnsi="宋体" w:cs="宋体"/>
          <w:color w:val="auto"/>
          <w:highlight w:val="none"/>
          <w:lang w:val="en-US" w:eastAsia="zh-CN"/>
        </w:rPr>
        <w:t>自愿接受比选人在中选候选人中自主确定中选人，且不得对本事项提出任何异议。</w:t>
      </w:r>
      <w:r>
        <w:rPr>
          <w:rFonts w:hint="eastAsia" w:ascii="宋体" w:hAnsi="宋体" w:cs="宋体"/>
          <w:b/>
          <w:bCs/>
          <w:color w:val="auto"/>
          <w:highlight w:val="none"/>
          <w:lang w:eastAsia="zh-CN"/>
        </w:rPr>
        <w:t>[比选申请人须对事项提供承诺，格式详见第四部分 响应文件格式。]</w:t>
      </w:r>
    </w:p>
    <w:p>
      <w:pPr>
        <w:spacing w:line="400" w:lineRule="exact"/>
        <w:ind w:firstLine="420" w:firstLineChars="200"/>
        <w:rPr>
          <w:rFonts w:hint="eastAsia" w:ascii="宋体" w:hAnsi="宋体" w:cs="宋体"/>
          <w:b/>
          <w:bCs/>
          <w:color w:val="auto"/>
          <w:highlight w:val="none"/>
          <w:lang w:eastAsia="zh-CN"/>
        </w:rPr>
      </w:pPr>
      <w:r>
        <w:rPr>
          <w:rFonts w:hint="eastAsia" w:ascii="宋体" w:hAnsi="宋体" w:cs="宋体"/>
          <w:color w:val="auto"/>
          <w:highlight w:val="none"/>
          <w:lang w:val="en-US" w:eastAsia="zh-CN"/>
        </w:rPr>
        <w:t>3.5</w:t>
      </w:r>
      <w:r>
        <w:rPr>
          <w:rFonts w:hint="eastAsia" w:ascii="宋体" w:hAnsi="宋体" w:cs="宋体"/>
          <w:color w:val="auto"/>
          <w:highlight w:val="none"/>
          <w:lang w:eastAsia="zh-CN"/>
        </w:rPr>
        <w:t>本次比选不接受联合体，也不允许转包及分包，不允许挂靠。</w:t>
      </w:r>
      <w:r>
        <w:rPr>
          <w:rFonts w:hint="eastAsia" w:ascii="宋体" w:hAnsi="宋体" w:cs="宋体"/>
          <w:b/>
          <w:bCs/>
          <w:color w:val="auto"/>
          <w:highlight w:val="none"/>
          <w:lang w:eastAsia="zh-CN"/>
        </w:rPr>
        <w:t>[比选申请人须</w:t>
      </w:r>
      <w:r>
        <w:rPr>
          <w:rFonts w:hint="eastAsia" w:ascii="宋体" w:hAnsi="宋体" w:cs="宋体"/>
          <w:b/>
          <w:bCs/>
          <w:color w:val="auto"/>
          <w:highlight w:val="none"/>
          <w:lang w:val="en-US" w:eastAsia="zh-CN"/>
        </w:rPr>
        <w:t>对</w:t>
      </w:r>
      <w:r>
        <w:rPr>
          <w:rFonts w:hint="eastAsia" w:ascii="宋体" w:hAnsi="宋体" w:cs="宋体"/>
          <w:b/>
          <w:bCs/>
          <w:color w:val="auto"/>
          <w:highlight w:val="none"/>
          <w:lang w:eastAsia="zh-CN"/>
        </w:rPr>
        <w:t>本要求提供承诺，格式详见第四部分 响应文件格式。]</w:t>
      </w:r>
    </w:p>
    <w:p>
      <w:pPr>
        <w:spacing w:line="400" w:lineRule="exact"/>
        <w:ind w:firstLine="420" w:firstLineChars="200"/>
        <w:rPr>
          <w:rFonts w:hint="eastAsia" w:ascii="宋体" w:hAnsi="宋体" w:cs="宋体"/>
          <w:color w:val="auto"/>
          <w:highlight w:val="none"/>
          <w:lang w:eastAsia="zh-CN"/>
        </w:rPr>
      </w:pPr>
      <w:bookmarkStart w:id="25" w:name="_Toc22052"/>
      <w:r>
        <w:rPr>
          <w:rFonts w:hint="eastAsia" w:ascii="宋体" w:hAnsi="宋体" w:cs="宋体"/>
          <w:color w:val="auto"/>
          <w:highlight w:val="none"/>
          <w:lang w:eastAsia="zh-CN"/>
        </w:rPr>
        <w:t>特别说明：（1）上述要求提交的相关证明材料均须加盖比选申请人公章并装入响应文件中，证明材料须清晰可辨，有一条不满足，则响应文件由评审委员会作否决竞选处理。</w:t>
      </w:r>
      <w:bookmarkEnd w:id="25"/>
      <w:r>
        <w:rPr>
          <w:rFonts w:hint="eastAsia" w:ascii="宋体" w:hAnsi="宋体" w:cs="宋体"/>
          <w:color w:val="auto"/>
          <w:highlight w:val="none"/>
          <w:lang w:eastAsia="zh-CN"/>
        </w:rPr>
        <w:t xml:space="preserve"> </w:t>
      </w:r>
    </w:p>
    <w:p>
      <w:pPr>
        <w:spacing w:line="400" w:lineRule="exact"/>
        <w:ind w:firstLine="420" w:firstLineChars="200"/>
        <w:rPr>
          <w:rFonts w:hint="eastAsia" w:ascii="宋体" w:hAnsi="宋体" w:cs="宋体"/>
          <w:color w:val="auto"/>
          <w:highlight w:val="none"/>
          <w:lang w:eastAsia="zh-CN"/>
        </w:rPr>
      </w:pPr>
      <w:bookmarkStart w:id="26" w:name="_Toc29520"/>
      <w:r>
        <w:rPr>
          <w:rFonts w:hint="eastAsia" w:ascii="宋体" w:hAnsi="宋体" w:cs="宋体"/>
          <w:color w:val="auto"/>
          <w:highlight w:val="none"/>
          <w:lang w:eastAsia="zh-CN"/>
        </w:rPr>
        <w:t>（2）比选申请人其提供的上述相关证明材料真实有效，不存在弄虚作假情形。比选人在合同签订前均有权对比选申请人提供的资料进行核实，若发现弄虚作假，按相关规定取消其中选资格，比选申请人承担因此造成的相关责任并赔偿相应损失。</w:t>
      </w:r>
      <w:bookmarkEnd w:id="26"/>
    </w:p>
    <w:p>
      <w:pPr>
        <w:tabs>
          <w:tab w:val="left" w:pos="1800"/>
        </w:tabs>
        <w:spacing w:line="400" w:lineRule="exact"/>
        <w:ind w:firstLine="422" w:firstLineChars="200"/>
        <w:outlineLvl w:val="1"/>
        <w:rPr>
          <w:rFonts w:ascii="宋体"/>
          <w:b/>
          <w:bCs/>
          <w:color w:val="auto"/>
          <w:highlight w:val="none"/>
        </w:rPr>
      </w:pPr>
      <w:bookmarkStart w:id="27" w:name="_Toc28087"/>
      <w:bookmarkStart w:id="28" w:name="_Toc2986"/>
      <w:bookmarkStart w:id="29" w:name="_Toc5317"/>
      <w:r>
        <w:rPr>
          <w:rFonts w:hint="eastAsia" w:ascii="宋体" w:hAnsi="宋体" w:cs="宋体"/>
          <w:b/>
          <w:bCs/>
          <w:color w:val="auto"/>
          <w:highlight w:val="none"/>
          <w:lang w:eastAsia="zh-CN"/>
        </w:rPr>
        <w:t>四</w:t>
      </w:r>
      <w:r>
        <w:rPr>
          <w:rFonts w:hint="eastAsia" w:ascii="宋体" w:hAnsi="宋体" w:cs="宋体"/>
          <w:b/>
          <w:bCs/>
          <w:color w:val="auto"/>
          <w:highlight w:val="none"/>
        </w:rPr>
        <w:t>、比选限价、报价、</w:t>
      </w:r>
      <w:r>
        <w:rPr>
          <w:rFonts w:hint="eastAsia" w:ascii="宋体" w:hAnsi="宋体" w:cs="宋体"/>
          <w:b/>
          <w:bCs/>
          <w:color w:val="auto"/>
          <w:highlight w:val="none"/>
          <w:lang w:eastAsia="zh-CN"/>
        </w:rPr>
        <w:t>响应</w:t>
      </w:r>
      <w:r>
        <w:rPr>
          <w:rFonts w:hint="eastAsia" w:ascii="宋体" w:hAnsi="宋体" w:cs="宋体"/>
          <w:b/>
          <w:bCs/>
          <w:color w:val="auto"/>
          <w:highlight w:val="none"/>
        </w:rPr>
        <w:t>保证金、评审办法</w:t>
      </w:r>
      <w:r>
        <w:rPr>
          <w:rFonts w:ascii="宋体" w:hAnsi="宋体" w:cs="宋体"/>
          <w:b/>
          <w:bCs/>
          <w:color w:val="auto"/>
          <w:highlight w:val="none"/>
        </w:rPr>
        <w:t>:</w:t>
      </w:r>
      <w:bookmarkEnd w:id="27"/>
      <w:bookmarkEnd w:id="28"/>
      <w:bookmarkEnd w:id="29"/>
    </w:p>
    <w:p>
      <w:pPr>
        <w:spacing w:line="400" w:lineRule="exact"/>
        <w:ind w:firstLine="422" w:firstLineChars="200"/>
        <w:rPr>
          <w:rFonts w:ascii="宋体"/>
          <w:color w:val="auto"/>
          <w:highlight w:val="none"/>
        </w:rPr>
      </w:pPr>
      <w:r>
        <w:rPr>
          <w:rFonts w:hint="eastAsia" w:ascii="宋体" w:hAnsi="宋体" w:cs="宋体"/>
          <w:b/>
          <w:bCs/>
          <w:color w:val="auto"/>
          <w:highlight w:val="none"/>
        </w:rPr>
        <w:t>（一）限价、报价说明</w:t>
      </w:r>
      <w:r>
        <w:rPr>
          <w:rFonts w:hint="eastAsia" w:ascii="宋体" w:hAnsi="宋体" w:cs="宋体"/>
          <w:color w:val="auto"/>
          <w:highlight w:val="none"/>
        </w:rPr>
        <w:t>：</w:t>
      </w:r>
    </w:p>
    <w:p>
      <w:pPr>
        <w:tabs>
          <w:tab w:val="left" w:pos="546"/>
          <w:tab w:val="left" w:pos="711"/>
        </w:tabs>
        <w:snapToGrid w:val="0"/>
        <w:spacing w:line="400" w:lineRule="exact"/>
        <w:ind w:firstLine="420" w:firstLineChars="200"/>
        <w:rPr>
          <w:color w:val="auto"/>
          <w:highlight w:val="none"/>
        </w:rPr>
      </w:pPr>
      <w:bookmarkStart w:id="30" w:name="_Toc25906"/>
      <w:bookmarkStart w:id="31" w:name="_Toc120633473"/>
      <w:r>
        <w:rPr>
          <w:rFonts w:hint="eastAsia" w:ascii="宋体" w:hAnsi="宋体" w:cs="宋体"/>
          <w:highlight w:val="none"/>
        </w:rPr>
        <w:t>1、本项目</w:t>
      </w:r>
      <w:bookmarkEnd w:id="30"/>
      <w:bookmarkStart w:id="32" w:name="OLE_LINK13"/>
      <w:r>
        <w:rPr>
          <w:rFonts w:hint="eastAsia" w:ascii="宋体" w:hAnsi="宋体" w:cs="宋体"/>
          <w:highlight w:val="none"/>
        </w:rPr>
        <w:t>比选申请总报价</w:t>
      </w:r>
      <w:bookmarkEnd w:id="32"/>
      <w:r>
        <w:rPr>
          <w:rFonts w:hint="eastAsia" w:ascii="宋体" w:hAnsi="宋体" w:cs="宋体"/>
          <w:highlight w:val="none"/>
        </w:rPr>
        <w:t>最高限价为</w:t>
      </w:r>
      <w:r>
        <w:rPr>
          <w:rFonts w:hint="eastAsia" w:ascii="宋体" w:hAnsi="宋体" w:cs="宋体"/>
          <w:highlight w:val="none"/>
          <w:lang w:val="en-US" w:eastAsia="zh-CN"/>
        </w:rPr>
        <w:t>349722.45元（其中包含暂估价10000.00元、暂列金10000.00元），清单内含税包干。</w:t>
      </w:r>
      <w:r>
        <w:rPr>
          <w:rFonts w:hint="eastAsia" w:ascii="宋体" w:hAnsi="宋体"/>
          <w:color w:val="FF0000"/>
          <w:kern w:val="0"/>
          <w:highlight w:val="none"/>
          <w:lang w:val="en-US" w:eastAsia="zh-CN"/>
        </w:rPr>
        <w:t>比选申请人的</w:t>
      </w:r>
      <w:r>
        <w:rPr>
          <w:rFonts w:hint="eastAsia" w:ascii="宋体" w:hAnsi="宋体" w:cs="宋体"/>
          <w:color w:val="FF0000"/>
          <w:highlight w:val="none"/>
          <w:lang w:val="en-US" w:eastAsia="zh-CN"/>
        </w:rPr>
        <w:t>响应总报价</w:t>
      </w:r>
      <w:r>
        <w:rPr>
          <w:rFonts w:hint="eastAsia" w:ascii="宋体" w:hAnsi="宋体"/>
          <w:color w:val="FF0000"/>
          <w:kern w:val="0"/>
          <w:highlight w:val="none"/>
          <w:lang w:val="en-US" w:eastAsia="zh-CN"/>
        </w:rPr>
        <w:t>不得超过最高限价，</w:t>
      </w:r>
      <w:r>
        <w:rPr>
          <w:rFonts w:hint="eastAsia"/>
          <w:color w:val="FF0000"/>
          <w:highlight w:val="none"/>
        </w:rPr>
        <w:t>否则由</w:t>
      </w:r>
      <w:r>
        <w:rPr>
          <w:rFonts w:hint="eastAsia"/>
          <w:color w:val="FF0000"/>
          <w:highlight w:val="none"/>
          <w:lang w:val="en-US" w:eastAsia="zh-CN"/>
        </w:rPr>
        <w:t>评审委员会</w:t>
      </w:r>
      <w:r>
        <w:rPr>
          <w:rFonts w:hint="eastAsia"/>
          <w:color w:val="FF0000"/>
          <w:highlight w:val="none"/>
        </w:rPr>
        <w:t>作否决</w:t>
      </w:r>
      <w:r>
        <w:rPr>
          <w:rFonts w:hint="eastAsia"/>
          <w:color w:val="FF0000"/>
          <w:highlight w:val="none"/>
          <w:lang w:val="en-US" w:eastAsia="zh-CN"/>
        </w:rPr>
        <w:t>竞选</w:t>
      </w:r>
      <w:r>
        <w:rPr>
          <w:rFonts w:hint="eastAsia"/>
          <w:color w:val="FF0000"/>
          <w:highlight w:val="none"/>
        </w:rPr>
        <w:t>处理。</w:t>
      </w:r>
      <w:bookmarkEnd w:id="31"/>
      <w:r>
        <w:rPr>
          <w:rFonts w:hint="eastAsia"/>
          <w:color w:val="FF0000"/>
          <w:highlight w:val="none"/>
          <w:lang w:val="en-US" w:eastAsia="zh-CN"/>
        </w:rPr>
        <w:t>响应总报价</w:t>
      </w:r>
      <w:r>
        <w:rPr>
          <w:rFonts w:hint="eastAsia"/>
          <w:color w:val="auto"/>
          <w:highlight w:val="none"/>
        </w:rPr>
        <w:t>应为完成</w:t>
      </w:r>
      <w:r>
        <w:rPr>
          <w:rFonts w:hint="eastAsia"/>
          <w:color w:val="auto"/>
          <w:highlight w:val="none"/>
          <w:lang w:val="en-US" w:eastAsia="zh-CN"/>
        </w:rPr>
        <w:t>竞争性比选文件、</w:t>
      </w:r>
      <w:r>
        <w:rPr>
          <w:rFonts w:hint="eastAsia"/>
          <w:color w:val="auto"/>
          <w:highlight w:val="none"/>
        </w:rPr>
        <w:t>图纸及工程量清单规定的范围内所有工作以及按合同约定交付</w:t>
      </w:r>
      <w:r>
        <w:rPr>
          <w:rFonts w:hint="eastAsia"/>
          <w:color w:val="auto"/>
          <w:highlight w:val="none"/>
          <w:lang w:val="en-US" w:eastAsia="zh-CN"/>
        </w:rPr>
        <w:t>比选</w:t>
      </w:r>
      <w:r>
        <w:rPr>
          <w:rFonts w:hint="eastAsia"/>
          <w:color w:val="auto"/>
          <w:highlight w:val="none"/>
        </w:rPr>
        <w:t>人项目成果所需的全部费用（包括施工阶段、缺陷责任期全过程）。</w:t>
      </w:r>
    </w:p>
    <w:p>
      <w:pPr>
        <w:spacing w:line="360" w:lineRule="auto"/>
        <w:ind w:firstLine="420" w:firstLineChars="200"/>
        <w:rPr>
          <w:color w:val="auto"/>
          <w:highlight w:val="none"/>
        </w:rPr>
      </w:pPr>
      <w:r>
        <w:rPr>
          <w:rFonts w:hint="eastAsia"/>
          <w:color w:val="auto"/>
          <w:highlight w:val="none"/>
        </w:rPr>
        <w:t>具体包括为实施和完成本比选文件、图纸及工程量清单明确的全部工作内容所需的全部费用</w:t>
      </w:r>
      <w:r>
        <w:rPr>
          <w:rFonts w:hint="eastAsia"/>
          <w:color w:val="auto"/>
          <w:highlight w:val="none"/>
          <w:lang w:eastAsia="zh-CN"/>
        </w:rPr>
        <w:t>，</w:t>
      </w:r>
      <w:r>
        <w:rPr>
          <w:rFonts w:hint="eastAsia"/>
          <w:color w:val="auto"/>
          <w:highlight w:val="none"/>
          <w:lang w:val="en-US" w:eastAsia="zh-CN"/>
        </w:rPr>
        <w:t>包括但不限于完成</w:t>
      </w:r>
      <w:r>
        <w:rPr>
          <w:rFonts w:hint="eastAsia"/>
          <w:color w:val="auto"/>
          <w:highlight w:val="none"/>
        </w:rPr>
        <w:t>全部工作所需的人工费、建筑设备材料费、施工机具使用费、企业管理费、利润、一般风险费、措施项目费（含临时设施费、检验检测费、系统集成费、安全文明施工费）、其他项目费、规费、税金、</w:t>
      </w:r>
      <w:r>
        <w:rPr>
          <w:rFonts w:hint="eastAsia"/>
          <w:color w:val="auto"/>
          <w:highlight w:val="none"/>
          <w:lang w:val="en-US" w:eastAsia="zh-CN"/>
        </w:rPr>
        <w:t>比选</w:t>
      </w:r>
      <w:r>
        <w:rPr>
          <w:rFonts w:hint="eastAsia"/>
          <w:color w:val="auto"/>
          <w:highlight w:val="none"/>
        </w:rPr>
        <w:t>文件及合同约定的相关费用、政策性文件规定的全部费用</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本项目清单内总价包干，清单外新增工程量按实核算。</w:t>
      </w:r>
      <w:r>
        <w:rPr>
          <w:rFonts w:hint="eastAsia"/>
          <w:color w:val="auto"/>
          <w:highlight w:val="none"/>
          <w:lang w:eastAsia="zh-CN"/>
        </w:rPr>
        <w:t>比选申请</w:t>
      </w:r>
      <w:r>
        <w:rPr>
          <w:rFonts w:hint="eastAsia"/>
          <w:color w:val="auto"/>
          <w:highlight w:val="none"/>
        </w:rPr>
        <w:t>人结合</w:t>
      </w:r>
      <w:r>
        <w:rPr>
          <w:rFonts w:hint="eastAsia"/>
          <w:color w:val="auto"/>
          <w:highlight w:val="none"/>
          <w:lang w:eastAsia="zh-CN"/>
        </w:rPr>
        <w:t>《</w:t>
      </w:r>
      <w:r>
        <w:rPr>
          <w:rFonts w:hint="eastAsia"/>
          <w:color w:val="auto"/>
          <w:highlight w:val="none"/>
          <w:lang w:val="en-US" w:eastAsia="zh-CN"/>
        </w:rPr>
        <w:t>附件：重庆市勘测院新建展览馆装修改造项目</w:t>
      </w:r>
      <w:r>
        <w:rPr>
          <w:rFonts w:hint="eastAsia"/>
          <w:color w:val="auto"/>
          <w:highlight w:val="none"/>
          <w:lang w:eastAsia="zh-CN"/>
        </w:rPr>
        <w:t>》、</w:t>
      </w:r>
      <w:r>
        <w:rPr>
          <w:rFonts w:hint="eastAsia"/>
          <w:color w:val="auto"/>
          <w:highlight w:val="none"/>
          <w:lang w:val="en-US" w:eastAsia="zh-CN"/>
        </w:rPr>
        <w:t>现场踏勘情况、</w:t>
      </w:r>
      <w:r>
        <w:rPr>
          <w:rFonts w:hint="eastAsia"/>
          <w:color w:val="auto"/>
          <w:highlight w:val="none"/>
        </w:rPr>
        <w:t>自身实力和市场行情自主报价。所填报的</w:t>
      </w:r>
      <w:r>
        <w:rPr>
          <w:rFonts w:hint="eastAsia"/>
          <w:color w:val="auto"/>
          <w:highlight w:val="none"/>
          <w:lang w:eastAsia="zh-CN"/>
        </w:rPr>
        <w:t>响应总报价</w:t>
      </w:r>
      <w:r>
        <w:rPr>
          <w:rFonts w:hint="eastAsia"/>
          <w:color w:val="auto"/>
          <w:highlight w:val="none"/>
        </w:rPr>
        <w:t>需综合考虑本项目比选范围内的所有工作内容，</w:t>
      </w:r>
      <w:r>
        <w:rPr>
          <w:rFonts w:hint="eastAsia"/>
          <w:color w:val="auto"/>
          <w:highlight w:val="none"/>
          <w:lang w:eastAsia="zh-CN"/>
        </w:rPr>
        <w:t>比选申请</w:t>
      </w:r>
      <w:r>
        <w:rPr>
          <w:rFonts w:hint="eastAsia"/>
          <w:color w:val="auto"/>
          <w:highlight w:val="none"/>
        </w:rPr>
        <w:t>人应将本项目的相关费用充分考虑进入</w:t>
      </w:r>
      <w:r>
        <w:rPr>
          <w:rFonts w:hint="eastAsia"/>
          <w:color w:val="auto"/>
          <w:highlight w:val="none"/>
          <w:lang w:eastAsia="zh-CN"/>
        </w:rPr>
        <w:t>响应总报价</w:t>
      </w:r>
      <w:r>
        <w:rPr>
          <w:rFonts w:hint="eastAsia"/>
          <w:color w:val="auto"/>
          <w:highlight w:val="none"/>
        </w:rPr>
        <w:t>中</w:t>
      </w:r>
      <w:r>
        <w:rPr>
          <w:rFonts w:hint="eastAsia"/>
          <w:color w:val="auto"/>
          <w:highlight w:val="none"/>
          <w:lang w:eastAsia="zh-CN"/>
        </w:rPr>
        <w:t>，</w:t>
      </w:r>
      <w:r>
        <w:rPr>
          <w:rFonts w:hint="eastAsia"/>
          <w:color w:val="auto"/>
          <w:highlight w:val="none"/>
          <w:lang w:val="en-US" w:eastAsia="zh-CN"/>
        </w:rPr>
        <w:t>且应</w:t>
      </w:r>
      <w:r>
        <w:rPr>
          <w:rFonts w:hint="eastAsia"/>
          <w:color w:val="auto"/>
          <w:highlight w:val="none"/>
          <w:lang w:eastAsia="zh-CN"/>
        </w:rPr>
        <w:t>充分考虑市场价格波动、政策调整、现场施工条件等各类可预见与不可预见风险，清单内工作内容结算时不因任何风险因素调整合同总价</w:t>
      </w:r>
      <w:r>
        <w:rPr>
          <w:rFonts w:hint="eastAsia"/>
          <w:color w:val="auto"/>
          <w:highlight w:val="none"/>
        </w:rPr>
        <w:t>。</w:t>
      </w:r>
    </w:p>
    <w:p>
      <w:pPr>
        <w:spacing w:line="360" w:lineRule="auto"/>
        <w:ind w:firstLine="420" w:firstLineChars="200"/>
        <w:rPr>
          <w:rFonts w:hint="eastAsia" w:eastAsia="宋体"/>
          <w:color w:val="auto"/>
          <w:highlight w:val="none"/>
          <w:lang w:eastAsia="zh-CN"/>
        </w:rPr>
      </w:pPr>
      <w:r>
        <w:rPr>
          <w:rFonts w:hint="eastAsia"/>
          <w:color w:val="auto"/>
          <w:highlight w:val="none"/>
        </w:rPr>
        <w:t>施工期间因</w:t>
      </w:r>
      <w:r>
        <w:rPr>
          <w:rFonts w:hint="eastAsia"/>
          <w:color w:val="auto"/>
          <w:highlight w:val="none"/>
          <w:lang w:val="en-US" w:eastAsia="zh-CN"/>
        </w:rPr>
        <w:t>比选人实际需求</w:t>
      </w:r>
      <w:r>
        <w:rPr>
          <w:rFonts w:hint="eastAsia"/>
          <w:color w:val="auto"/>
          <w:highlight w:val="none"/>
        </w:rPr>
        <w:t>或设计变更产生的清单外新增工程量，另行核算费用，结算时按照《建设工程工程量清单计价规范》（GB50500-2013）、《重庆市建设工程工程量清单计价规则》（CQJJGZ-2013）、《重庆市建设工程工程量计算规则》（CQJLGZ-2013）及现行有效的相关配套文件规定组价，经</w:t>
      </w:r>
      <w:r>
        <w:rPr>
          <w:rFonts w:hint="eastAsia"/>
          <w:color w:val="auto"/>
          <w:highlight w:val="none"/>
          <w:lang w:val="en-US" w:eastAsia="zh-CN"/>
        </w:rPr>
        <w:t>比选人</w:t>
      </w:r>
      <w:r>
        <w:rPr>
          <w:rFonts w:hint="eastAsia"/>
          <w:color w:val="auto"/>
          <w:highlight w:val="none"/>
        </w:rPr>
        <w:t>审核确认后计入最终结算总价</w:t>
      </w:r>
      <w:r>
        <w:rPr>
          <w:rFonts w:hint="eastAsia"/>
          <w:color w:val="auto"/>
          <w:highlight w:val="none"/>
          <w:lang w:eastAsia="zh-CN"/>
        </w:rPr>
        <w:t>，未经</w:t>
      </w:r>
      <w:r>
        <w:rPr>
          <w:rFonts w:hint="eastAsia"/>
          <w:color w:val="auto"/>
          <w:highlight w:val="none"/>
          <w:lang w:val="en-US" w:eastAsia="zh-CN"/>
        </w:rPr>
        <w:t>比选人</w:t>
      </w:r>
      <w:r>
        <w:rPr>
          <w:rFonts w:hint="eastAsia"/>
          <w:color w:val="auto"/>
          <w:highlight w:val="none"/>
          <w:lang w:eastAsia="zh-CN"/>
        </w:rPr>
        <w:t>确认的新增内容不得纳入结算。</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、评分说明：采用综合评估法。</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textAlignment w:val="auto"/>
        <w:rPr>
          <w:rFonts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lang w:val="en-US" w:eastAsia="zh-CN"/>
        </w:rPr>
        <w:t>注：（1）</w:t>
      </w:r>
      <w:r>
        <w:rPr>
          <w:rFonts w:asciiTheme="minorEastAsia" w:hAnsiTheme="minorEastAsia" w:eastAsiaTheme="minorEastAsia" w:cstheme="minorEastAsia"/>
          <w:b/>
          <w:bCs/>
          <w:color w:val="auto"/>
          <w:sz w:val="21"/>
          <w:szCs w:val="21"/>
          <w:highlight w:val="none"/>
          <w:shd w:val="clear" w:color="auto" w:fill="auto"/>
        </w:rPr>
        <w:t>因本项目特殊，要求获取</w:t>
      </w:r>
      <w:r>
        <w:rPr>
          <w:rFonts w:hint="eastAsia" w:asciiTheme="minorEastAsia" w:hAnsiTheme="minorEastAsia" w:eastAsiaTheme="minorEastAsia" w:cstheme="minorEastAsia"/>
          <w:b/>
          <w:bCs/>
          <w:color w:val="auto"/>
          <w:sz w:val="21"/>
          <w:szCs w:val="21"/>
          <w:highlight w:val="none"/>
          <w:shd w:val="clear" w:color="auto" w:fill="auto"/>
          <w:lang w:val="en-US" w:eastAsia="zh-CN"/>
        </w:rPr>
        <w:t>竞争性比选</w:t>
      </w:r>
      <w:r>
        <w:rPr>
          <w:rFonts w:asciiTheme="minorEastAsia" w:hAnsiTheme="minorEastAsia" w:eastAsiaTheme="minorEastAsia" w:cstheme="minorEastAsia"/>
          <w:b/>
          <w:bCs/>
          <w:color w:val="auto"/>
          <w:sz w:val="21"/>
          <w:szCs w:val="21"/>
          <w:highlight w:val="none"/>
          <w:shd w:val="clear" w:color="auto" w:fill="auto"/>
        </w:rPr>
        <w:t>文件的所有</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比选申请人</w:t>
      </w:r>
      <w:r>
        <w:rPr>
          <w:rFonts w:asciiTheme="minorEastAsia" w:hAnsiTheme="minorEastAsia" w:eastAsiaTheme="minorEastAsia" w:cstheme="minorEastAsia"/>
          <w:b/>
          <w:bCs/>
          <w:color w:val="auto"/>
          <w:sz w:val="21"/>
          <w:szCs w:val="21"/>
          <w:highlight w:val="none"/>
          <w:shd w:val="clear" w:color="auto" w:fill="auto"/>
        </w:rPr>
        <w:t>必须参与现场踏勘，获取由</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w:t>
      </w:r>
      <w:r>
        <w:rPr>
          <w:rFonts w:asciiTheme="minorEastAsia" w:hAnsiTheme="minorEastAsia" w:eastAsiaTheme="minorEastAsia" w:cstheme="minorEastAsia"/>
          <w:b/>
          <w:bCs/>
          <w:color w:val="auto"/>
          <w:sz w:val="21"/>
          <w:szCs w:val="21"/>
          <w:highlight w:val="none"/>
          <w:shd w:val="clear" w:color="auto" w:fill="auto"/>
        </w:rPr>
        <w:t>人出具的现场踏勘证明文件，在</w:t>
      </w:r>
      <w:r>
        <w:rPr>
          <w:rFonts w:hint="eastAsia" w:asciiTheme="minorEastAsia" w:hAnsiTheme="minorEastAsia" w:eastAsiaTheme="minorEastAsia" w:cstheme="minorEastAsia"/>
          <w:b/>
          <w:bCs/>
          <w:color w:val="auto"/>
          <w:sz w:val="21"/>
          <w:szCs w:val="21"/>
          <w:highlight w:val="none"/>
          <w:shd w:val="clear" w:color="auto" w:fill="auto"/>
          <w:lang w:val="en-US" w:eastAsia="zh-CN"/>
        </w:rPr>
        <w:t>递交响应文件</w:t>
      </w:r>
      <w:r>
        <w:rPr>
          <w:rFonts w:asciiTheme="minorEastAsia" w:hAnsiTheme="minorEastAsia" w:eastAsiaTheme="minorEastAsia" w:cstheme="minorEastAsia"/>
          <w:b/>
          <w:bCs/>
          <w:color w:val="auto"/>
          <w:sz w:val="21"/>
          <w:szCs w:val="21"/>
          <w:highlight w:val="none"/>
          <w:shd w:val="clear" w:color="auto" w:fill="auto"/>
        </w:rPr>
        <w:t>时一并递交代理</w:t>
      </w:r>
      <w:r>
        <w:rPr>
          <w:rFonts w:hint="eastAsia" w:asciiTheme="minorEastAsia" w:hAnsiTheme="minorEastAsia" w:eastAsiaTheme="minorEastAsia" w:cstheme="minorEastAsia"/>
          <w:b/>
          <w:bCs/>
          <w:color w:val="auto"/>
          <w:sz w:val="21"/>
          <w:szCs w:val="21"/>
          <w:highlight w:val="none"/>
          <w:shd w:val="clear" w:color="auto" w:fill="auto"/>
          <w:lang w:val="en-US" w:eastAsia="zh-CN"/>
        </w:rPr>
        <w:t>机构</w:t>
      </w:r>
      <w:r>
        <w:rPr>
          <w:rFonts w:asciiTheme="minorEastAsia" w:hAnsiTheme="minorEastAsia" w:eastAsiaTheme="minorEastAsia" w:cstheme="minorEastAsia"/>
          <w:b/>
          <w:bCs/>
          <w:color w:val="auto"/>
          <w:sz w:val="21"/>
          <w:szCs w:val="21"/>
          <w:highlight w:val="none"/>
          <w:shd w:val="clear" w:color="auto" w:fill="auto"/>
        </w:rPr>
        <w:t>，否则，其</w:t>
      </w:r>
      <w:r>
        <w:rPr>
          <w:rFonts w:hint="eastAsia" w:asciiTheme="minorEastAsia" w:hAnsiTheme="minorEastAsia" w:eastAsiaTheme="minorEastAsia" w:cstheme="minorEastAsia"/>
          <w:b/>
          <w:bCs/>
          <w:color w:val="auto"/>
          <w:sz w:val="21"/>
          <w:szCs w:val="21"/>
          <w:highlight w:val="none"/>
          <w:shd w:val="clear" w:color="auto" w:fill="auto"/>
          <w:lang w:val="en-US" w:eastAsia="zh-CN"/>
        </w:rPr>
        <w:t>响应文件</w:t>
      </w:r>
      <w:r>
        <w:rPr>
          <w:rFonts w:asciiTheme="minorEastAsia" w:hAnsiTheme="minorEastAsia" w:eastAsiaTheme="minorEastAsia" w:cstheme="minorEastAsia"/>
          <w:b/>
          <w:bCs/>
          <w:color w:val="auto"/>
          <w:sz w:val="21"/>
          <w:szCs w:val="21"/>
          <w:highlight w:val="none"/>
          <w:shd w:val="clear" w:color="auto" w:fill="auto"/>
        </w:rPr>
        <w:t>不予接受。</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textAlignment w:val="auto"/>
        <w:rPr>
          <w:rFonts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lang w:val="en-US" w:eastAsia="zh-CN"/>
        </w:rPr>
        <w:t>（2）踏勘时间：</w:t>
      </w:r>
      <w:r>
        <w:rPr>
          <w:rFonts w:asciiTheme="minorEastAsia" w:hAnsiTheme="minorEastAsia" w:eastAsiaTheme="minorEastAsia" w:cstheme="minorEastAsia"/>
          <w:b/>
          <w:bCs/>
          <w:color w:val="auto"/>
          <w:sz w:val="21"/>
          <w:szCs w:val="21"/>
          <w:highlight w:val="none"/>
          <w:shd w:val="clear" w:color="auto" w:fill="auto"/>
        </w:rPr>
        <w:t>202</w:t>
      </w:r>
      <w:r>
        <w:rPr>
          <w:rFonts w:hint="default" w:asciiTheme="minorEastAsia" w:hAnsiTheme="minorEastAsia" w:eastAsiaTheme="minorEastAsia" w:cstheme="minorEastAsia"/>
          <w:b/>
          <w:bCs/>
          <w:color w:val="auto"/>
          <w:sz w:val="21"/>
          <w:szCs w:val="21"/>
          <w:highlight w:val="none"/>
          <w:shd w:val="clear" w:color="auto" w:fill="auto"/>
          <w:lang w:val="en-US" w:eastAsia="zh-CN"/>
        </w:rPr>
        <w:t>5</w:t>
      </w:r>
      <w:r>
        <w:rPr>
          <w:rFonts w:asciiTheme="minorEastAsia" w:hAnsiTheme="minorEastAsia" w:eastAsiaTheme="minorEastAsia" w:cstheme="minorEastAsia"/>
          <w:b/>
          <w:bCs/>
          <w:color w:val="auto"/>
          <w:sz w:val="21"/>
          <w:szCs w:val="21"/>
          <w:highlight w:val="none"/>
          <w:shd w:val="clear" w:color="auto" w:fill="auto"/>
        </w:rPr>
        <w:t>年</w:t>
      </w:r>
      <w:r>
        <w:rPr>
          <w:rFonts w:hint="eastAsia" w:asciiTheme="minorEastAsia" w:hAnsiTheme="minorEastAsia" w:eastAsiaTheme="minorEastAsia" w:cstheme="minorEastAsia"/>
          <w:b/>
          <w:bCs/>
          <w:color w:val="auto"/>
          <w:sz w:val="21"/>
          <w:szCs w:val="21"/>
          <w:highlight w:val="none"/>
          <w:shd w:val="clear" w:color="auto" w:fill="auto"/>
          <w:lang w:val="en-US" w:eastAsia="zh-CN"/>
        </w:rPr>
        <w:t>12</w:t>
      </w:r>
      <w:r>
        <w:rPr>
          <w:rFonts w:asciiTheme="minorEastAsia" w:hAnsiTheme="minorEastAsia" w:eastAsiaTheme="minorEastAsia" w:cstheme="minorEastAsia"/>
          <w:b/>
          <w:bCs/>
          <w:color w:val="auto"/>
          <w:sz w:val="21"/>
          <w:szCs w:val="21"/>
          <w:highlight w:val="none"/>
          <w:shd w:val="clear" w:color="auto" w:fill="auto"/>
        </w:rPr>
        <w:t>月</w:t>
      </w:r>
      <w:r>
        <w:rPr>
          <w:rFonts w:hint="eastAsia" w:asciiTheme="minorEastAsia" w:hAnsiTheme="minorEastAsia" w:eastAsiaTheme="minorEastAsia" w:cstheme="minorEastAsia"/>
          <w:b/>
          <w:bCs/>
          <w:color w:val="auto"/>
          <w:sz w:val="21"/>
          <w:szCs w:val="21"/>
          <w:highlight w:val="none"/>
          <w:shd w:val="clear" w:color="auto" w:fill="auto"/>
          <w:lang w:val="en-US" w:eastAsia="zh-CN"/>
        </w:rPr>
        <w:t>31</w:t>
      </w:r>
      <w:r>
        <w:rPr>
          <w:rFonts w:asciiTheme="minorEastAsia" w:hAnsiTheme="minorEastAsia" w:eastAsiaTheme="minorEastAsia" w:cstheme="minorEastAsia"/>
          <w:b/>
          <w:bCs/>
          <w:color w:val="auto"/>
          <w:sz w:val="21"/>
          <w:szCs w:val="21"/>
          <w:highlight w:val="none"/>
          <w:shd w:val="clear" w:color="auto" w:fill="auto"/>
        </w:rPr>
        <w:t>日-202</w:t>
      </w:r>
      <w:r>
        <w:rPr>
          <w:rFonts w:hint="eastAsia" w:asciiTheme="minorEastAsia" w:hAnsiTheme="minorEastAsia" w:eastAsiaTheme="minorEastAsia" w:cstheme="minorEastAsia"/>
          <w:b/>
          <w:bCs/>
          <w:color w:val="auto"/>
          <w:sz w:val="21"/>
          <w:szCs w:val="21"/>
          <w:highlight w:val="none"/>
          <w:shd w:val="clear" w:color="auto" w:fill="auto"/>
          <w:lang w:val="en-US" w:eastAsia="zh-CN"/>
        </w:rPr>
        <w:t>6</w:t>
      </w:r>
      <w:r>
        <w:rPr>
          <w:rFonts w:asciiTheme="minorEastAsia" w:hAnsiTheme="minorEastAsia" w:eastAsiaTheme="minorEastAsia" w:cstheme="minorEastAsia"/>
          <w:b/>
          <w:bCs/>
          <w:color w:val="auto"/>
          <w:sz w:val="21"/>
          <w:szCs w:val="21"/>
          <w:highlight w:val="none"/>
          <w:shd w:val="clear" w:color="auto" w:fill="auto"/>
        </w:rPr>
        <w:t>年</w:t>
      </w:r>
      <w:r>
        <w:rPr>
          <w:rFonts w:hint="eastAsia" w:asciiTheme="minorEastAsia" w:hAnsiTheme="minorEastAsia" w:eastAsiaTheme="minorEastAsia" w:cstheme="minorEastAsia"/>
          <w:b/>
          <w:bCs/>
          <w:color w:val="auto"/>
          <w:sz w:val="21"/>
          <w:szCs w:val="21"/>
          <w:highlight w:val="none"/>
          <w:shd w:val="clear" w:color="auto" w:fill="auto"/>
          <w:lang w:val="en-US" w:eastAsia="zh-CN"/>
        </w:rPr>
        <w:t>1月6</w:t>
      </w:r>
      <w:r>
        <w:rPr>
          <w:rFonts w:asciiTheme="minorEastAsia" w:hAnsiTheme="minorEastAsia" w:eastAsiaTheme="minorEastAsia" w:cstheme="minorEastAsia"/>
          <w:b/>
          <w:bCs/>
          <w:color w:val="auto"/>
          <w:sz w:val="21"/>
          <w:szCs w:val="21"/>
          <w:highlight w:val="none"/>
          <w:shd w:val="clear" w:color="auto" w:fill="auto"/>
        </w:rPr>
        <w:t>日期间，时间段为：10:00至16:00</w:t>
      </w:r>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asciiTheme="minorEastAsia" w:hAnsiTheme="minorEastAsia" w:eastAsiaTheme="minorEastAsia" w:cstheme="minorEastAsia"/>
          <w:b/>
          <w:bCs/>
          <w:color w:val="auto"/>
          <w:sz w:val="21"/>
          <w:szCs w:val="21"/>
          <w:highlight w:val="none"/>
          <w:shd w:val="clear" w:color="auto" w:fill="auto"/>
        </w:rPr>
        <w:t>踏勘现场人员需提供本单位加盖鲜章的营业执照</w:t>
      </w:r>
      <w:r>
        <w:rPr>
          <w:rFonts w:hint="eastAsia" w:asciiTheme="minorEastAsia" w:hAnsiTheme="minorEastAsia" w:eastAsiaTheme="minorEastAsia" w:cstheme="minorEastAsia"/>
          <w:b/>
          <w:bCs/>
          <w:color w:val="auto"/>
          <w:sz w:val="21"/>
          <w:szCs w:val="21"/>
          <w:highlight w:val="none"/>
          <w:shd w:val="clear" w:color="auto" w:fill="auto"/>
          <w:lang w:val="en-US" w:eastAsia="zh-CN"/>
        </w:rPr>
        <w:t>复印件</w:t>
      </w:r>
      <w:r>
        <w:rPr>
          <w:rFonts w:asciiTheme="minorEastAsia" w:hAnsiTheme="minorEastAsia" w:eastAsiaTheme="minorEastAsia" w:cstheme="minorEastAsia"/>
          <w:b/>
          <w:bCs/>
          <w:color w:val="auto"/>
          <w:sz w:val="21"/>
          <w:szCs w:val="21"/>
          <w:highlight w:val="none"/>
          <w:shd w:val="clear" w:color="auto" w:fill="auto"/>
        </w:rPr>
        <w:t>及介绍信；根据现场和环境因素对本项目的风险和义务进行充分了解，并领取《现场踏勘证明》，踏勘现场所发生的费用由</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比选申请</w:t>
      </w:r>
      <w:r>
        <w:rPr>
          <w:rFonts w:asciiTheme="minorEastAsia" w:hAnsiTheme="minorEastAsia" w:eastAsiaTheme="minorEastAsia" w:cstheme="minorEastAsia"/>
          <w:b/>
          <w:bCs/>
          <w:color w:val="auto"/>
          <w:sz w:val="21"/>
          <w:szCs w:val="21"/>
          <w:highlight w:val="none"/>
          <w:shd w:val="clear" w:color="auto" w:fill="auto"/>
        </w:rPr>
        <w:t>人自行承担。</w:t>
      </w:r>
    </w:p>
    <w:p>
      <w:pPr>
        <w:keepNext w:val="0"/>
        <w:keepLines w:val="0"/>
        <w:pageBreakBefore w:val="0"/>
        <w:widowControl w:val="0"/>
        <w:tabs>
          <w:tab w:val="left" w:pos="1800"/>
        </w:tabs>
        <w:kinsoku/>
        <w:wordWrap/>
        <w:overflowPunct/>
        <w:topLinePunct w:val="0"/>
        <w:autoSpaceDE/>
        <w:autoSpaceDN/>
        <w:bidi w:val="0"/>
        <w:adjustRightInd/>
        <w:spacing w:line="360" w:lineRule="auto"/>
        <w:ind w:right="0" w:rightChars="0" w:firstLine="422" w:firstLineChars="200"/>
        <w:textAlignment w:val="auto"/>
        <w:outlineLvl w:val="1"/>
        <w:rPr>
          <w:rFonts w:hint="eastAsia"/>
        </w:rPr>
      </w:pPr>
      <w:bookmarkStart w:id="33" w:name="_Toc27754"/>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hint="eastAsia" w:asciiTheme="minorEastAsia" w:hAnsiTheme="minorEastAsia" w:eastAsiaTheme="minorEastAsia" w:cstheme="minorEastAsia"/>
          <w:b/>
          <w:bCs/>
          <w:color w:val="auto"/>
          <w:sz w:val="21"/>
          <w:szCs w:val="21"/>
          <w:highlight w:val="none"/>
          <w:shd w:val="clear" w:color="auto" w:fill="auto"/>
          <w:lang w:val="en-US" w:eastAsia="zh-CN"/>
        </w:rPr>
        <w:t>3</w:t>
      </w:r>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asciiTheme="minorEastAsia" w:hAnsiTheme="minorEastAsia" w:eastAsiaTheme="minorEastAsia" w:cstheme="minorEastAsia"/>
          <w:b/>
          <w:bCs/>
          <w:color w:val="auto"/>
          <w:sz w:val="21"/>
          <w:szCs w:val="21"/>
          <w:highlight w:val="none"/>
          <w:shd w:val="clear" w:color="auto" w:fill="auto"/>
        </w:rPr>
        <w:t>每单位踏勘现场人员不超过3人，在规定时间内现场勘查，超过时间后不接受</w:t>
      </w:r>
      <w:r>
        <w:rPr>
          <w:rFonts w:hint="eastAsia" w:asciiTheme="minorEastAsia" w:hAnsiTheme="minorEastAsia" w:eastAsiaTheme="minorEastAsia" w:cstheme="minorEastAsia"/>
          <w:b/>
          <w:bCs/>
          <w:color w:val="auto"/>
          <w:sz w:val="21"/>
          <w:szCs w:val="21"/>
          <w:highlight w:val="none"/>
          <w:shd w:val="clear" w:color="auto" w:fill="auto"/>
          <w:lang w:val="en-US" w:eastAsia="zh-CN"/>
        </w:rPr>
        <w:t>勘查</w:t>
      </w:r>
      <w:r>
        <w:rPr>
          <w:rFonts w:asciiTheme="minorEastAsia" w:hAnsiTheme="minorEastAsia" w:eastAsiaTheme="minorEastAsia" w:cstheme="minorEastAsia"/>
          <w:b/>
          <w:bCs/>
          <w:color w:val="auto"/>
          <w:sz w:val="21"/>
          <w:szCs w:val="21"/>
          <w:highlight w:val="none"/>
          <w:shd w:val="clear" w:color="auto" w:fill="auto"/>
        </w:rPr>
        <w:t>。联系人：</w:t>
      </w:r>
      <w:r>
        <w:rPr>
          <w:rFonts w:hint="eastAsia" w:asciiTheme="minorEastAsia" w:hAnsiTheme="minorEastAsia" w:eastAsiaTheme="minorEastAsia" w:cstheme="minorEastAsia"/>
          <w:b/>
          <w:bCs/>
          <w:color w:val="auto"/>
          <w:sz w:val="21"/>
          <w:szCs w:val="21"/>
          <w:highlight w:val="none"/>
          <w:shd w:val="clear" w:color="auto" w:fill="auto"/>
          <w:lang w:val="en-US" w:eastAsia="zh-CN"/>
        </w:rPr>
        <w:t>夏老师，联系电话：18723032221。</w:t>
      </w:r>
      <w:bookmarkEnd w:id="33"/>
    </w:p>
    <w:p>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left"/>
        <w:textAlignment w:val="auto"/>
        <w:rPr>
          <w:rFonts w:hint="default" w:ascii="仿宋" w:hAnsi="仿宋" w:eastAsia="宋体" w:cs="仿宋"/>
          <w:color w:val="auto"/>
          <w:szCs w:val="24"/>
          <w:highlight w:val="none"/>
          <w:lang w:val="en-US"/>
        </w:rPr>
      </w:pPr>
      <w:r>
        <w:rPr>
          <w:rFonts w:hint="eastAsia" w:ascii="宋体" w:hAnsi="宋体" w:cs="宋体"/>
          <w:b/>
          <w:bCs/>
          <w:color w:val="auto"/>
          <w:highlight w:val="none"/>
        </w:rPr>
        <w:t>（二）</w:t>
      </w:r>
      <w:r>
        <w:rPr>
          <w:rFonts w:hint="eastAsia" w:ascii="宋体" w:hAnsi="宋体" w:cs="宋体"/>
          <w:b/>
          <w:bCs/>
          <w:color w:val="auto"/>
          <w:highlight w:val="none"/>
          <w:lang w:eastAsia="zh-CN"/>
        </w:rPr>
        <w:t>响应保证金：</w:t>
      </w:r>
      <w:r>
        <w:rPr>
          <w:rFonts w:hint="eastAsia" w:ascii="宋体" w:hAnsi="宋体" w:cs="宋体"/>
          <w:b/>
          <w:bCs/>
          <w:color w:val="auto"/>
          <w:highlight w:val="none"/>
          <w:lang w:val="en-US" w:eastAsia="zh-CN"/>
        </w:rPr>
        <w:t>无。</w:t>
      </w:r>
    </w:p>
    <w:p>
      <w:pPr>
        <w:spacing w:line="400" w:lineRule="exact"/>
        <w:ind w:firstLine="422" w:firstLineChars="200"/>
        <w:rPr>
          <w:rFonts w:ascii="宋体" w:hAnsi="宋体" w:cs="宋体"/>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评审办法：综合评估法。</w:t>
      </w:r>
    </w:p>
    <w:p>
      <w:pPr>
        <w:spacing w:line="400" w:lineRule="exact"/>
        <w:ind w:firstLine="422" w:firstLineChars="200"/>
        <w:outlineLvl w:val="1"/>
        <w:rPr>
          <w:rFonts w:ascii="宋体"/>
          <w:color w:val="auto"/>
          <w:highlight w:val="none"/>
        </w:rPr>
      </w:pPr>
      <w:bookmarkStart w:id="34" w:name="_Toc10726"/>
      <w:bookmarkStart w:id="35" w:name="_Toc30064"/>
      <w:bookmarkStart w:id="36" w:name="_Toc15901"/>
      <w:r>
        <w:rPr>
          <w:rFonts w:hint="eastAsia" w:ascii="宋体" w:hAnsi="宋体" w:cs="宋体"/>
          <w:b/>
          <w:bCs/>
          <w:color w:val="auto"/>
          <w:highlight w:val="none"/>
          <w:lang w:eastAsia="zh-CN"/>
        </w:rPr>
        <w:t>五</w:t>
      </w:r>
      <w:r>
        <w:rPr>
          <w:rFonts w:hint="eastAsia" w:ascii="宋体" w:hAnsi="宋体" w:cs="宋体"/>
          <w:b/>
          <w:bCs/>
          <w:color w:val="auto"/>
          <w:highlight w:val="none"/>
        </w:rPr>
        <w:t>、比选有效期：</w:t>
      </w:r>
      <w:r>
        <w:rPr>
          <w:rFonts w:ascii="宋体" w:hAnsi="宋体" w:cs="宋体"/>
          <w:color w:val="auto"/>
          <w:highlight w:val="none"/>
          <w:u w:val="single"/>
        </w:rPr>
        <w:t>90</w:t>
      </w:r>
      <w:r>
        <w:rPr>
          <w:rFonts w:hint="eastAsia" w:ascii="宋体" w:hAnsi="宋体" w:cs="宋体"/>
          <w:color w:val="auto"/>
          <w:highlight w:val="none"/>
        </w:rPr>
        <w:t>日历天（从提交</w:t>
      </w:r>
      <w:r>
        <w:rPr>
          <w:rFonts w:hint="eastAsia" w:ascii="宋体" w:hAnsi="宋体" w:cs="宋体"/>
          <w:color w:val="auto"/>
          <w:highlight w:val="none"/>
          <w:lang w:eastAsia="zh-CN"/>
        </w:rPr>
        <w:t>响应文件</w:t>
      </w:r>
      <w:r>
        <w:rPr>
          <w:rFonts w:hint="eastAsia" w:ascii="宋体" w:hAnsi="宋体" w:cs="宋体"/>
          <w:color w:val="auto"/>
          <w:highlight w:val="none"/>
        </w:rPr>
        <w:t>截止日起计算）</w:t>
      </w:r>
      <w:bookmarkEnd w:id="34"/>
      <w:bookmarkEnd w:id="35"/>
      <w:bookmarkEnd w:id="36"/>
    </w:p>
    <w:p>
      <w:pPr>
        <w:tabs>
          <w:tab w:val="left" w:pos="1080"/>
        </w:tabs>
        <w:spacing w:line="400" w:lineRule="exact"/>
        <w:ind w:firstLine="422" w:firstLineChars="200"/>
        <w:outlineLvl w:val="1"/>
        <w:rPr>
          <w:rFonts w:hint="eastAsia" w:ascii="宋体" w:hAnsi="宋体" w:cs="宋体"/>
          <w:b w:val="0"/>
          <w:bCs w:val="0"/>
          <w:color w:val="auto"/>
          <w:highlight w:val="none"/>
        </w:rPr>
      </w:pPr>
      <w:bookmarkStart w:id="37" w:name="_Toc4731"/>
      <w:bookmarkStart w:id="38" w:name="_Toc28422"/>
      <w:bookmarkStart w:id="39" w:name="_Toc28569"/>
      <w:r>
        <w:rPr>
          <w:rFonts w:hint="eastAsia" w:ascii="宋体" w:hAnsi="宋体" w:cs="宋体"/>
          <w:b/>
          <w:bCs/>
          <w:color w:val="auto"/>
          <w:highlight w:val="none"/>
          <w:lang w:eastAsia="zh-CN"/>
        </w:rPr>
        <w:t>六</w:t>
      </w:r>
      <w:r>
        <w:rPr>
          <w:rFonts w:hint="eastAsia" w:ascii="宋体" w:hAnsi="宋体" w:cs="宋体"/>
          <w:b/>
          <w:bCs/>
          <w:color w:val="auto"/>
          <w:highlight w:val="none"/>
        </w:rPr>
        <w:t>、结算方式：</w:t>
      </w:r>
      <w:bookmarkEnd w:id="37"/>
      <w:bookmarkEnd w:id="38"/>
      <w:bookmarkEnd w:id="39"/>
    </w:p>
    <w:p>
      <w:pPr>
        <w:spacing w:line="40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bookmarkStart w:id="40" w:name="_Toc17820"/>
      <w:r>
        <w:rPr>
          <w:rFonts w:hint="eastAsia" w:ascii="宋体" w:hAnsi="宋体" w:cs="宋体"/>
          <w:color w:val="000000" w:themeColor="text1"/>
          <w:szCs w:val="21"/>
          <w:highlight w:val="none"/>
          <w:lang w:val="en-US" w:eastAsia="zh-CN"/>
          <w14:textFill>
            <w14:solidFill>
              <w14:schemeClr w14:val="tx1"/>
            </w14:solidFill>
          </w14:textFill>
        </w:rPr>
        <w:t>详见合同条款。</w:t>
      </w:r>
    </w:p>
    <w:p>
      <w:pPr>
        <w:spacing w:line="400" w:lineRule="exact"/>
        <w:ind w:firstLine="422" w:firstLineChars="200"/>
        <w:rPr>
          <w:rFonts w:ascii="宋体" w:hAnsi="宋体" w:cs="宋体"/>
          <w:color w:val="auto"/>
          <w:highlight w:val="none"/>
        </w:rPr>
      </w:pPr>
      <w:r>
        <w:rPr>
          <w:rFonts w:hint="eastAsia" w:ascii="宋体" w:hAnsi="宋体" w:cs="宋体"/>
          <w:b/>
          <w:bCs/>
          <w:color w:val="auto"/>
          <w:highlight w:val="none"/>
          <w:lang w:eastAsia="zh-CN"/>
        </w:rPr>
        <w:t>七</w:t>
      </w:r>
      <w:r>
        <w:rPr>
          <w:rFonts w:hint="eastAsia" w:ascii="宋体" w:hAnsi="宋体" w:cs="宋体"/>
          <w:b/>
          <w:bCs/>
          <w:color w:val="auto"/>
          <w:highlight w:val="none"/>
        </w:rPr>
        <w:t>、</w:t>
      </w:r>
      <w:bookmarkEnd w:id="40"/>
      <w:bookmarkStart w:id="41" w:name="_Toc12568"/>
      <w:bookmarkStart w:id="42" w:name="_Toc17630"/>
      <w:bookmarkStart w:id="43" w:name="_Toc15441"/>
      <w:r>
        <w:rPr>
          <w:rFonts w:hint="eastAsia" w:ascii="宋体" w:hAnsi="宋体" w:cs="宋体"/>
          <w:b/>
          <w:bCs/>
          <w:color w:val="auto"/>
          <w:highlight w:val="none"/>
          <w:lang w:eastAsia="zh-CN"/>
        </w:rPr>
        <w:t>响应文件</w:t>
      </w:r>
      <w:r>
        <w:rPr>
          <w:rFonts w:hint="eastAsia" w:ascii="宋体" w:hAnsi="宋体" w:cs="宋体"/>
          <w:b/>
          <w:bCs/>
          <w:color w:val="auto"/>
          <w:highlight w:val="none"/>
        </w:rPr>
        <w:t>的组成：</w:t>
      </w:r>
      <w:bookmarkEnd w:id="41"/>
      <w:bookmarkEnd w:id="42"/>
      <w:bookmarkEnd w:id="43"/>
      <w:r>
        <w:rPr>
          <w:rFonts w:hint="eastAsia" w:ascii="宋体"/>
          <w:b/>
          <w:bCs/>
          <w:color w:val="auto"/>
          <w:highlight w:val="none"/>
          <w:lang w:eastAsia="zh-CN"/>
        </w:rPr>
        <w:t>详见“第四部分  响应文件格式”</w:t>
      </w:r>
      <w:r>
        <w:rPr>
          <w:rFonts w:hint="eastAsia" w:ascii="宋体" w:hAnsi="宋体" w:cs="宋体"/>
          <w:color w:val="auto"/>
          <w:highlight w:val="none"/>
        </w:rPr>
        <w:t>。</w:t>
      </w:r>
    </w:p>
    <w:p>
      <w:pPr>
        <w:pStyle w:val="14"/>
        <w:spacing w:line="400" w:lineRule="exact"/>
        <w:ind w:firstLine="420" w:firstLineChars="200"/>
        <w:rPr>
          <w:color w:val="auto"/>
          <w:sz w:val="21"/>
          <w:szCs w:val="21"/>
          <w:highlight w:val="none"/>
        </w:rPr>
      </w:pPr>
      <w:r>
        <w:rPr>
          <w:rFonts w:hint="eastAsia"/>
          <w:color w:val="auto"/>
          <w:sz w:val="21"/>
          <w:szCs w:val="21"/>
          <w:highlight w:val="none"/>
        </w:rPr>
        <w:t>注意：</w:t>
      </w:r>
      <w:r>
        <w:rPr>
          <w:rFonts w:hint="eastAsia"/>
          <w:color w:val="auto"/>
          <w:sz w:val="21"/>
          <w:szCs w:val="21"/>
          <w:highlight w:val="none"/>
          <w:lang w:eastAsia="zh-CN"/>
        </w:rPr>
        <w:t>比选申请人所提供响应文件中的资料</w:t>
      </w:r>
      <w:r>
        <w:rPr>
          <w:rFonts w:hint="eastAsia"/>
          <w:color w:val="auto"/>
          <w:sz w:val="21"/>
          <w:szCs w:val="21"/>
          <w:highlight w:val="none"/>
        </w:rPr>
        <w:t>应</w:t>
      </w:r>
      <w:r>
        <w:rPr>
          <w:rFonts w:hint="eastAsia"/>
          <w:color w:val="auto"/>
          <w:sz w:val="21"/>
          <w:szCs w:val="21"/>
          <w:highlight w:val="none"/>
          <w:lang w:val="en-US" w:eastAsia="zh-CN"/>
        </w:rPr>
        <w:t>按比选文件规定</w:t>
      </w:r>
      <w:r>
        <w:rPr>
          <w:rFonts w:hint="eastAsia"/>
          <w:color w:val="auto"/>
          <w:sz w:val="21"/>
          <w:szCs w:val="21"/>
          <w:highlight w:val="none"/>
        </w:rPr>
        <w:t>加盖</w:t>
      </w:r>
      <w:r>
        <w:rPr>
          <w:rFonts w:hint="eastAsia"/>
          <w:color w:val="auto"/>
          <w:sz w:val="21"/>
          <w:szCs w:val="21"/>
          <w:highlight w:val="none"/>
          <w:lang w:eastAsia="zh-CN"/>
        </w:rPr>
        <w:t>比选申请人</w:t>
      </w:r>
      <w:r>
        <w:rPr>
          <w:rFonts w:hint="eastAsia"/>
          <w:color w:val="auto"/>
          <w:sz w:val="21"/>
          <w:szCs w:val="21"/>
          <w:highlight w:val="none"/>
        </w:rPr>
        <w:t>单位公章。</w:t>
      </w:r>
      <w:r>
        <w:rPr>
          <w:rFonts w:hint="eastAsia"/>
          <w:color w:val="auto"/>
          <w:sz w:val="21"/>
          <w:szCs w:val="21"/>
          <w:highlight w:val="none"/>
          <w:lang w:eastAsia="zh-CN"/>
        </w:rPr>
        <w:t>响应文件</w:t>
      </w:r>
      <w:r>
        <w:rPr>
          <w:rFonts w:hint="eastAsia"/>
          <w:color w:val="auto"/>
          <w:sz w:val="21"/>
          <w:szCs w:val="21"/>
          <w:highlight w:val="none"/>
        </w:rPr>
        <w:t>应按照第</w:t>
      </w:r>
      <w:r>
        <w:rPr>
          <w:rFonts w:hint="eastAsia"/>
          <w:color w:val="auto"/>
          <w:sz w:val="21"/>
          <w:szCs w:val="21"/>
          <w:highlight w:val="none"/>
          <w:lang w:val="en-US" w:eastAsia="zh-CN"/>
        </w:rPr>
        <w:t>四</w:t>
      </w:r>
      <w:r>
        <w:rPr>
          <w:rFonts w:hint="eastAsia"/>
          <w:color w:val="auto"/>
          <w:sz w:val="21"/>
          <w:szCs w:val="21"/>
          <w:highlight w:val="none"/>
        </w:rPr>
        <w:t>部分规定格式装订成册，并应编制目录及页码。</w:t>
      </w:r>
      <w:r>
        <w:rPr>
          <w:rFonts w:hint="eastAsia"/>
          <w:color w:val="auto"/>
          <w:sz w:val="21"/>
          <w:szCs w:val="21"/>
          <w:highlight w:val="none"/>
          <w:lang w:eastAsia="zh-CN"/>
        </w:rPr>
        <w:t>响应文件</w:t>
      </w:r>
      <w:r>
        <w:rPr>
          <w:rFonts w:hint="eastAsia"/>
          <w:color w:val="auto"/>
          <w:sz w:val="21"/>
          <w:szCs w:val="21"/>
          <w:highlight w:val="none"/>
        </w:rPr>
        <w:t>应提交正本1份</w:t>
      </w:r>
      <w:r>
        <w:rPr>
          <w:rFonts w:hint="eastAsia"/>
          <w:color w:val="auto"/>
          <w:sz w:val="21"/>
          <w:szCs w:val="21"/>
          <w:highlight w:val="none"/>
          <w:lang w:eastAsia="zh-CN"/>
        </w:rPr>
        <w:t>、</w:t>
      </w:r>
      <w:r>
        <w:rPr>
          <w:rFonts w:hint="eastAsia"/>
          <w:color w:val="auto"/>
          <w:sz w:val="21"/>
          <w:szCs w:val="21"/>
          <w:highlight w:val="none"/>
        </w:rPr>
        <w:t>副本1份</w:t>
      </w:r>
      <w:r>
        <w:rPr>
          <w:rFonts w:hint="eastAsia"/>
          <w:color w:val="auto"/>
          <w:sz w:val="21"/>
          <w:szCs w:val="21"/>
          <w:highlight w:val="none"/>
          <w:lang w:eastAsia="zh-CN"/>
        </w:rPr>
        <w:t>、</w:t>
      </w:r>
      <w:r>
        <w:rPr>
          <w:rFonts w:hint="eastAsia"/>
          <w:color w:val="auto"/>
          <w:sz w:val="21"/>
          <w:szCs w:val="21"/>
          <w:highlight w:val="none"/>
        </w:rPr>
        <w:t>电子版形式</w:t>
      </w:r>
      <w:r>
        <w:rPr>
          <w:rFonts w:hint="eastAsia"/>
          <w:color w:val="auto"/>
          <w:sz w:val="21"/>
          <w:szCs w:val="21"/>
          <w:highlight w:val="none"/>
          <w:lang w:val="en-US" w:eastAsia="zh-CN"/>
        </w:rPr>
        <w:t>1份</w:t>
      </w:r>
      <w:r>
        <w:rPr>
          <w:rFonts w:hint="eastAsia"/>
          <w:color w:val="auto"/>
          <w:sz w:val="21"/>
          <w:szCs w:val="21"/>
          <w:highlight w:val="none"/>
        </w:rPr>
        <w:t>（U盘），电子版形式与纸质</w:t>
      </w:r>
      <w:r>
        <w:rPr>
          <w:rFonts w:hint="eastAsia"/>
          <w:color w:val="auto"/>
          <w:sz w:val="21"/>
          <w:szCs w:val="21"/>
          <w:highlight w:val="none"/>
          <w:lang w:eastAsia="zh-CN"/>
        </w:rPr>
        <w:t>响应文件</w:t>
      </w:r>
      <w:r>
        <w:rPr>
          <w:rFonts w:hint="eastAsia"/>
          <w:color w:val="auto"/>
          <w:sz w:val="21"/>
          <w:szCs w:val="21"/>
          <w:highlight w:val="none"/>
        </w:rPr>
        <w:t>不一致时，以纸质版</w:t>
      </w:r>
      <w:r>
        <w:rPr>
          <w:rFonts w:hint="eastAsia"/>
          <w:color w:val="auto"/>
          <w:sz w:val="21"/>
          <w:szCs w:val="21"/>
          <w:highlight w:val="none"/>
          <w:lang w:eastAsia="zh-CN"/>
        </w:rPr>
        <w:t>响应文件</w:t>
      </w:r>
      <w:r>
        <w:rPr>
          <w:rFonts w:hint="eastAsia"/>
          <w:color w:val="auto"/>
          <w:sz w:val="21"/>
          <w:szCs w:val="21"/>
          <w:highlight w:val="none"/>
        </w:rPr>
        <w:t>正本为准。正本、副本、电子版密封在一个大袋中</w:t>
      </w:r>
      <w:r>
        <w:rPr>
          <w:rFonts w:hint="eastAsia"/>
          <w:color w:val="auto"/>
          <w:sz w:val="21"/>
          <w:szCs w:val="21"/>
          <w:highlight w:val="none"/>
          <w:lang w:eastAsia="zh-CN"/>
        </w:rPr>
        <w:t>（若一个大袋密封不下，可自行</w:t>
      </w:r>
      <w:r>
        <w:rPr>
          <w:rFonts w:hint="eastAsia"/>
          <w:color w:val="auto"/>
          <w:sz w:val="21"/>
          <w:szCs w:val="21"/>
          <w:highlight w:val="none"/>
          <w:lang w:val="en-US" w:eastAsia="zh-CN"/>
        </w:rPr>
        <w:t>采用</w:t>
      </w:r>
      <w:r>
        <w:rPr>
          <w:rFonts w:hint="eastAsia"/>
          <w:color w:val="auto"/>
          <w:sz w:val="21"/>
          <w:szCs w:val="21"/>
          <w:highlight w:val="none"/>
          <w:lang w:eastAsia="zh-CN"/>
        </w:rPr>
        <w:t>多个密封袋封装）</w:t>
      </w:r>
      <w:r>
        <w:rPr>
          <w:rFonts w:hint="eastAsia"/>
          <w:color w:val="auto"/>
          <w:sz w:val="21"/>
          <w:szCs w:val="21"/>
          <w:highlight w:val="none"/>
        </w:rPr>
        <w:t>，须保证</w:t>
      </w:r>
      <w:r>
        <w:rPr>
          <w:rFonts w:hint="eastAsia"/>
          <w:color w:val="auto"/>
          <w:sz w:val="21"/>
          <w:szCs w:val="21"/>
          <w:highlight w:val="none"/>
          <w:lang w:eastAsia="zh-CN"/>
        </w:rPr>
        <w:t>响应文件</w:t>
      </w:r>
      <w:r>
        <w:rPr>
          <w:rFonts w:hint="eastAsia"/>
          <w:color w:val="auto"/>
          <w:sz w:val="21"/>
          <w:szCs w:val="21"/>
          <w:highlight w:val="none"/>
        </w:rPr>
        <w:t>密封完好并在大袋上加盖比选申请人单位公章，否则，比选人对由于</w:t>
      </w:r>
      <w:r>
        <w:rPr>
          <w:rFonts w:hint="eastAsia"/>
          <w:color w:val="auto"/>
          <w:sz w:val="21"/>
          <w:szCs w:val="21"/>
          <w:highlight w:val="none"/>
          <w:lang w:eastAsia="zh-CN"/>
        </w:rPr>
        <w:t>响应文件</w:t>
      </w:r>
      <w:r>
        <w:rPr>
          <w:rFonts w:hint="eastAsia"/>
          <w:color w:val="auto"/>
          <w:sz w:val="21"/>
          <w:szCs w:val="21"/>
          <w:highlight w:val="none"/>
        </w:rPr>
        <w:t>装订松散而造成的丢失或其他后果不承担任何责任。未按规定密封的</w:t>
      </w:r>
      <w:r>
        <w:rPr>
          <w:rFonts w:hint="eastAsia"/>
          <w:color w:val="auto"/>
          <w:sz w:val="21"/>
          <w:szCs w:val="21"/>
          <w:highlight w:val="none"/>
          <w:lang w:eastAsia="zh-CN"/>
        </w:rPr>
        <w:t>响应文件</w:t>
      </w:r>
      <w:r>
        <w:rPr>
          <w:rFonts w:hint="eastAsia"/>
          <w:color w:val="auto"/>
          <w:sz w:val="21"/>
          <w:szCs w:val="21"/>
          <w:highlight w:val="none"/>
        </w:rPr>
        <w:t>将被拒收。</w:t>
      </w:r>
    </w:p>
    <w:p>
      <w:pPr>
        <w:tabs>
          <w:tab w:val="left" w:pos="1080"/>
        </w:tabs>
        <w:spacing w:line="400" w:lineRule="exact"/>
        <w:ind w:firstLine="422" w:firstLineChars="200"/>
        <w:outlineLvl w:val="1"/>
        <w:rPr>
          <w:rFonts w:ascii="宋体"/>
          <w:b/>
          <w:bCs/>
          <w:color w:val="auto"/>
          <w:highlight w:val="none"/>
        </w:rPr>
      </w:pPr>
      <w:bookmarkStart w:id="44" w:name="_Toc24452"/>
      <w:bookmarkStart w:id="45" w:name="_Toc23620"/>
      <w:bookmarkStart w:id="46" w:name="_Toc24413"/>
      <w:r>
        <w:rPr>
          <w:rFonts w:hint="eastAsia" w:ascii="宋体" w:hAnsi="宋体" w:cs="宋体"/>
          <w:b/>
          <w:bCs/>
          <w:color w:val="auto"/>
          <w:highlight w:val="none"/>
          <w:lang w:eastAsia="zh-CN"/>
        </w:rPr>
        <w:t>八</w:t>
      </w:r>
      <w:r>
        <w:rPr>
          <w:rFonts w:hint="eastAsia" w:ascii="宋体" w:hAnsi="宋体" w:cs="宋体"/>
          <w:b/>
          <w:bCs/>
          <w:color w:val="auto"/>
          <w:highlight w:val="none"/>
        </w:rPr>
        <w:t>、比选原则：</w:t>
      </w:r>
      <w:bookmarkEnd w:id="44"/>
      <w:bookmarkEnd w:id="45"/>
      <w:bookmarkEnd w:id="46"/>
    </w:p>
    <w:p>
      <w:pPr>
        <w:spacing w:line="400" w:lineRule="exact"/>
        <w:ind w:firstLine="422" w:firstLineChars="200"/>
        <w:rPr>
          <w:rFonts w:ascii="宋体"/>
          <w:color w:val="auto"/>
          <w:highlight w:val="none"/>
        </w:rPr>
      </w:pPr>
      <w:bookmarkStart w:id="47" w:name="_Toc12789069"/>
      <w:bookmarkStart w:id="48" w:name="_Toc256249129"/>
      <w:r>
        <w:rPr>
          <w:rFonts w:hint="eastAsia" w:ascii="宋体" w:hAnsi="宋体" w:cs="宋体"/>
          <w:b/>
          <w:bCs/>
          <w:color w:val="auto"/>
          <w:highlight w:val="none"/>
        </w:rPr>
        <w:t>评审原则：综合评估法。</w:t>
      </w:r>
    </w:p>
    <w:tbl>
      <w:tblPr>
        <w:tblStyle w:val="9"/>
        <w:tblW w:w="97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153"/>
        <w:gridCol w:w="1481"/>
        <w:gridCol w:w="88"/>
        <w:gridCol w:w="624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990" w:type="dxa"/>
            <w:gridSpan w:val="2"/>
            <w:tcBorders>
              <w:top w:val="single" w:color="000000" w:sz="8" w:space="0"/>
            </w:tcBorders>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条款号</w:t>
            </w:r>
          </w:p>
        </w:tc>
        <w:tc>
          <w:tcPr>
            <w:tcW w:w="1481" w:type="dxa"/>
            <w:tcBorders>
              <w:top w:val="single" w:color="000000" w:sz="8" w:space="0"/>
            </w:tcBorders>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评审因素</w:t>
            </w:r>
          </w:p>
        </w:tc>
        <w:tc>
          <w:tcPr>
            <w:tcW w:w="6328" w:type="dxa"/>
            <w:gridSpan w:val="2"/>
            <w:tcBorders>
              <w:top w:val="single" w:color="000000" w:sz="8" w:space="0"/>
            </w:tcBorders>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90" w:type="dxa"/>
            <w:gridSpan w:val="2"/>
            <w:vAlign w:val="center"/>
          </w:tcPr>
          <w:p>
            <w:pPr>
              <w:spacing w:line="360" w:lineRule="exact"/>
              <w:jc w:val="center"/>
              <w:rPr>
                <w:rFonts w:ascii="宋体"/>
                <w:color w:val="auto"/>
                <w:kern w:val="0"/>
                <w:highlight w:val="none"/>
              </w:rPr>
            </w:pPr>
            <w:r>
              <w:rPr>
                <w:rFonts w:ascii="宋体" w:hAnsi="宋体" w:cs="宋体"/>
                <w:color w:val="auto"/>
                <w:kern w:val="0"/>
                <w:highlight w:val="none"/>
              </w:rPr>
              <w:t>1</w:t>
            </w:r>
          </w:p>
        </w:tc>
        <w:tc>
          <w:tcPr>
            <w:tcW w:w="1481" w:type="dxa"/>
            <w:vAlign w:val="center"/>
          </w:tcPr>
          <w:p>
            <w:pPr>
              <w:spacing w:line="360" w:lineRule="exact"/>
              <w:jc w:val="center"/>
              <w:rPr>
                <w:rFonts w:ascii="宋体"/>
                <w:color w:val="auto"/>
                <w:kern w:val="0"/>
                <w:highlight w:val="none"/>
              </w:rPr>
            </w:pPr>
            <w:r>
              <w:rPr>
                <w:rFonts w:hint="eastAsia" w:ascii="宋体" w:hAnsi="宋体" w:cs="宋体"/>
                <w:color w:val="auto"/>
                <w:kern w:val="0"/>
                <w:highlight w:val="none"/>
              </w:rPr>
              <w:t>评</w:t>
            </w:r>
            <w:r>
              <w:rPr>
                <w:rFonts w:hint="eastAsia" w:ascii="宋体" w:hAnsi="宋体" w:cs="宋体"/>
                <w:color w:val="auto"/>
                <w:kern w:val="0"/>
                <w:highlight w:val="none"/>
                <w:lang w:eastAsia="zh-CN"/>
              </w:rPr>
              <w:t>审</w:t>
            </w:r>
            <w:r>
              <w:rPr>
                <w:rFonts w:hint="eastAsia" w:ascii="宋体" w:hAnsi="宋体" w:cs="宋体"/>
                <w:color w:val="auto"/>
                <w:kern w:val="0"/>
                <w:highlight w:val="none"/>
              </w:rPr>
              <w:t>办法</w:t>
            </w:r>
          </w:p>
        </w:tc>
        <w:tc>
          <w:tcPr>
            <w:tcW w:w="6328" w:type="dxa"/>
            <w:gridSpan w:val="2"/>
            <w:vAlign w:val="center"/>
          </w:tcPr>
          <w:p>
            <w:pPr>
              <w:spacing w:line="360" w:lineRule="exact"/>
              <w:ind w:firstLine="420" w:firstLineChars="200"/>
              <w:jc w:val="left"/>
              <w:rPr>
                <w:rFonts w:hint="eastAsia" w:ascii="Times New Roman" w:hAnsi="Times New Roman" w:eastAsia="宋体" w:cs="Times New Roman"/>
                <w:color w:val="auto"/>
                <w:highlight w:val="none"/>
              </w:rPr>
            </w:pPr>
            <w:r>
              <w:rPr>
                <w:rFonts w:hint="eastAsia"/>
                <w:color w:val="auto"/>
                <w:highlight w:val="none"/>
              </w:rPr>
              <w:t>本项目评审采用综合评估法，评审委员会对通过初步评审（2.1.1、2.1.2、2.1.3）的比选</w:t>
            </w:r>
            <w:r>
              <w:rPr>
                <w:rFonts w:hint="eastAsia" w:ascii="Times New Roman" w:hAnsi="Times New Roman" w:eastAsia="宋体" w:cs="Times New Roman"/>
                <w:color w:val="auto"/>
                <w:highlight w:val="none"/>
              </w:rPr>
              <w:t>申请人按照本章规定的评分标准进行打分，并按</w:t>
            </w:r>
            <w:r>
              <w:rPr>
                <w:rFonts w:hint="eastAsia" w:ascii="Times New Roman" w:hAnsi="Times New Roman" w:eastAsia="宋体" w:cs="Times New Roman"/>
                <w:color w:val="auto"/>
                <w:highlight w:val="none"/>
                <w:lang w:eastAsia="zh-CN"/>
              </w:rPr>
              <w:t>综合</w:t>
            </w:r>
            <w:r>
              <w:rPr>
                <w:rFonts w:hint="eastAsia" w:ascii="Times New Roman" w:hAnsi="Times New Roman" w:eastAsia="宋体" w:cs="Times New Roman"/>
                <w:color w:val="auto"/>
                <w:highlight w:val="none"/>
              </w:rPr>
              <w:t>得分由高到低顺序推荐中选候选人，如出现综合得分相等时，评</w:t>
            </w:r>
            <w:r>
              <w:rPr>
                <w:rFonts w:hint="eastAsia" w:ascii="Times New Roman" w:hAnsi="Times New Roman" w:eastAsia="宋体" w:cs="Times New Roman"/>
                <w:color w:val="auto"/>
                <w:highlight w:val="none"/>
                <w:lang w:eastAsia="zh-CN"/>
              </w:rPr>
              <w:t>审</w:t>
            </w:r>
            <w:r>
              <w:rPr>
                <w:rFonts w:hint="eastAsia" w:ascii="Times New Roman" w:hAnsi="Times New Roman" w:eastAsia="宋体" w:cs="Times New Roman"/>
                <w:color w:val="auto"/>
                <w:highlight w:val="none"/>
              </w:rPr>
              <w:t>委员会按以下原则确定第一中选候选人：</w:t>
            </w:r>
          </w:p>
          <w:p>
            <w:pPr>
              <w:spacing w:line="360" w:lineRule="exact"/>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（1）如综合得分相同时，以报价得分高的优先；</w:t>
            </w:r>
          </w:p>
          <w:p>
            <w:pPr>
              <w:spacing w:line="360" w:lineRule="exact"/>
              <w:ind w:firstLine="420" w:firstLineChars="20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（2）如报价得分也相同时</w:t>
            </w:r>
            <w:r>
              <w:rPr>
                <w:rFonts w:hint="eastAsia" w:ascii="Times New Roman" w:hAnsi="Times New Roman" w:eastAsia="宋体" w:cs="Times New Roman"/>
                <w:color w:val="auto"/>
                <w:highlight w:val="none"/>
                <w:lang w:eastAsia="zh-CN"/>
              </w:rPr>
              <w:t>，以商务部分得分高的优先；</w:t>
            </w:r>
          </w:p>
          <w:p>
            <w:pPr>
              <w:spacing w:line="360" w:lineRule="exact"/>
              <w:ind w:firstLine="420" w:firstLineChars="200"/>
              <w:jc w:val="left"/>
              <w:rPr>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）如商务部分得分也相同时，</w:t>
            </w:r>
            <w:r>
              <w:rPr>
                <w:rFonts w:hint="eastAsia" w:ascii="Times New Roman" w:hAnsi="Times New Roman" w:eastAsia="宋体" w:cs="Times New Roman"/>
                <w:color w:val="auto"/>
                <w:highlight w:val="none"/>
              </w:rPr>
              <w:t>则由评审委员</w:t>
            </w:r>
            <w:r>
              <w:rPr>
                <w:rFonts w:hint="eastAsia"/>
                <w:color w:val="auto"/>
                <w:highlight w:val="none"/>
              </w:rPr>
              <w:t>会投票决定。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tcBorders>
              <w:right w:val="single" w:color="auto" w:sz="4" w:space="0"/>
            </w:tcBorders>
            <w:vAlign w:val="center"/>
          </w:tcPr>
          <w:p>
            <w:pPr>
              <w:spacing w:line="360" w:lineRule="exact"/>
              <w:jc w:val="center"/>
              <w:rPr>
                <w:rFonts w:ascii="宋体" w:hAnsi="宋体" w:cs="宋体"/>
                <w:color w:val="auto"/>
                <w:kern w:val="0"/>
                <w:highlight w:val="none"/>
              </w:rPr>
            </w:pPr>
            <w:r>
              <w:rPr>
                <w:rFonts w:ascii="宋体" w:hAnsi="宋体" w:cs="宋体"/>
                <w:color w:val="auto"/>
                <w:kern w:val="0"/>
                <w:highlight w:val="none"/>
              </w:rPr>
              <w:t>2.1.1</w:t>
            </w:r>
          </w:p>
        </w:tc>
        <w:tc>
          <w:tcPr>
            <w:tcW w:w="1153" w:type="dxa"/>
            <w:tcBorders>
              <w:right w:val="single" w:color="auto" w:sz="4" w:space="0"/>
            </w:tcBorders>
            <w:vAlign w:val="center"/>
          </w:tcPr>
          <w:p>
            <w:pPr>
              <w:spacing w:line="360" w:lineRule="exact"/>
              <w:jc w:val="center"/>
              <w:rPr>
                <w:color w:val="auto"/>
                <w:highlight w:val="none"/>
              </w:rPr>
            </w:pPr>
            <w:r>
              <w:rPr>
                <w:rFonts w:hint="eastAsia" w:ascii="宋体" w:hAnsi="宋体" w:cs="宋体"/>
                <w:color w:val="auto"/>
                <w:kern w:val="0"/>
                <w:highlight w:val="none"/>
              </w:rPr>
              <w:t>资格评审</w:t>
            </w:r>
          </w:p>
        </w:tc>
        <w:tc>
          <w:tcPr>
            <w:tcW w:w="1481" w:type="dxa"/>
            <w:tcBorders>
              <w:left w:val="single" w:color="auto" w:sz="4" w:space="0"/>
            </w:tcBorders>
            <w:vAlign w:val="center"/>
          </w:tcPr>
          <w:p>
            <w:pPr>
              <w:spacing w:line="400" w:lineRule="exact"/>
              <w:jc w:val="center"/>
              <w:rPr>
                <w:rFonts w:ascii="宋体" w:hAnsi="宋体" w:cs="宋体"/>
                <w:color w:val="auto"/>
                <w:kern w:val="0"/>
                <w:highlight w:val="none"/>
              </w:rPr>
            </w:pPr>
            <w:r>
              <w:rPr>
                <w:rFonts w:hint="eastAsia" w:ascii="宋体" w:hAnsi="宋体" w:cs="宋体"/>
                <w:color w:val="auto"/>
                <w:kern w:val="0"/>
                <w:highlight w:val="none"/>
              </w:rPr>
              <w:t>比选申请人资格条件</w:t>
            </w:r>
          </w:p>
        </w:tc>
        <w:tc>
          <w:tcPr>
            <w:tcW w:w="6328" w:type="dxa"/>
            <w:gridSpan w:val="2"/>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符合第二部分比选申请人须知“三、比选申请人资格条件要求”。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vAlign w:val="center"/>
          </w:tcPr>
          <w:p>
            <w:pPr>
              <w:spacing w:line="360" w:lineRule="exact"/>
              <w:jc w:val="center"/>
              <w:rPr>
                <w:rFonts w:ascii="宋体"/>
                <w:color w:val="auto"/>
                <w:kern w:val="0"/>
                <w:highlight w:val="none"/>
              </w:rPr>
            </w:pPr>
            <w:r>
              <w:rPr>
                <w:rFonts w:hint="eastAsia" w:ascii="宋体"/>
                <w:color w:val="auto"/>
                <w:kern w:val="0"/>
                <w:highlight w:val="none"/>
              </w:rPr>
              <w:t>2.1.2</w:t>
            </w:r>
          </w:p>
        </w:tc>
        <w:tc>
          <w:tcPr>
            <w:tcW w:w="1153" w:type="dxa"/>
            <w:vMerge w:val="restart"/>
            <w:tcBorders>
              <w:right w:val="single" w:color="auto" w:sz="4" w:space="0"/>
            </w:tcBorders>
            <w:vAlign w:val="center"/>
          </w:tcPr>
          <w:p>
            <w:pPr>
              <w:spacing w:line="360" w:lineRule="exact"/>
              <w:jc w:val="center"/>
              <w:rPr>
                <w:rFonts w:ascii="宋体"/>
                <w:color w:val="auto"/>
                <w:kern w:val="0"/>
                <w:highlight w:val="none"/>
              </w:rPr>
            </w:pPr>
            <w:r>
              <w:rPr>
                <w:rFonts w:hint="eastAsia" w:ascii="宋体" w:hAnsi="宋体" w:cs="宋体"/>
                <w:color w:val="auto"/>
                <w:kern w:val="0"/>
                <w:highlight w:val="none"/>
              </w:rPr>
              <w:t>形式评审</w:t>
            </w:r>
          </w:p>
        </w:tc>
        <w:tc>
          <w:tcPr>
            <w:tcW w:w="1481" w:type="dxa"/>
            <w:tcBorders>
              <w:left w:val="single" w:color="auto" w:sz="4" w:space="0"/>
            </w:tcBorders>
            <w:vAlign w:val="center"/>
          </w:tcPr>
          <w:p>
            <w:pPr>
              <w:spacing w:line="400" w:lineRule="exact"/>
              <w:jc w:val="center"/>
              <w:rPr>
                <w:rFonts w:ascii="宋体"/>
                <w:color w:val="auto"/>
                <w:kern w:val="0"/>
                <w:highlight w:val="none"/>
              </w:rPr>
            </w:pPr>
            <w:r>
              <w:rPr>
                <w:rFonts w:hint="eastAsia" w:ascii="宋体" w:hAnsi="宋体" w:cs="宋体"/>
                <w:color w:val="auto"/>
                <w:highlight w:val="none"/>
              </w:rPr>
              <w:t>比选申请人名称</w:t>
            </w:r>
          </w:p>
        </w:tc>
        <w:tc>
          <w:tcPr>
            <w:tcW w:w="6328" w:type="dxa"/>
            <w:gridSpan w:val="2"/>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与营业执照一致，依法变更名称的应提交相应证明材料。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481" w:type="dxa"/>
            <w:tcBorders>
              <w:left w:val="single" w:color="auto" w:sz="4" w:space="0"/>
            </w:tcBorders>
            <w:vAlign w:val="center"/>
          </w:tcPr>
          <w:p>
            <w:pPr>
              <w:spacing w:line="400" w:lineRule="exact"/>
              <w:jc w:val="center"/>
              <w:rPr>
                <w:rFonts w:ascii="宋体" w:hAnsi="宋体" w:cs="宋体"/>
                <w:color w:val="auto"/>
                <w:kern w:val="0"/>
                <w:highlight w:val="none"/>
              </w:rPr>
            </w:pPr>
            <w:r>
              <w:rPr>
                <w:rFonts w:hint="eastAsia" w:ascii="宋体" w:hAnsi="宋体" w:cs="宋体"/>
                <w:color w:val="auto"/>
                <w:highlight w:val="none"/>
                <w:lang w:eastAsia="zh-CN"/>
              </w:rPr>
              <w:t>响应文件</w:t>
            </w:r>
            <w:r>
              <w:rPr>
                <w:rFonts w:hint="eastAsia" w:ascii="宋体" w:hAnsi="宋体" w:cs="宋体"/>
                <w:color w:val="auto"/>
                <w:highlight w:val="none"/>
              </w:rPr>
              <w:t>格式</w:t>
            </w:r>
          </w:p>
        </w:tc>
        <w:tc>
          <w:tcPr>
            <w:tcW w:w="6328" w:type="dxa"/>
            <w:gridSpan w:val="2"/>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响应文件格式符合第二部分比选申请人须知“七、响应文件的组成”。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481" w:type="dxa"/>
            <w:tcBorders>
              <w:left w:val="single" w:color="auto" w:sz="4" w:space="0"/>
            </w:tcBorders>
            <w:vAlign w:val="center"/>
          </w:tcPr>
          <w:p>
            <w:pPr>
              <w:spacing w:line="400" w:lineRule="exact"/>
              <w:jc w:val="center"/>
              <w:rPr>
                <w:rFonts w:hint="default" w:ascii="宋体" w:hAnsi="宋体" w:eastAsia="宋体" w:cs="宋体"/>
                <w:color w:val="auto"/>
                <w:kern w:val="0"/>
                <w:highlight w:val="none"/>
                <w:lang w:val="en-US" w:eastAsia="zh-CN"/>
              </w:rPr>
            </w:pPr>
            <w:r>
              <w:rPr>
                <w:rFonts w:hint="eastAsia" w:ascii="宋体" w:hAnsi="宋体" w:cs="宋体"/>
                <w:color w:val="auto"/>
                <w:highlight w:val="none"/>
                <w:lang w:val="en-US" w:eastAsia="zh-CN"/>
              </w:rPr>
              <w:t>响应文件的签字盖章</w:t>
            </w:r>
          </w:p>
        </w:tc>
        <w:tc>
          <w:tcPr>
            <w:tcW w:w="6328" w:type="dxa"/>
            <w:gridSpan w:val="2"/>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比选文件要求加盖比选申请人公章、法定代表人或其委托代理人签字（或盖章）的须齐全。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vAlign w:val="center"/>
          </w:tcPr>
          <w:p>
            <w:pPr>
              <w:spacing w:line="360" w:lineRule="exact"/>
              <w:jc w:val="center"/>
              <w:rPr>
                <w:rFonts w:ascii="宋体" w:hAnsi="宋体" w:cs="宋体"/>
                <w:color w:val="auto"/>
                <w:kern w:val="0"/>
                <w:highlight w:val="none"/>
              </w:rPr>
            </w:pPr>
            <w:r>
              <w:rPr>
                <w:rFonts w:hint="eastAsia" w:ascii="宋体" w:hAnsi="宋体" w:cs="宋体"/>
                <w:color w:val="auto"/>
                <w:kern w:val="0"/>
                <w:highlight w:val="none"/>
              </w:rPr>
              <w:t>2.1.3</w:t>
            </w:r>
          </w:p>
        </w:tc>
        <w:tc>
          <w:tcPr>
            <w:tcW w:w="1153" w:type="dxa"/>
            <w:vMerge w:val="restart"/>
            <w:tcBorders>
              <w:right w:val="single" w:color="auto" w:sz="4" w:space="0"/>
            </w:tcBorders>
            <w:vAlign w:val="center"/>
          </w:tcPr>
          <w:p>
            <w:pPr>
              <w:spacing w:line="360" w:lineRule="exact"/>
              <w:jc w:val="center"/>
              <w:rPr>
                <w:rFonts w:ascii="宋体" w:hAnsi="宋体" w:cs="宋体"/>
                <w:color w:val="auto"/>
                <w:kern w:val="0"/>
                <w:highlight w:val="none"/>
              </w:rPr>
            </w:pPr>
            <w:r>
              <w:rPr>
                <w:rFonts w:hint="eastAsia" w:ascii="宋体"/>
                <w:color w:val="auto"/>
                <w:highlight w:val="none"/>
              </w:rPr>
              <w:t>响应性评审</w:t>
            </w:r>
          </w:p>
        </w:tc>
        <w:tc>
          <w:tcPr>
            <w:tcW w:w="1481" w:type="dxa"/>
            <w:tcBorders>
              <w:lef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比选内容</w:t>
            </w:r>
          </w:p>
        </w:tc>
        <w:tc>
          <w:tcPr>
            <w:tcW w:w="6328" w:type="dxa"/>
            <w:gridSpan w:val="2"/>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符合第二部分比选申请人须知“2.1比选范围”之规定。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vAlign w:val="center"/>
          </w:tcPr>
          <w:p>
            <w:pPr>
              <w:spacing w:line="360" w:lineRule="exact"/>
              <w:jc w:val="center"/>
              <w:rPr>
                <w:rFonts w:ascii="宋体"/>
                <w:color w:val="auto"/>
                <w:highlight w:val="none"/>
              </w:rPr>
            </w:pPr>
          </w:p>
        </w:tc>
        <w:tc>
          <w:tcPr>
            <w:tcW w:w="1481" w:type="dxa"/>
            <w:tcBorders>
              <w:left w:val="single" w:color="auto" w:sz="4" w:space="0"/>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工期</w:t>
            </w:r>
          </w:p>
        </w:tc>
        <w:tc>
          <w:tcPr>
            <w:tcW w:w="6328" w:type="dxa"/>
            <w:gridSpan w:val="2"/>
            <w:vAlign w:val="center"/>
          </w:tcPr>
          <w:p>
            <w:pPr>
              <w:spacing w:line="4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2.3</w:t>
            </w:r>
            <w:r>
              <w:rPr>
                <w:rFonts w:hint="eastAsia" w:ascii="宋体" w:hAnsi="宋体" w:cs="宋体"/>
                <w:color w:val="auto"/>
                <w:kern w:val="0"/>
                <w:highlight w:val="none"/>
                <w:lang w:val="en-US" w:eastAsia="zh-CN"/>
              </w:rPr>
              <w:t>工期</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vAlign w:val="center"/>
          </w:tcPr>
          <w:p>
            <w:pPr>
              <w:spacing w:line="360" w:lineRule="exact"/>
              <w:jc w:val="center"/>
              <w:rPr>
                <w:rFonts w:ascii="宋体"/>
                <w:color w:val="auto"/>
                <w:highlight w:val="none"/>
              </w:rPr>
            </w:pPr>
          </w:p>
        </w:tc>
        <w:tc>
          <w:tcPr>
            <w:tcW w:w="1481" w:type="dxa"/>
            <w:tcBorders>
              <w:left w:val="single" w:color="auto" w:sz="4" w:space="0"/>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施工地点</w:t>
            </w:r>
          </w:p>
        </w:tc>
        <w:tc>
          <w:tcPr>
            <w:tcW w:w="6328" w:type="dxa"/>
            <w:gridSpan w:val="2"/>
            <w:vAlign w:val="center"/>
          </w:tcPr>
          <w:p>
            <w:pPr>
              <w:spacing w:line="4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2.4</w:t>
            </w:r>
            <w:r>
              <w:rPr>
                <w:rFonts w:hint="eastAsia" w:ascii="宋体" w:hAnsi="宋体" w:cs="宋体"/>
                <w:color w:val="auto"/>
                <w:kern w:val="0"/>
                <w:highlight w:val="none"/>
                <w:lang w:val="en-US" w:eastAsia="zh-CN"/>
              </w:rPr>
              <w:t>施工</w:t>
            </w:r>
            <w:r>
              <w:rPr>
                <w:rFonts w:hint="eastAsia" w:ascii="宋体" w:hAnsi="宋体" w:eastAsia="宋体" w:cs="宋体"/>
                <w:color w:val="auto"/>
                <w:kern w:val="0"/>
                <w:highlight w:val="none"/>
                <w:lang w:val="en-US" w:eastAsia="zh-CN"/>
              </w:rPr>
              <w:t>地点</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837"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vAlign w:val="center"/>
          </w:tcPr>
          <w:p>
            <w:pPr>
              <w:spacing w:line="360" w:lineRule="exact"/>
              <w:jc w:val="center"/>
              <w:rPr>
                <w:rFonts w:ascii="宋体"/>
                <w:color w:val="auto"/>
                <w:highlight w:val="none"/>
              </w:rPr>
            </w:pPr>
          </w:p>
        </w:tc>
        <w:tc>
          <w:tcPr>
            <w:tcW w:w="1481" w:type="dxa"/>
            <w:tcBorders>
              <w:left w:val="single" w:color="auto" w:sz="4" w:space="0"/>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比选有效期</w:t>
            </w:r>
          </w:p>
        </w:tc>
        <w:tc>
          <w:tcPr>
            <w:tcW w:w="6328" w:type="dxa"/>
            <w:gridSpan w:val="2"/>
            <w:vAlign w:val="top"/>
          </w:tcPr>
          <w:p>
            <w:pPr>
              <w:spacing w:line="4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eastAsia="zh-CN"/>
              </w:rPr>
              <w:t>五</w:t>
            </w:r>
            <w:r>
              <w:rPr>
                <w:rFonts w:hint="eastAsia" w:ascii="宋体" w:hAnsi="宋体" w:eastAsia="宋体" w:cs="宋体"/>
                <w:color w:val="auto"/>
                <w:kern w:val="0"/>
                <w:highlight w:val="none"/>
              </w:rPr>
              <w:t>、比选有效期”之规定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837"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vAlign w:val="center"/>
          </w:tcPr>
          <w:p>
            <w:pPr>
              <w:spacing w:line="360" w:lineRule="exact"/>
              <w:jc w:val="center"/>
              <w:rPr>
                <w:rFonts w:ascii="宋体"/>
                <w:color w:val="auto"/>
                <w:highlight w:val="none"/>
              </w:rPr>
            </w:pPr>
          </w:p>
        </w:tc>
        <w:tc>
          <w:tcPr>
            <w:tcW w:w="1481" w:type="dxa"/>
            <w:tcBorders>
              <w:left w:val="single" w:color="auto" w:sz="4" w:space="0"/>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响应总报价</w:t>
            </w:r>
          </w:p>
        </w:tc>
        <w:tc>
          <w:tcPr>
            <w:tcW w:w="6328" w:type="dxa"/>
            <w:gridSpan w:val="2"/>
            <w:vAlign w:val="center"/>
          </w:tcPr>
          <w:p>
            <w:pPr>
              <w:spacing w:line="300" w:lineRule="exact"/>
              <w:rPr>
                <w:color w:val="auto"/>
                <w:highlight w:val="none"/>
              </w:rPr>
            </w:pPr>
            <w:r>
              <w:rPr>
                <w:rFonts w:hint="eastAsia"/>
                <w:color w:val="auto"/>
                <w:highlight w:val="none"/>
              </w:rPr>
              <w:t>比选申请人的</w:t>
            </w:r>
            <w:r>
              <w:rPr>
                <w:rFonts w:hint="eastAsia"/>
                <w:color w:val="auto"/>
                <w:highlight w:val="none"/>
                <w:lang w:eastAsia="zh-CN"/>
              </w:rPr>
              <w:t>响应总报价</w:t>
            </w:r>
            <w:r>
              <w:rPr>
                <w:rFonts w:hint="eastAsia"/>
                <w:color w:val="auto"/>
                <w:highlight w:val="none"/>
                <w:lang w:val="en-US" w:eastAsia="zh-CN"/>
              </w:rPr>
              <w:t>均</w:t>
            </w:r>
            <w:r>
              <w:rPr>
                <w:rFonts w:hint="eastAsia"/>
                <w:color w:val="auto"/>
                <w:highlight w:val="none"/>
              </w:rPr>
              <w:t>不得超过比选人设置的</w:t>
            </w:r>
            <w:r>
              <w:rPr>
                <w:rFonts w:hint="eastAsia"/>
                <w:color w:val="auto"/>
                <w:highlight w:val="none"/>
                <w:lang w:eastAsia="zh-CN"/>
              </w:rPr>
              <w:t>响应总报价</w:t>
            </w:r>
            <w:r>
              <w:rPr>
                <w:rFonts w:hint="eastAsia"/>
                <w:color w:val="auto"/>
                <w:highlight w:val="none"/>
              </w:rPr>
              <w:t>最高限价否则作否决</w:t>
            </w:r>
            <w:r>
              <w:rPr>
                <w:rFonts w:hint="eastAsia"/>
                <w:color w:val="auto"/>
                <w:highlight w:val="none"/>
                <w:lang w:eastAsia="zh-CN"/>
              </w:rPr>
              <w:t>竞选处理</w:t>
            </w:r>
            <w:r>
              <w:rPr>
                <w:rFonts w:hint="eastAsia"/>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vAlign w:val="center"/>
          </w:tcPr>
          <w:p>
            <w:pPr>
              <w:spacing w:line="360" w:lineRule="exact"/>
              <w:jc w:val="center"/>
              <w:rPr>
                <w:rFonts w:ascii="宋体"/>
                <w:color w:val="auto"/>
                <w:highlight w:val="none"/>
              </w:rPr>
            </w:pPr>
          </w:p>
        </w:tc>
        <w:tc>
          <w:tcPr>
            <w:tcW w:w="1481" w:type="dxa"/>
            <w:tcBorders>
              <w:left w:val="single" w:color="auto" w:sz="4" w:space="0"/>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权利义务</w:t>
            </w:r>
          </w:p>
        </w:tc>
        <w:tc>
          <w:tcPr>
            <w:tcW w:w="6328" w:type="dxa"/>
            <w:gridSpan w:val="2"/>
            <w:vAlign w:val="center"/>
          </w:tcPr>
          <w:p>
            <w:pPr>
              <w:spacing w:line="300" w:lineRule="exact"/>
              <w:rPr>
                <w:rFonts w:hint="eastAsia" w:ascii="宋体" w:hAnsi="宋体" w:cs="宋体"/>
                <w:color w:val="auto"/>
                <w:kern w:val="0"/>
                <w:highlight w:val="none"/>
              </w:rPr>
            </w:pPr>
            <w:r>
              <w:rPr>
                <w:rFonts w:hint="eastAsia" w:ascii="宋体" w:hAnsi="宋体" w:cs="宋体"/>
                <w:color w:val="auto"/>
                <w:kern w:val="0"/>
                <w:highlight w:val="none"/>
              </w:rPr>
              <w:t>符合“合同条款”规定，</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不应附有比选人不能接受的条件。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vAlign w:val="top"/>
          </w:tcPr>
          <w:p>
            <w:pPr>
              <w:spacing w:line="360" w:lineRule="exact"/>
              <w:rPr>
                <w:rFonts w:ascii="宋体"/>
                <w:color w:val="auto"/>
                <w:kern w:val="0"/>
                <w:highlight w:val="none"/>
              </w:rPr>
            </w:pPr>
          </w:p>
        </w:tc>
        <w:tc>
          <w:tcPr>
            <w:tcW w:w="1153" w:type="dxa"/>
            <w:vMerge w:val="continue"/>
            <w:tcBorders>
              <w:right w:val="single" w:color="auto" w:sz="4" w:space="0"/>
            </w:tcBorders>
            <w:vAlign w:val="top"/>
          </w:tcPr>
          <w:p>
            <w:pPr>
              <w:spacing w:line="360" w:lineRule="exact"/>
              <w:rPr>
                <w:rFonts w:ascii="宋体"/>
                <w:color w:val="auto"/>
                <w:kern w:val="0"/>
                <w:highlight w:val="none"/>
              </w:rPr>
            </w:pPr>
          </w:p>
        </w:tc>
        <w:tc>
          <w:tcPr>
            <w:tcW w:w="1481" w:type="dxa"/>
            <w:tcBorders>
              <w:left w:val="single" w:color="auto" w:sz="4" w:space="0"/>
            </w:tcBorders>
            <w:vAlign w:val="center"/>
          </w:tcPr>
          <w:p>
            <w:pPr>
              <w:spacing w:line="400" w:lineRule="exact"/>
              <w:jc w:val="center"/>
              <w:rPr>
                <w:rFonts w:ascii="宋体"/>
                <w:color w:val="auto"/>
                <w:kern w:val="0"/>
                <w:highlight w:val="none"/>
              </w:rPr>
            </w:pPr>
            <w:r>
              <w:rPr>
                <w:rFonts w:hint="eastAsia" w:ascii="宋体" w:hAnsi="宋体" w:cs="宋体"/>
                <w:color w:val="auto"/>
                <w:highlight w:val="none"/>
              </w:rPr>
              <w:t>实质性要求</w:t>
            </w:r>
          </w:p>
        </w:tc>
        <w:tc>
          <w:tcPr>
            <w:tcW w:w="6328" w:type="dxa"/>
            <w:gridSpan w:val="2"/>
            <w:vAlign w:val="center"/>
          </w:tcPr>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本次比选不得有串通竞选、弄虚作假等其他违反招投标相关法律、法规行为。按评审委员会要求澄清、说明或补正。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hAnsi="宋体"/>
                <w:color w:val="auto"/>
                <w:highlight w:val="none"/>
              </w:rPr>
              <w:t>2.2.1</w:t>
            </w:r>
          </w:p>
        </w:tc>
        <w:tc>
          <w:tcPr>
            <w:tcW w:w="1153" w:type="dxa"/>
            <w:tcBorders>
              <w:right w:val="single" w:color="auto" w:sz="4" w:space="0"/>
            </w:tcBorders>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hAnsi="宋体"/>
                <w:color w:val="auto"/>
                <w:highlight w:val="none"/>
              </w:rPr>
              <w:t>分值构成</w:t>
            </w:r>
          </w:p>
        </w:tc>
        <w:tc>
          <w:tcPr>
            <w:tcW w:w="1481" w:type="dxa"/>
            <w:tcBorders>
              <w:left w:val="single" w:color="auto" w:sz="4" w:space="0"/>
            </w:tcBorders>
            <w:vAlign w:val="center"/>
          </w:tcPr>
          <w:p>
            <w:pPr>
              <w:tabs>
                <w:tab w:val="left" w:pos="1875"/>
              </w:tabs>
              <w:spacing w:line="360" w:lineRule="exact"/>
              <w:jc w:val="center"/>
              <w:rPr>
                <w:rFonts w:ascii="宋体" w:hAnsi="宋体" w:cs="宋体"/>
                <w:color w:val="auto"/>
                <w:highlight w:val="none"/>
              </w:rPr>
            </w:pPr>
            <w:r>
              <w:rPr>
                <w:rFonts w:hint="eastAsia" w:ascii="宋体" w:hAnsi="宋体" w:cs="宋体"/>
                <w:color w:val="auto"/>
                <w:highlight w:val="none"/>
              </w:rPr>
              <w:t>分值构成</w:t>
            </w:r>
          </w:p>
          <w:p>
            <w:pPr>
              <w:tabs>
                <w:tab w:val="left" w:pos="1875"/>
              </w:tabs>
              <w:spacing w:line="360" w:lineRule="exact"/>
              <w:jc w:val="center"/>
              <w:rPr>
                <w:rFonts w:hint="eastAsia" w:ascii="宋体" w:hAnsi="Times New Roman" w:eastAsia="宋体" w:cs="Times New Roman"/>
                <w:color w:val="auto"/>
                <w:kern w:val="0"/>
                <w:sz w:val="21"/>
                <w:szCs w:val="21"/>
                <w:highlight w:val="none"/>
                <w:lang w:val="en-US" w:eastAsia="zh-CN" w:bidi="ar-SA"/>
              </w:rPr>
            </w:pPr>
            <w:r>
              <w:rPr>
                <w:rFonts w:hint="eastAsia" w:ascii="宋体" w:hAnsi="宋体" w:cs="宋体"/>
                <w:color w:val="auto"/>
                <w:highlight w:val="none"/>
              </w:rPr>
              <w:t xml:space="preserve"> (总分1OO分)</w:t>
            </w:r>
          </w:p>
        </w:tc>
        <w:tc>
          <w:tcPr>
            <w:tcW w:w="6328" w:type="dxa"/>
            <w:gridSpan w:val="2"/>
            <w:vAlign w:val="center"/>
          </w:tcPr>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w:t>
            </w:r>
            <w:r>
              <w:rPr>
                <w:rFonts w:hint="eastAsia" w:ascii="宋体" w:hAnsi="宋体" w:cs="宋体"/>
                <w:color w:val="auto"/>
                <w:kern w:val="0"/>
                <w:highlight w:val="none"/>
                <w:lang w:eastAsia="zh-CN"/>
              </w:rPr>
              <w:t>响应总报价</w:t>
            </w:r>
            <w:r>
              <w:rPr>
                <w:rFonts w:hint="eastAsia" w:ascii="宋体" w:hAnsi="宋体" w:eastAsia="宋体" w:cs="宋体"/>
                <w:color w:val="auto"/>
                <w:kern w:val="0"/>
                <w:highlight w:val="none"/>
                <w:lang w:eastAsia="zh-CN"/>
              </w:rPr>
              <w:t>：</w:t>
            </w:r>
            <w:r>
              <w:rPr>
                <w:rFonts w:hint="eastAsia" w:ascii="宋体" w:hAnsi="宋体" w:cs="宋体"/>
                <w:color w:val="auto"/>
                <w:kern w:val="0"/>
                <w:highlight w:val="none"/>
                <w:lang w:val="en-US" w:eastAsia="zh-CN"/>
              </w:rPr>
              <w:t>55</w:t>
            </w:r>
            <w:r>
              <w:rPr>
                <w:rFonts w:hint="eastAsia" w:ascii="宋体" w:hAnsi="宋体" w:eastAsia="宋体" w:cs="宋体"/>
                <w:color w:val="auto"/>
                <w:kern w:val="0"/>
                <w:highlight w:val="none"/>
                <w:lang w:eastAsia="zh-CN"/>
              </w:rPr>
              <w:t>分；</w:t>
            </w:r>
          </w:p>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（2）技术部分：</w:t>
            </w:r>
            <w:r>
              <w:rPr>
                <w:rFonts w:hint="eastAsia" w:ascii="宋体" w:hAnsi="宋体" w:cs="宋体"/>
                <w:color w:val="auto"/>
                <w:kern w:val="0"/>
                <w:highlight w:val="none"/>
                <w:lang w:val="en-US" w:eastAsia="zh-CN"/>
              </w:rPr>
              <w:t>40</w:t>
            </w:r>
            <w:r>
              <w:rPr>
                <w:rFonts w:hint="eastAsia" w:ascii="宋体" w:hAnsi="宋体" w:eastAsia="宋体" w:cs="宋体"/>
                <w:color w:val="auto"/>
                <w:kern w:val="0"/>
                <w:highlight w:val="none"/>
                <w:lang w:eastAsia="zh-CN"/>
              </w:rPr>
              <w:t>分；</w:t>
            </w:r>
          </w:p>
          <w:p>
            <w:pPr>
              <w:spacing w:line="3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（3）商务部分：5分。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vAlign w:val="center"/>
          </w:tcPr>
          <w:p>
            <w:pPr>
              <w:spacing w:line="360" w:lineRule="exact"/>
              <w:jc w:val="center"/>
              <w:rPr>
                <w:rFonts w:hint="eastAsia" w:ascii="宋体" w:hAnsi="宋体"/>
                <w:color w:val="auto"/>
                <w:highlight w:val="none"/>
              </w:rPr>
            </w:pPr>
            <w:r>
              <w:rPr>
                <w:rFonts w:hint="eastAsia" w:ascii="宋体" w:hAnsi="宋体"/>
                <w:color w:val="auto"/>
                <w:highlight w:val="none"/>
              </w:rPr>
              <w:t>2.2.3</w:t>
            </w:r>
          </w:p>
        </w:tc>
        <w:tc>
          <w:tcPr>
            <w:tcW w:w="1153" w:type="dxa"/>
            <w:tcBorders>
              <w:right w:val="single" w:color="auto" w:sz="4" w:space="0"/>
            </w:tcBorders>
            <w:vAlign w:val="center"/>
          </w:tcPr>
          <w:p>
            <w:pPr>
              <w:spacing w:line="360" w:lineRule="exact"/>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响应总报价</w:t>
            </w:r>
            <w:r>
              <w:rPr>
                <w:rFonts w:hint="eastAsia" w:ascii="宋体" w:hAnsi="宋体" w:eastAsia="宋体" w:cs="Times New Roman"/>
                <w:color w:val="auto"/>
                <w:highlight w:val="none"/>
                <w:lang w:val="en-US" w:eastAsia="zh-CN"/>
              </w:rPr>
              <w:t>的偏差率计算公式</w:t>
            </w:r>
          </w:p>
        </w:tc>
        <w:tc>
          <w:tcPr>
            <w:tcW w:w="7809" w:type="dxa"/>
            <w:gridSpan w:val="3"/>
            <w:tcBorders>
              <w:left w:val="single" w:color="auto" w:sz="4" w:space="0"/>
            </w:tcBorders>
            <w:vAlign w:val="center"/>
          </w:tcPr>
          <w:p>
            <w:pPr>
              <w:spacing w:line="3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偏差率=100％×（比选申请人</w:t>
            </w:r>
            <w:r>
              <w:rPr>
                <w:rFonts w:hint="eastAsia" w:ascii="宋体" w:hAnsi="宋体" w:cs="宋体"/>
                <w:color w:val="auto"/>
                <w:kern w:val="0"/>
                <w:highlight w:val="none"/>
                <w:lang w:val="en-US" w:eastAsia="zh-CN"/>
              </w:rPr>
              <w:t>响应总报价</w:t>
            </w:r>
            <w:r>
              <w:rPr>
                <w:rFonts w:hint="eastAsia" w:ascii="宋体" w:hAnsi="宋体" w:eastAsia="宋体" w:cs="宋体"/>
                <w:color w:val="auto"/>
                <w:kern w:val="0"/>
                <w:highlight w:val="none"/>
                <w:lang w:val="en-US" w:eastAsia="zh-CN"/>
              </w:rPr>
              <w:t>一评审基准价）／评审基准价</w:t>
            </w:r>
          </w:p>
          <w:p>
            <w:pPr>
              <w:spacing w:line="3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偏差率计算的最终结果取小数点后两位，小数点后第三位“四舍五入”。</w:t>
            </w:r>
          </w:p>
        </w:tc>
      </w:tr>
      <w:bookmarkEnd w:id="47"/>
      <w:bookmarkEnd w:id="48"/>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7" w:hRule="atLeast"/>
          <w:jc w:val="center"/>
        </w:trPr>
        <w:tc>
          <w:tcPr>
            <w:tcW w:w="837" w:type="dxa"/>
            <w:vAlign w:val="center"/>
          </w:tcPr>
          <w:p>
            <w:pPr>
              <w:spacing w:line="360" w:lineRule="exact"/>
              <w:jc w:val="center"/>
              <w:rPr>
                <w:rFonts w:ascii="宋体" w:hAnsi="Times New Roman" w:eastAsia="宋体" w:cs="Times New Roman"/>
                <w:color w:val="auto"/>
                <w:kern w:val="2"/>
                <w:sz w:val="21"/>
                <w:szCs w:val="21"/>
                <w:highlight w:val="none"/>
                <w:lang w:val="en-US" w:eastAsia="zh-CN" w:bidi="ar-SA"/>
              </w:rPr>
            </w:pPr>
            <w:r>
              <w:rPr>
                <w:rFonts w:hint="eastAsia" w:ascii="宋体" w:hAnsi="宋体"/>
                <w:color w:val="auto"/>
                <w:highlight w:val="none"/>
                <w:lang w:val="en-US" w:eastAsia="zh-CN"/>
              </w:rPr>
              <w:t>2.2.4（1）</w:t>
            </w:r>
          </w:p>
        </w:tc>
        <w:tc>
          <w:tcPr>
            <w:tcW w:w="1153" w:type="dxa"/>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highlight w:val="none"/>
                <w:lang w:eastAsia="zh-CN"/>
              </w:rPr>
              <w:t>响应总报价</w:t>
            </w:r>
            <w:r>
              <w:rPr>
                <w:rFonts w:hint="eastAsia" w:ascii="宋体" w:hAnsi="宋体" w:eastAsia="宋体" w:cs="Times New Roman"/>
                <w:color w:val="auto"/>
                <w:highlight w:val="none"/>
              </w:rPr>
              <w:t>得分（</w:t>
            </w:r>
            <w:r>
              <w:rPr>
                <w:rFonts w:hint="eastAsia" w:ascii="宋体" w:hAnsi="宋体" w:cs="Times New Roman"/>
                <w:color w:val="auto"/>
                <w:highlight w:val="none"/>
                <w:lang w:val="en-US" w:eastAsia="zh-CN"/>
              </w:rPr>
              <w:t>55</w:t>
            </w:r>
            <w:r>
              <w:rPr>
                <w:rFonts w:hint="eastAsia" w:ascii="宋体" w:hAnsi="宋体" w:eastAsia="宋体" w:cs="Times New Roman"/>
                <w:color w:val="auto"/>
                <w:highlight w:val="none"/>
              </w:rPr>
              <w:t>分）</w:t>
            </w:r>
          </w:p>
        </w:tc>
        <w:tc>
          <w:tcPr>
            <w:tcW w:w="1569" w:type="dxa"/>
            <w:gridSpan w:val="2"/>
            <w:tcBorders>
              <w:bottom w:val="single" w:color="auto" w:sz="4" w:space="0"/>
              <w:right w:val="single" w:color="auto" w:sz="4" w:space="0"/>
            </w:tcBorders>
            <w:vAlign w:val="center"/>
          </w:tcPr>
          <w:p>
            <w:pPr>
              <w:tabs>
                <w:tab w:val="left" w:pos="1875"/>
              </w:tabs>
              <w:adjustRightInd w:val="0"/>
              <w:snapToGrid w:val="0"/>
              <w:spacing w:line="440" w:lineRule="exact"/>
              <w:jc w:val="center"/>
              <w:rPr>
                <w:rFonts w:hint="eastAsia" w:ascii="宋体" w:hAnsi="宋体" w:eastAsia="宋体" w:cs="宋体"/>
                <w:color w:val="auto"/>
                <w:kern w:val="0"/>
                <w:highlight w:val="none"/>
              </w:rPr>
            </w:pPr>
            <w:r>
              <w:rPr>
                <w:rFonts w:hint="eastAsia" w:ascii="宋体" w:hAnsi="宋体" w:cs="宋体"/>
                <w:kern w:val="0"/>
                <w:highlight w:val="none"/>
                <w:lang w:val="en-US" w:eastAsia="zh-CN"/>
              </w:rPr>
              <w:t>响应总报价（55分）</w:t>
            </w:r>
          </w:p>
        </w:tc>
        <w:tc>
          <w:tcPr>
            <w:tcW w:w="6240" w:type="dxa"/>
            <w:tcBorders>
              <w:left w:val="single" w:color="auto" w:sz="4" w:space="0"/>
              <w:bottom w:val="single" w:color="auto" w:sz="4" w:space="0"/>
            </w:tcBorders>
            <w:vAlign w:val="center"/>
          </w:tcPr>
          <w:p>
            <w:pPr>
              <w:snapToGrid w:val="0"/>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kern w:val="0"/>
                <w:sz w:val="21"/>
                <w:highlight w:val="none"/>
                <w:lang w:val="en-US" w:eastAsia="zh-CN"/>
              </w:rPr>
              <w:t>1、</w:t>
            </w:r>
            <w:r>
              <w:rPr>
                <w:rFonts w:hint="eastAsia" w:ascii="宋体" w:hAnsi="宋体" w:cs="宋体"/>
                <w:kern w:val="0"/>
                <w:sz w:val="21"/>
                <w:highlight w:val="none"/>
              </w:rPr>
              <w:t>评审基准价计算方法：</w:t>
            </w:r>
            <w:r>
              <w:rPr>
                <w:rFonts w:hint="eastAsia" w:ascii="宋体" w:hAnsi="宋体" w:cs="宋体"/>
                <w:color w:val="000000" w:themeColor="text1"/>
                <w:kern w:val="0"/>
                <w:szCs w:val="21"/>
                <w:highlight w:val="none"/>
                <w14:textFill>
                  <w14:solidFill>
                    <w14:schemeClr w14:val="tx1"/>
                  </w14:solidFill>
                </w14:textFill>
              </w:rPr>
              <w:t>所有通过初步评审合格的</w:t>
            </w:r>
            <w:r>
              <w:rPr>
                <w:rFonts w:hint="eastAsia" w:ascii="宋体" w:hAnsi="宋体" w:cs="宋体"/>
                <w:color w:val="000000" w:themeColor="text1"/>
                <w:kern w:val="0"/>
                <w:szCs w:val="21"/>
                <w:highlight w:val="none"/>
                <w:lang w:eastAsia="zh-CN"/>
                <w14:textFill>
                  <w14:solidFill>
                    <w14:schemeClr w14:val="tx1"/>
                  </w14:solidFill>
                </w14:textFill>
              </w:rPr>
              <w:t>比选申请人</w:t>
            </w:r>
            <w:r>
              <w:rPr>
                <w:rFonts w:hint="eastAsia" w:ascii="宋体" w:hAnsi="宋体" w:cs="宋体"/>
                <w:color w:val="000000" w:themeColor="text1"/>
                <w:kern w:val="0"/>
                <w:szCs w:val="21"/>
                <w:highlight w:val="none"/>
                <w14:textFill>
                  <w14:solidFill>
                    <w14:schemeClr w14:val="tx1"/>
                  </w14:solidFill>
                </w14:textFill>
              </w:rPr>
              <w:t>的</w:t>
            </w:r>
            <w:r>
              <w:rPr>
                <w:rFonts w:hint="eastAsia" w:ascii="宋体" w:hAnsi="宋体" w:cs="宋体"/>
                <w:color w:val="000000" w:themeColor="text1"/>
                <w:kern w:val="0"/>
                <w:szCs w:val="21"/>
                <w:highlight w:val="none"/>
                <w:lang w:val="en-US" w:eastAsia="zh-CN"/>
                <w14:textFill>
                  <w14:solidFill>
                    <w14:schemeClr w14:val="tx1"/>
                  </w14:solidFill>
                </w14:textFill>
              </w:rPr>
              <w:t>响应总报价</w:t>
            </w:r>
            <w:r>
              <w:rPr>
                <w:rFonts w:hint="eastAsia" w:ascii="宋体" w:hAnsi="宋体" w:cs="宋体"/>
                <w:color w:val="000000" w:themeColor="text1"/>
                <w:kern w:val="0"/>
                <w:szCs w:val="21"/>
                <w:highlight w:val="none"/>
                <w14:textFill>
                  <w14:solidFill>
                    <w14:schemeClr w14:val="tx1"/>
                  </w14:solidFill>
                </w14:textFill>
              </w:rPr>
              <w:t>的</w:t>
            </w:r>
            <w:r>
              <w:rPr>
                <w:rFonts w:hint="eastAsia" w:ascii="宋体" w:hAnsi="宋体" w:cs="宋体"/>
                <w:b/>
                <w:bCs/>
                <w:color w:val="000000" w:themeColor="text1"/>
                <w:kern w:val="0"/>
                <w:szCs w:val="21"/>
                <w:highlight w:val="none"/>
                <w:lang w:val="en-US" w:eastAsia="zh-CN"/>
                <w14:textFill>
                  <w14:solidFill>
                    <w14:schemeClr w14:val="tx1"/>
                  </w14:solidFill>
                </w14:textFill>
              </w:rPr>
              <w:t>最低价</w:t>
            </w:r>
            <w:r>
              <w:rPr>
                <w:rFonts w:hint="eastAsia" w:ascii="宋体" w:hAnsi="宋体" w:cs="宋体"/>
                <w:color w:val="000000" w:themeColor="text1"/>
                <w:kern w:val="0"/>
                <w:szCs w:val="21"/>
                <w:highlight w:val="none"/>
                <w14:textFill>
                  <w14:solidFill>
                    <w14:schemeClr w14:val="tx1"/>
                  </w14:solidFill>
                </w14:textFill>
              </w:rPr>
              <w:t>，即为</w:t>
            </w:r>
            <w:r>
              <w:rPr>
                <w:rFonts w:hint="eastAsia" w:ascii="宋体" w:hAnsi="宋体" w:cs="宋体"/>
                <w:color w:val="000000" w:themeColor="text1"/>
                <w:kern w:val="0"/>
                <w:szCs w:val="21"/>
                <w:highlight w:val="none"/>
                <w:lang w:val="en-US" w:eastAsia="zh-CN"/>
                <w14:textFill>
                  <w14:solidFill>
                    <w14:schemeClr w14:val="tx1"/>
                  </w14:solidFill>
                </w14:textFill>
              </w:rPr>
              <w:t>评审</w:t>
            </w:r>
            <w:r>
              <w:rPr>
                <w:rFonts w:hint="eastAsia" w:ascii="宋体" w:hAnsi="宋体" w:cs="宋体"/>
                <w:color w:val="000000" w:themeColor="text1"/>
                <w:kern w:val="0"/>
                <w:szCs w:val="21"/>
                <w:highlight w:val="none"/>
                <w14:textFill>
                  <w14:solidFill>
                    <w14:schemeClr w14:val="tx1"/>
                  </w14:solidFill>
                </w14:textFill>
              </w:rPr>
              <w:t>基准价。</w:t>
            </w:r>
          </w:p>
          <w:p>
            <w:pPr>
              <w:snapToGrid w:val="0"/>
              <w:spacing w:line="440" w:lineRule="exact"/>
              <w:ind w:firstLine="420" w:firstLineChars="200"/>
              <w:rPr>
                <w:rFonts w:hint="eastAsia"/>
                <w:color w:val="auto"/>
                <w:kern w:val="0"/>
                <w:highlight w:val="none"/>
                <w:lang w:val="en-US" w:eastAsia="zh-CN"/>
              </w:rPr>
            </w:pPr>
            <w:r>
              <w:rPr>
                <w:rFonts w:hint="eastAsia"/>
                <w:color w:val="auto"/>
                <w:kern w:val="0"/>
                <w:highlight w:val="none"/>
                <w:lang w:val="en-US" w:eastAsia="zh-CN"/>
              </w:rPr>
              <w:t>2、所有通过初步评审合格比选申请人的有效比选申请总报价与评审基准价相等得满分，与评审基准价相比，每增加1%在55分的基础上扣0.5分，最多扣10分。</w:t>
            </w:r>
          </w:p>
          <w:p>
            <w:pPr>
              <w:snapToGrid w:val="0"/>
              <w:spacing w:line="44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color w:val="auto"/>
                <w:kern w:val="0"/>
                <w:highlight w:val="none"/>
                <w:lang w:eastAsia="zh-CN"/>
              </w:rPr>
              <w:t>（</w:t>
            </w:r>
            <w:r>
              <w:rPr>
                <w:rFonts w:hint="eastAsia"/>
                <w:color w:val="auto"/>
                <w:kern w:val="0"/>
                <w:highlight w:val="none"/>
              </w:rPr>
              <w:t>按插入法计算得分</w:t>
            </w:r>
            <w:r>
              <w:rPr>
                <w:rFonts w:hint="eastAsia"/>
                <w:color w:val="auto"/>
                <w:kern w:val="0"/>
                <w:highlight w:val="none"/>
                <w:lang w:eastAsia="zh-CN"/>
              </w:rPr>
              <w:t>；</w:t>
            </w:r>
            <w:r>
              <w:rPr>
                <w:rFonts w:hint="eastAsia"/>
                <w:color w:val="auto"/>
                <w:kern w:val="0"/>
                <w:highlight w:val="none"/>
                <w:lang w:val="en-US" w:eastAsia="zh-CN"/>
              </w:rPr>
              <w:t>以上计算</w:t>
            </w:r>
            <w:r>
              <w:rPr>
                <w:rFonts w:hint="eastAsia"/>
                <w:color w:val="auto"/>
                <w:kern w:val="0"/>
                <w:highlight w:val="none"/>
              </w:rPr>
              <w:t>取小数点后两位，第三位四舍五入</w:t>
            </w:r>
            <w:r>
              <w:rPr>
                <w:rFonts w:hint="eastAsia"/>
                <w:color w:val="auto"/>
                <w:kern w:val="0"/>
                <w:highlight w:val="none"/>
                <w:lang w:eastAsia="zh-CN"/>
              </w:rPr>
              <w:t>）。</w:t>
            </w:r>
          </w:p>
          <w:p>
            <w:pPr>
              <w:pStyle w:val="95"/>
              <w:spacing w:line="44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注：评审委员会发现比选申请人的报价明显低于其他</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响应总报价</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，或者在设有标底时明显低于标底，使得其</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响应总报价</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可能低于其个别成本的，应当要求该比选申请人做出书面说明并提供相应的证明材料。比选申请人不能合理说明或者不能提供相应证明材料的，由评审委员会认定该比选申请人以低于成本报价竞选，其竞选作否决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837" w:type="dxa"/>
            <w:vMerge w:val="restart"/>
            <w:shd w:val="clear" w:color="auto" w:fill="auto"/>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2.2.4</w:t>
            </w: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p>
        </w:tc>
        <w:tc>
          <w:tcPr>
            <w:tcW w:w="1153" w:type="dxa"/>
            <w:vMerge w:val="restart"/>
            <w:shd w:val="clear" w:color="auto" w:fill="auto"/>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技术部分</w:t>
            </w:r>
          </w:p>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w:t>
            </w:r>
            <w:r>
              <w:rPr>
                <w:rFonts w:hint="eastAsia" w:ascii="宋体" w:hAnsi="宋体" w:cs="宋体"/>
                <w:color w:val="auto"/>
                <w:highlight w:val="none"/>
                <w:lang w:val="en-US" w:eastAsia="zh-CN"/>
              </w:rPr>
              <w:t>40</w:t>
            </w:r>
            <w:r>
              <w:rPr>
                <w:rFonts w:hint="eastAsia" w:ascii="宋体" w:hAnsi="宋体" w:cs="宋体"/>
                <w:color w:val="auto"/>
                <w:highlight w:val="none"/>
              </w:rPr>
              <w:t>分）</w:t>
            </w:r>
          </w:p>
        </w:tc>
        <w:tc>
          <w:tcPr>
            <w:tcW w:w="1569" w:type="dxa"/>
            <w:gridSpan w:val="2"/>
            <w:tcBorders>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b w:val="0"/>
                <w:bCs/>
                <w:color w:val="000000"/>
                <w:kern w:val="0"/>
                <w:sz w:val="21"/>
                <w:szCs w:val="21"/>
                <w:highlight w:val="none"/>
                <w:lang w:val="en-US" w:eastAsia="zh-CN" w:bidi="ar-SA"/>
              </w:rPr>
            </w:pPr>
            <w:r>
              <w:rPr>
                <w:rFonts w:hint="eastAsia" w:ascii="宋体" w:hAnsi="宋体" w:cs="宋体"/>
                <w:color w:val="000000"/>
                <w:kern w:val="0"/>
                <w:szCs w:val="21"/>
                <w:highlight w:val="none"/>
              </w:rPr>
              <w:t>内容完整性和编制水平</w:t>
            </w:r>
            <w:r>
              <w:rPr>
                <w:rFonts w:hint="eastAsia" w:ascii="宋体" w:hAnsi="宋体" w:cs="宋体"/>
                <w:color w:val="000000"/>
                <w:kern w:val="0"/>
                <w:szCs w:val="21"/>
                <w:highlight w:val="none"/>
                <w:lang w:eastAsia="zh-CN"/>
              </w:rPr>
              <w:t>（</w:t>
            </w:r>
            <w:r>
              <w:rPr>
                <w:rFonts w:hint="eastAsia" w:ascii="宋体" w:hAnsi="宋体" w:cs="宋体"/>
                <w:snapToGrid w:val="0"/>
                <w:color w:val="000000"/>
                <w:kern w:val="0"/>
                <w:szCs w:val="21"/>
                <w:highlight w:val="none"/>
              </w:rPr>
              <w:t>6分</w:t>
            </w:r>
            <w:r>
              <w:rPr>
                <w:rFonts w:hint="eastAsia" w:ascii="宋体" w:hAnsi="宋体" w:cs="宋体"/>
                <w:color w:val="000000"/>
                <w:kern w:val="0"/>
                <w:szCs w:val="21"/>
                <w:highlight w:val="none"/>
                <w:lang w:eastAsia="zh-CN"/>
              </w:rPr>
              <w:t>）</w:t>
            </w:r>
          </w:p>
        </w:tc>
        <w:tc>
          <w:tcPr>
            <w:tcW w:w="6240" w:type="dxa"/>
            <w:tcBorders>
              <w:left w:val="single" w:color="auto" w:sz="4" w:space="0"/>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val="0"/>
              <w:snapToGrid w:val="0"/>
              <w:spacing w:line="240" w:lineRule="auto"/>
              <w:ind w:firstLine="420" w:firstLineChars="0"/>
              <w:jc w:val="left"/>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对项目总体认识深刻、工程概况描述、施工部署、总体组织安排、施工方案选择、施工进度计划、进度质量、安全环境保护及安全文明施工控制论述完整、思路清晰、符合工程实际、具有针对性、可行性和指导性</w:t>
            </w:r>
            <w:r>
              <w:rPr>
                <w:rFonts w:hint="eastAsia" w:ascii="宋体" w:hAnsi="宋体" w:cs="宋体"/>
                <w:snapToGrid w:val="0"/>
                <w:color w:val="000000"/>
                <w:kern w:val="0"/>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42" w:hRule="atLeast"/>
          <w:jc w:val="center"/>
        </w:trPr>
        <w:tc>
          <w:tcPr>
            <w:tcW w:w="837" w:type="dxa"/>
            <w:vMerge w:val="continue"/>
            <w:shd w:val="clear" w:color="auto" w:fill="auto"/>
            <w:vAlign w:val="center"/>
          </w:tcPr>
          <w:p>
            <w:pPr>
              <w:spacing w:line="360" w:lineRule="exact"/>
              <w:jc w:val="center"/>
              <w:rPr>
                <w:rFonts w:hint="eastAsia" w:ascii="宋体" w:hAnsi="宋体"/>
                <w:color w:val="auto"/>
                <w:highlight w:val="none"/>
              </w:rPr>
            </w:pPr>
          </w:p>
        </w:tc>
        <w:tc>
          <w:tcPr>
            <w:tcW w:w="1153" w:type="dxa"/>
            <w:vMerge w:val="continue"/>
            <w:shd w:val="clear" w:color="auto" w:fill="auto"/>
            <w:vAlign w:val="center"/>
          </w:tcPr>
          <w:p>
            <w:pPr>
              <w:spacing w:line="360" w:lineRule="exact"/>
              <w:jc w:val="center"/>
              <w:rPr>
                <w:rFonts w:hint="eastAsia" w:ascii="宋体" w:hAnsi="宋体" w:cs="宋体"/>
                <w:color w:val="auto"/>
                <w:highlight w:val="none"/>
              </w:rPr>
            </w:pPr>
          </w:p>
        </w:tc>
        <w:tc>
          <w:tcPr>
            <w:tcW w:w="1569" w:type="dxa"/>
            <w:gridSpan w:val="2"/>
            <w:tcBorders>
              <w:top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b w:val="0"/>
                <w:bCs/>
                <w:color w:val="000000"/>
                <w:kern w:val="2"/>
                <w:sz w:val="21"/>
                <w:szCs w:val="21"/>
                <w:highlight w:val="none"/>
                <w:lang w:val="en-US" w:eastAsia="zh-CN" w:bidi="ar-SA"/>
              </w:rPr>
            </w:pPr>
            <w:r>
              <w:rPr>
                <w:rFonts w:hint="eastAsia" w:ascii="宋体" w:hAnsi="宋体" w:cs="宋体"/>
                <w:snapToGrid w:val="0"/>
                <w:color w:val="000000"/>
                <w:kern w:val="0"/>
                <w:szCs w:val="21"/>
                <w:highlight w:val="none"/>
              </w:rPr>
              <w:t>专项施工方案与技术措施</w:t>
            </w:r>
            <w:r>
              <w:rPr>
                <w:rFonts w:hint="eastAsia" w:ascii="宋体" w:hAnsi="宋体" w:cs="宋体"/>
                <w:snapToGrid w:val="0"/>
                <w:color w:val="000000"/>
                <w:kern w:val="0"/>
                <w:szCs w:val="21"/>
                <w:highlight w:val="none"/>
                <w:lang w:eastAsia="zh-CN"/>
              </w:rPr>
              <w:t>（</w:t>
            </w:r>
            <w:r>
              <w:rPr>
                <w:rFonts w:hint="eastAsia" w:ascii="宋体" w:hAnsi="宋体" w:cs="宋体"/>
                <w:snapToGrid w:val="0"/>
                <w:color w:val="000000"/>
                <w:kern w:val="0"/>
                <w:szCs w:val="21"/>
                <w:highlight w:val="none"/>
                <w:lang w:val="en-US" w:eastAsia="zh-CN"/>
              </w:rPr>
              <w:t>6分</w:t>
            </w:r>
            <w:r>
              <w:rPr>
                <w:rFonts w:hint="eastAsia" w:ascii="宋体" w:hAnsi="宋体" w:cs="宋体"/>
                <w:snapToGrid w:val="0"/>
                <w:color w:val="000000"/>
                <w:kern w:val="0"/>
                <w:szCs w:val="21"/>
                <w:highlight w:val="none"/>
                <w:lang w:eastAsia="zh-CN"/>
              </w:rPr>
              <w:t>）</w:t>
            </w:r>
          </w:p>
        </w:tc>
        <w:tc>
          <w:tcPr>
            <w:tcW w:w="62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val="0"/>
              <w:snapToGrid w:val="0"/>
              <w:spacing w:line="240" w:lineRule="auto"/>
              <w:ind w:firstLine="420" w:firstLineChars="0"/>
              <w:jc w:val="left"/>
              <w:textAlignment w:val="auto"/>
              <w:rPr>
                <w:rFonts w:hint="default" w:ascii="仿宋_GB2312" w:hAnsi="仿宋_GB2312" w:eastAsia="宋体" w:cs="仿宋_GB2312"/>
                <w:color w:val="000000"/>
                <w:kern w:val="0"/>
                <w:sz w:val="21"/>
                <w:szCs w:val="21"/>
                <w:highlight w:val="none"/>
                <w:lang w:val="en-US" w:eastAsia="zh-CN" w:bidi="ar-SA"/>
              </w:rPr>
            </w:pPr>
            <w:r>
              <w:rPr>
                <w:rFonts w:hint="eastAsia" w:ascii="宋体" w:hAnsi="宋体" w:cs="宋体"/>
                <w:color w:val="000000"/>
                <w:szCs w:val="21"/>
                <w:highlight w:val="none"/>
              </w:rPr>
              <w:t>施工流向与施工程序、施工段划分、施工方法、技术、工艺和机械选择、主要材料、设备供应及技术措施、安全可靠、科学合理，符合实际，利于施工，具备一定的操作性，可作为现场施工作业的依据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837" w:type="dxa"/>
            <w:vMerge w:val="continue"/>
            <w:shd w:val="clear" w:color="auto" w:fill="auto"/>
            <w:vAlign w:val="center"/>
          </w:tcPr>
          <w:p>
            <w:pPr>
              <w:spacing w:line="360" w:lineRule="exact"/>
              <w:jc w:val="center"/>
              <w:rPr>
                <w:rFonts w:hint="eastAsia" w:ascii="宋体" w:hAnsi="宋体"/>
                <w:color w:val="auto"/>
                <w:highlight w:val="none"/>
              </w:rPr>
            </w:pPr>
          </w:p>
        </w:tc>
        <w:tc>
          <w:tcPr>
            <w:tcW w:w="1153" w:type="dxa"/>
            <w:vMerge w:val="continue"/>
            <w:shd w:val="clear" w:color="auto" w:fill="auto"/>
            <w:vAlign w:val="center"/>
          </w:tcPr>
          <w:p>
            <w:pPr>
              <w:spacing w:line="360" w:lineRule="exact"/>
              <w:jc w:val="center"/>
              <w:rPr>
                <w:rFonts w:hint="eastAsia" w:ascii="宋体" w:hAnsi="宋体" w:cs="宋体"/>
                <w:color w:val="auto"/>
                <w:highlight w:val="none"/>
              </w:rPr>
            </w:pPr>
          </w:p>
        </w:tc>
        <w:tc>
          <w:tcPr>
            <w:tcW w:w="1569" w:type="dxa"/>
            <w:gridSpan w:val="2"/>
            <w:tcBorders>
              <w:top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000000"/>
                <w:highlight w:val="none"/>
              </w:rPr>
            </w:pPr>
            <w:r>
              <w:rPr>
                <w:rFonts w:hint="eastAsia" w:ascii="宋体" w:hAnsi="宋体" w:cs="宋体"/>
                <w:color w:val="000000"/>
                <w:kern w:val="0"/>
                <w:szCs w:val="21"/>
                <w:highlight w:val="none"/>
              </w:rPr>
              <w:t>质量管理体系与措施</w:t>
            </w:r>
            <w:r>
              <w:rPr>
                <w:rFonts w:hint="eastAsia" w:ascii="宋体" w:hAnsi="宋体" w:cs="宋体"/>
                <w:color w:val="000000"/>
                <w:kern w:val="0"/>
                <w:szCs w:val="21"/>
                <w:highlight w:val="none"/>
                <w:lang w:eastAsia="zh-CN"/>
              </w:rPr>
              <w:t>（</w:t>
            </w:r>
            <w:r>
              <w:rPr>
                <w:rFonts w:hint="eastAsia" w:ascii="宋体" w:hAnsi="宋体" w:cs="宋体"/>
                <w:snapToGrid w:val="0"/>
                <w:color w:val="000000"/>
                <w:kern w:val="0"/>
                <w:szCs w:val="21"/>
                <w:highlight w:val="none"/>
              </w:rPr>
              <w:t>6分</w:t>
            </w:r>
            <w:r>
              <w:rPr>
                <w:rFonts w:hint="eastAsia" w:ascii="宋体" w:hAnsi="宋体" w:cs="宋体"/>
                <w:color w:val="000000"/>
                <w:kern w:val="0"/>
                <w:szCs w:val="21"/>
                <w:highlight w:val="none"/>
                <w:lang w:eastAsia="zh-CN"/>
              </w:rPr>
              <w:t>）</w:t>
            </w:r>
          </w:p>
        </w:tc>
        <w:tc>
          <w:tcPr>
            <w:tcW w:w="62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val="0"/>
              <w:snapToGrid w:val="0"/>
              <w:spacing w:line="240" w:lineRule="auto"/>
              <w:ind w:firstLine="420" w:firstLineChars="0"/>
              <w:jc w:val="left"/>
              <w:textAlignment w:val="auto"/>
              <w:rPr>
                <w:rFonts w:hint="eastAsia" w:ascii="宋体" w:hAnsi="宋体" w:eastAsia="宋体"/>
                <w:highlight w:val="none"/>
              </w:rPr>
            </w:pPr>
            <w:r>
              <w:rPr>
                <w:rFonts w:hint="eastAsia" w:ascii="宋体" w:hAnsi="宋体" w:cs="宋体"/>
                <w:color w:val="000000"/>
                <w:kern w:val="0"/>
                <w:szCs w:val="21"/>
                <w:highlight w:val="none"/>
              </w:rPr>
              <w:t>有健全的工程质量管理体系、质量目标明确、制定了质量管理监督工作程序和管理职能要素分配、对抓好工程质量、原材料、设备质量、半成品质量、有严格的质量监督控制措施、质量管理体系总体思路清晰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837" w:type="dxa"/>
            <w:vMerge w:val="continue"/>
            <w:shd w:val="clear" w:color="auto" w:fill="auto"/>
            <w:vAlign w:val="center"/>
          </w:tcPr>
          <w:p>
            <w:pPr>
              <w:spacing w:line="360" w:lineRule="exact"/>
              <w:jc w:val="center"/>
              <w:rPr>
                <w:rFonts w:hint="eastAsia" w:ascii="宋体" w:hAnsi="宋体"/>
                <w:color w:val="auto"/>
                <w:highlight w:val="none"/>
              </w:rPr>
            </w:pPr>
          </w:p>
        </w:tc>
        <w:tc>
          <w:tcPr>
            <w:tcW w:w="1153" w:type="dxa"/>
            <w:vMerge w:val="continue"/>
            <w:shd w:val="clear" w:color="auto" w:fill="auto"/>
            <w:vAlign w:val="center"/>
          </w:tcPr>
          <w:p>
            <w:pPr>
              <w:spacing w:line="360" w:lineRule="exact"/>
              <w:jc w:val="center"/>
              <w:rPr>
                <w:rFonts w:hint="eastAsia" w:ascii="宋体" w:hAnsi="宋体" w:cs="宋体"/>
                <w:color w:val="auto"/>
                <w:highlight w:val="none"/>
              </w:rPr>
            </w:pPr>
          </w:p>
        </w:tc>
        <w:tc>
          <w:tcPr>
            <w:tcW w:w="1569" w:type="dxa"/>
            <w:gridSpan w:val="2"/>
            <w:tcBorders>
              <w:top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highlight w:val="none"/>
              </w:rPr>
            </w:pPr>
            <w:r>
              <w:rPr>
                <w:rFonts w:hint="eastAsia" w:ascii="宋体" w:hAnsi="宋体" w:cs="宋体"/>
                <w:snapToGrid w:val="0"/>
                <w:color w:val="000000"/>
                <w:kern w:val="0"/>
                <w:szCs w:val="21"/>
                <w:highlight w:val="none"/>
              </w:rPr>
              <w:t>安全管理体系与措施</w:t>
            </w:r>
            <w:r>
              <w:rPr>
                <w:rFonts w:hint="eastAsia" w:ascii="宋体" w:hAnsi="宋体" w:cs="宋体"/>
                <w:color w:val="000000"/>
                <w:kern w:val="0"/>
                <w:szCs w:val="21"/>
                <w:highlight w:val="none"/>
                <w:lang w:eastAsia="zh-CN"/>
              </w:rPr>
              <w:t>（</w:t>
            </w:r>
            <w:r>
              <w:rPr>
                <w:rFonts w:hint="eastAsia" w:ascii="宋体" w:hAnsi="宋体" w:cs="宋体"/>
                <w:snapToGrid w:val="0"/>
                <w:color w:val="000000"/>
                <w:kern w:val="0"/>
                <w:szCs w:val="21"/>
                <w:highlight w:val="none"/>
              </w:rPr>
              <w:t>6分</w:t>
            </w:r>
            <w:r>
              <w:rPr>
                <w:rFonts w:hint="eastAsia" w:ascii="宋体" w:hAnsi="宋体" w:cs="宋体"/>
                <w:color w:val="000000"/>
                <w:kern w:val="0"/>
                <w:szCs w:val="21"/>
                <w:highlight w:val="none"/>
                <w:lang w:eastAsia="zh-CN"/>
              </w:rPr>
              <w:t>）</w:t>
            </w:r>
          </w:p>
        </w:tc>
        <w:tc>
          <w:tcPr>
            <w:tcW w:w="62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val="0"/>
              <w:snapToGrid w:val="0"/>
              <w:spacing w:line="240" w:lineRule="auto"/>
              <w:ind w:firstLine="420" w:firstLineChars="0"/>
              <w:jc w:val="left"/>
              <w:textAlignment w:val="auto"/>
              <w:rPr>
                <w:rFonts w:ascii="宋体" w:hAnsi="宋体" w:cs="宋体"/>
                <w:b/>
                <w:szCs w:val="21"/>
                <w:highlight w:val="none"/>
              </w:rPr>
            </w:pPr>
            <w:r>
              <w:rPr>
                <w:rFonts w:hint="eastAsia" w:ascii="宋体" w:hAnsi="宋体" w:cs="宋体"/>
                <w:color w:val="000000"/>
                <w:kern w:val="0"/>
                <w:szCs w:val="21"/>
                <w:highlight w:val="none"/>
              </w:rPr>
              <w:t>建立有安全管理体系、专职安全监督机构、有齐全完整的、可操作的项目安全生产管理制度，施工安全措施、劳动保护措施，场容场貌、工地卫生、文明建设的管理办法、符合现行的安全管理规范及要求，可作为现场安全管理的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837" w:type="dxa"/>
            <w:vMerge w:val="continue"/>
            <w:shd w:val="clear" w:color="auto" w:fill="auto"/>
            <w:vAlign w:val="center"/>
          </w:tcPr>
          <w:p>
            <w:pPr>
              <w:spacing w:line="360" w:lineRule="exact"/>
              <w:jc w:val="center"/>
              <w:rPr>
                <w:rFonts w:hint="eastAsia" w:ascii="宋体" w:hAnsi="宋体"/>
                <w:color w:val="auto"/>
                <w:highlight w:val="none"/>
              </w:rPr>
            </w:pPr>
          </w:p>
        </w:tc>
        <w:tc>
          <w:tcPr>
            <w:tcW w:w="1153" w:type="dxa"/>
            <w:vMerge w:val="continue"/>
            <w:shd w:val="clear" w:color="auto" w:fill="auto"/>
            <w:vAlign w:val="center"/>
          </w:tcPr>
          <w:p>
            <w:pPr>
              <w:spacing w:line="360" w:lineRule="exact"/>
              <w:jc w:val="center"/>
              <w:rPr>
                <w:rFonts w:hint="eastAsia" w:ascii="宋体" w:hAnsi="宋体" w:cs="宋体"/>
                <w:color w:val="auto"/>
                <w:highlight w:val="none"/>
              </w:rPr>
            </w:pPr>
          </w:p>
        </w:tc>
        <w:tc>
          <w:tcPr>
            <w:tcW w:w="1569" w:type="dxa"/>
            <w:gridSpan w:val="2"/>
            <w:tcBorders>
              <w:top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000000"/>
                <w:highlight w:val="none"/>
              </w:rPr>
            </w:pPr>
            <w:r>
              <w:rPr>
                <w:rFonts w:hint="eastAsia" w:ascii="宋体" w:hAnsi="宋体" w:cs="宋体"/>
                <w:snapToGrid w:val="0"/>
                <w:color w:val="000000"/>
                <w:kern w:val="0"/>
                <w:szCs w:val="21"/>
                <w:highlight w:val="none"/>
              </w:rPr>
              <w:t>环境保护管理体系措施</w:t>
            </w:r>
            <w:r>
              <w:rPr>
                <w:rFonts w:hint="eastAsia" w:ascii="宋体" w:hAnsi="宋体" w:cs="宋体"/>
                <w:color w:val="000000"/>
                <w:kern w:val="0"/>
                <w:szCs w:val="21"/>
                <w:highlight w:val="none"/>
                <w:lang w:eastAsia="zh-CN"/>
              </w:rPr>
              <w:t>（</w:t>
            </w:r>
            <w:r>
              <w:rPr>
                <w:rFonts w:hint="eastAsia" w:ascii="宋体" w:hAnsi="宋体" w:cs="宋体"/>
                <w:snapToGrid w:val="0"/>
                <w:color w:val="000000"/>
                <w:kern w:val="0"/>
                <w:szCs w:val="21"/>
                <w:highlight w:val="none"/>
              </w:rPr>
              <w:t>6分</w:t>
            </w:r>
            <w:r>
              <w:rPr>
                <w:rFonts w:hint="eastAsia" w:ascii="宋体" w:hAnsi="宋体" w:cs="宋体"/>
                <w:color w:val="000000"/>
                <w:kern w:val="0"/>
                <w:szCs w:val="21"/>
                <w:highlight w:val="none"/>
                <w:lang w:eastAsia="zh-CN"/>
              </w:rPr>
              <w:t>）</w:t>
            </w:r>
          </w:p>
        </w:tc>
        <w:tc>
          <w:tcPr>
            <w:tcW w:w="62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val="0"/>
              <w:snapToGrid w:val="0"/>
              <w:spacing w:line="240" w:lineRule="auto"/>
              <w:ind w:firstLine="420" w:firstLineChars="0"/>
              <w:jc w:val="left"/>
              <w:textAlignment w:val="auto"/>
              <w:rPr>
                <w:rFonts w:ascii="宋体" w:hAnsi="宋体" w:cs="宋体"/>
                <w:b/>
                <w:szCs w:val="21"/>
                <w:highlight w:val="none"/>
              </w:rPr>
            </w:pPr>
            <w:r>
              <w:rPr>
                <w:rFonts w:hint="eastAsia" w:ascii="宋体" w:hAnsi="宋体" w:cs="宋体"/>
                <w:color w:val="000000"/>
                <w:kern w:val="0"/>
                <w:szCs w:val="21"/>
                <w:highlight w:val="none"/>
              </w:rPr>
              <w:t>有于项目相应的环境保护组织机构、根据项目特点、识别评价环境影响因素，制定相应得当的预防控制措施，切合实际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837" w:type="dxa"/>
            <w:vMerge w:val="continue"/>
            <w:shd w:val="clear" w:color="auto" w:fill="auto"/>
            <w:vAlign w:val="center"/>
          </w:tcPr>
          <w:p>
            <w:pPr>
              <w:spacing w:line="360" w:lineRule="exact"/>
              <w:jc w:val="center"/>
              <w:rPr>
                <w:rFonts w:hint="eastAsia" w:ascii="宋体" w:hAnsi="宋体"/>
                <w:color w:val="auto"/>
                <w:highlight w:val="none"/>
              </w:rPr>
            </w:pPr>
          </w:p>
        </w:tc>
        <w:tc>
          <w:tcPr>
            <w:tcW w:w="1153" w:type="dxa"/>
            <w:vMerge w:val="continue"/>
            <w:shd w:val="clear" w:color="auto" w:fill="auto"/>
            <w:vAlign w:val="center"/>
          </w:tcPr>
          <w:p>
            <w:pPr>
              <w:spacing w:line="360" w:lineRule="exact"/>
              <w:jc w:val="center"/>
              <w:rPr>
                <w:rFonts w:hint="eastAsia" w:ascii="宋体" w:hAnsi="宋体" w:cs="宋体"/>
                <w:color w:val="auto"/>
                <w:highlight w:val="none"/>
              </w:rPr>
            </w:pPr>
          </w:p>
        </w:tc>
        <w:tc>
          <w:tcPr>
            <w:tcW w:w="1569" w:type="dxa"/>
            <w:gridSpan w:val="2"/>
            <w:tcBorders>
              <w:top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000000"/>
                <w:highlight w:val="none"/>
              </w:rPr>
            </w:pPr>
            <w:r>
              <w:rPr>
                <w:rFonts w:hint="eastAsia" w:ascii="宋体" w:hAnsi="宋体" w:cs="宋体"/>
                <w:color w:val="000000"/>
                <w:kern w:val="0"/>
                <w:szCs w:val="21"/>
                <w:highlight w:val="none"/>
              </w:rPr>
              <w:t>工程进度计划与措施</w:t>
            </w:r>
            <w:r>
              <w:rPr>
                <w:rFonts w:hint="eastAsia" w:ascii="宋体" w:hAnsi="宋体" w:cs="宋体"/>
                <w:color w:val="000000"/>
                <w:kern w:val="0"/>
                <w:szCs w:val="21"/>
                <w:highlight w:val="none"/>
                <w:lang w:eastAsia="zh-CN"/>
              </w:rPr>
              <w:t>（</w:t>
            </w:r>
            <w:r>
              <w:rPr>
                <w:rFonts w:hint="eastAsia" w:ascii="宋体" w:hAnsi="宋体" w:cs="宋体"/>
                <w:snapToGrid w:val="0"/>
                <w:color w:val="000000"/>
                <w:kern w:val="0"/>
                <w:szCs w:val="21"/>
                <w:highlight w:val="none"/>
                <w:lang w:val="en-US" w:eastAsia="zh-CN"/>
              </w:rPr>
              <w:t>5</w:t>
            </w:r>
            <w:r>
              <w:rPr>
                <w:rFonts w:hint="eastAsia" w:ascii="宋体" w:hAnsi="宋体" w:cs="宋体"/>
                <w:snapToGrid w:val="0"/>
                <w:color w:val="000000"/>
                <w:kern w:val="0"/>
                <w:szCs w:val="21"/>
                <w:highlight w:val="none"/>
              </w:rPr>
              <w:t>分</w:t>
            </w:r>
            <w:r>
              <w:rPr>
                <w:rFonts w:hint="eastAsia" w:ascii="宋体" w:hAnsi="宋体" w:cs="宋体"/>
                <w:color w:val="000000"/>
                <w:kern w:val="0"/>
                <w:szCs w:val="21"/>
                <w:highlight w:val="none"/>
                <w:lang w:eastAsia="zh-CN"/>
              </w:rPr>
              <w:t>）</w:t>
            </w:r>
          </w:p>
        </w:tc>
        <w:tc>
          <w:tcPr>
            <w:tcW w:w="62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val="0"/>
              <w:snapToGrid w:val="0"/>
              <w:spacing w:line="240" w:lineRule="auto"/>
              <w:ind w:firstLine="420" w:firstLineChars="0"/>
              <w:jc w:val="left"/>
              <w:textAlignment w:val="auto"/>
              <w:rPr>
                <w:rFonts w:ascii="宋体" w:hAnsi="宋体" w:cs="宋体"/>
                <w:b/>
                <w:szCs w:val="21"/>
                <w:highlight w:val="none"/>
              </w:rPr>
            </w:pPr>
            <w:r>
              <w:rPr>
                <w:rFonts w:hint="eastAsia" w:ascii="宋体" w:hAnsi="宋体" w:cs="宋体"/>
                <w:color w:val="000000"/>
                <w:kern w:val="0"/>
                <w:szCs w:val="21"/>
                <w:highlight w:val="none"/>
              </w:rPr>
              <w:t>工程进度计划编制合理、可行，关键线路、节点、清晰、准确、完整、可操作行强，工期保证措施可靠，控制措施得力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837" w:type="dxa"/>
            <w:vMerge w:val="continue"/>
            <w:shd w:val="clear" w:color="auto" w:fill="auto"/>
            <w:vAlign w:val="center"/>
          </w:tcPr>
          <w:p>
            <w:pPr>
              <w:spacing w:line="360" w:lineRule="exact"/>
              <w:jc w:val="center"/>
              <w:rPr>
                <w:rFonts w:hint="eastAsia" w:ascii="宋体" w:hAnsi="宋体"/>
                <w:color w:val="auto"/>
                <w:highlight w:val="none"/>
              </w:rPr>
            </w:pPr>
          </w:p>
        </w:tc>
        <w:tc>
          <w:tcPr>
            <w:tcW w:w="1153" w:type="dxa"/>
            <w:vMerge w:val="continue"/>
            <w:shd w:val="clear" w:color="auto" w:fill="auto"/>
            <w:vAlign w:val="center"/>
          </w:tcPr>
          <w:p>
            <w:pPr>
              <w:spacing w:line="360" w:lineRule="exact"/>
              <w:jc w:val="center"/>
              <w:rPr>
                <w:rFonts w:hint="eastAsia" w:ascii="宋体" w:hAnsi="宋体" w:cs="宋体"/>
                <w:color w:val="auto"/>
                <w:highlight w:val="none"/>
              </w:rPr>
            </w:pPr>
          </w:p>
        </w:tc>
        <w:tc>
          <w:tcPr>
            <w:tcW w:w="1569" w:type="dxa"/>
            <w:gridSpan w:val="2"/>
            <w:tcBorders>
              <w:top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000000"/>
                <w:kern w:val="0"/>
                <w:szCs w:val="21"/>
                <w:highlight w:val="none"/>
              </w:rPr>
              <w:t>资源配备计划与先进性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5</w:t>
            </w:r>
            <w:r>
              <w:rPr>
                <w:rFonts w:hint="eastAsia" w:ascii="宋体" w:hAnsi="宋体" w:cs="宋体"/>
                <w:snapToGrid w:val="0"/>
                <w:color w:val="000000"/>
                <w:kern w:val="0"/>
                <w:szCs w:val="21"/>
                <w:highlight w:val="none"/>
              </w:rPr>
              <w:t>分</w:t>
            </w:r>
            <w:r>
              <w:rPr>
                <w:rFonts w:hint="eastAsia" w:ascii="宋体" w:hAnsi="宋体" w:cs="宋体"/>
                <w:color w:val="000000"/>
                <w:kern w:val="0"/>
                <w:szCs w:val="21"/>
                <w:highlight w:val="none"/>
                <w:lang w:eastAsia="zh-CN"/>
              </w:rPr>
              <w:t>）</w:t>
            </w:r>
          </w:p>
        </w:tc>
        <w:tc>
          <w:tcPr>
            <w:tcW w:w="62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val="0"/>
              <w:snapToGrid w:val="0"/>
              <w:spacing w:line="240" w:lineRule="auto"/>
              <w:ind w:firstLine="420" w:firstLineChars="0"/>
              <w:jc w:val="left"/>
              <w:textAlignment w:val="auto"/>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highlight w:val="none"/>
              </w:rPr>
              <w:t>施工项目管理组织机构的结构、部门设置、人员安排，制度设置、施工方法、技术工艺和施工机械选择信息、基础设施、工作环境的提供是否符合项目要求且具有先进性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77" w:hRule="atLeast"/>
          <w:jc w:val="center"/>
        </w:trPr>
        <w:tc>
          <w:tcPr>
            <w:tcW w:w="837" w:type="dxa"/>
            <w:vMerge w:val="continue"/>
            <w:vAlign w:val="top"/>
          </w:tcPr>
          <w:p>
            <w:pPr>
              <w:spacing w:line="360" w:lineRule="exact"/>
              <w:rPr>
                <w:rFonts w:ascii="宋体"/>
                <w:color w:val="auto"/>
                <w:kern w:val="0"/>
                <w:highlight w:val="none"/>
              </w:rPr>
            </w:pPr>
          </w:p>
        </w:tc>
        <w:tc>
          <w:tcPr>
            <w:tcW w:w="1153" w:type="dxa"/>
            <w:vMerge w:val="continue"/>
            <w:vAlign w:val="top"/>
          </w:tcPr>
          <w:p>
            <w:pPr>
              <w:spacing w:line="360" w:lineRule="exact"/>
              <w:rPr>
                <w:rFonts w:ascii="宋体"/>
                <w:color w:val="auto"/>
                <w:kern w:val="0"/>
                <w:highlight w:val="none"/>
              </w:rPr>
            </w:pPr>
          </w:p>
        </w:tc>
        <w:tc>
          <w:tcPr>
            <w:tcW w:w="7809" w:type="dxa"/>
            <w:gridSpan w:val="3"/>
            <w:vAlign w:val="center"/>
          </w:tcPr>
          <w:p>
            <w:pPr>
              <w:keepNext w:val="0"/>
              <w:keepLines w:val="0"/>
              <w:pageBreakBefore w:val="0"/>
              <w:kinsoku/>
              <w:wordWrap/>
              <w:overflowPunct/>
              <w:topLinePunct w:val="0"/>
              <w:autoSpaceDE/>
              <w:autoSpaceDN/>
              <w:bidi w:val="0"/>
              <w:adjustRightInd w:val="0"/>
              <w:snapToGrid w:val="0"/>
              <w:spacing w:line="240" w:lineRule="auto"/>
              <w:ind w:firstLine="420" w:firstLineChars="0"/>
              <w:jc w:val="left"/>
              <w:textAlignment w:val="auto"/>
            </w:pPr>
            <w:r>
              <w:rPr>
                <w:rFonts w:hint="eastAsia" w:ascii="宋体" w:hAnsi="宋体" w:cs="宋体"/>
                <w:sz w:val="21"/>
                <w:highlight w:val="none"/>
                <w:lang w:val="en-US" w:eastAsia="zh-CN"/>
              </w:rPr>
              <w:t>比选申请人提供施工组织设计，</w:t>
            </w:r>
            <w:r>
              <w:rPr>
                <w:rFonts w:hint="eastAsia" w:ascii="宋体" w:hAnsi="宋体" w:eastAsia="宋体" w:cs="宋体"/>
                <w:sz w:val="21"/>
                <w:highlight w:val="none"/>
                <w:lang w:val="en-US" w:eastAsia="zh-CN"/>
              </w:rPr>
              <w:t>每一分项均由</w:t>
            </w:r>
            <w:r>
              <w:rPr>
                <w:rFonts w:hint="eastAsia" w:ascii="宋体" w:hAnsi="宋体" w:cs="宋体"/>
                <w:sz w:val="21"/>
                <w:highlight w:val="none"/>
                <w:lang w:val="en-US" w:eastAsia="zh-CN"/>
              </w:rPr>
              <w:t>评审小组</w:t>
            </w:r>
            <w:r>
              <w:rPr>
                <w:rFonts w:hint="eastAsia" w:ascii="宋体" w:hAnsi="宋体" w:eastAsia="宋体" w:cs="宋体"/>
                <w:sz w:val="21"/>
                <w:highlight w:val="none"/>
                <w:lang w:val="en-US" w:eastAsia="zh-CN"/>
              </w:rPr>
              <w:t>进行类比打分，每一项优得4-6分（5分项优得4-5分）；良得2-4（不含）分；一般得1-2（不含）分；差得0-1（不含）分</w:t>
            </w:r>
            <w:r>
              <w:rPr>
                <w:rFonts w:hint="eastAsia" w:ascii="宋体" w:hAnsi="宋体" w:cs="宋体"/>
                <w:sz w:val="21"/>
                <w:highlight w:val="none"/>
                <w:lang w:val="en-US" w:eastAsia="zh-CN"/>
              </w:rPr>
              <w:t>。</w:t>
            </w:r>
            <w:r>
              <w:rPr>
                <w:rFonts w:hint="eastAsia" w:ascii="宋体" w:hAnsi="宋体" w:eastAsia="宋体" w:cs="宋体"/>
                <w:sz w:val="21"/>
                <w:highlight w:val="none"/>
                <w:lang w:val="en-US" w:eastAsia="zh-CN"/>
              </w:rPr>
              <w:t>施工组织设计格式自定</w:t>
            </w:r>
            <w:r>
              <w:rPr>
                <w:rFonts w:hint="eastAsia" w:ascii="宋体" w:hAnsi="宋体" w:cs="宋体"/>
                <w:sz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shd w:val="clear" w:color="auto" w:fill="auto"/>
            <w:vAlign w:val="center"/>
          </w:tcPr>
          <w:p>
            <w:pPr>
              <w:spacing w:line="360" w:lineRule="exact"/>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2.2.4（3）</w:t>
            </w:r>
          </w:p>
        </w:tc>
        <w:tc>
          <w:tcPr>
            <w:tcW w:w="1153" w:type="dxa"/>
            <w:vMerge w:val="restart"/>
            <w:shd w:val="clear" w:color="auto" w:fill="auto"/>
            <w:vAlign w:val="center"/>
          </w:tcPr>
          <w:p>
            <w:pPr>
              <w:spacing w:line="360" w:lineRule="exact"/>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商务部分</w:t>
            </w:r>
          </w:p>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highlight w:val="none"/>
                <w:lang w:eastAsia="zh-CN"/>
              </w:rPr>
              <w:t>（</w:t>
            </w:r>
            <w:r>
              <w:rPr>
                <w:rFonts w:hint="eastAsia" w:ascii="宋体" w:hAnsi="宋体" w:eastAsia="宋体" w:cs="宋体"/>
                <w:color w:val="auto"/>
                <w:kern w:val="2"/>
                <w:highlight w:val="none"/>
                <w:lang w:val="en-US" w:eastAsia="zh-CN"/>
              </w:rPr>
              <w:t>5分</w:t>
            </w:r>
            <w:r>
              <w:rPr>
                <w:rFonts w:hint="eastAsia" w:ascii="宋体" w:hAnsi="宋体" w:eastAsia="宋体" w:cs="宋体"/>
                <w:color w:val="auto"/>
                <w:kern w:val="2"/>
                <w:highlight w:val="none"/>
                <w:lang w:eastAsia="zh-CN"/>
              </w:rPr>
              <w:t>）</w:t>
            </w:r>
          </w:p>
        </w:tc>
        <w:tc>
          <w:tcPr>
            <w:tcW w:w="1569" w:type="dxa"/>
            <w:gridSpan w:val="2"/>
            <w:shd w:val="clear" w:color="auto" w:fill="FFFFFF"/>
            <w:vAlign w:val="center"/>
          </w:tcPr>
          <w:p>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highlight w:val="none"/>
              </w:rPr>
              <w:t>业绩（</w:t>
            </w:r>
            <w:r>
              <w:rPr>
                <w:rFonts w:hint="eastAsia" w:ascii="宋体" w:hAnsi="宋体" w:cs="宋体"/>
                <w:b w:val="0"/>
                <w:bCs w:val="0"/>
                <w:color w:val="auto"/>
                <w:highlight w:val="none"/>
                <w:lang w:val="en-US" w:eastAsia="zh-CN"/>
              </w:rPr>
              <w:t>3分</w:t>
            </w:r>
            <w:r>
              <w:rPr>
                <w:rFonts w:hint="eastAsia" w:ascii="宋体" w:hAnsi="宋体" w:cs="宋体"/>
                <w:b w:val="0"/>
                <w:bCs w:val="0"/>
                <w:color w:val="auto"/>
                <w:highlight w:val="none"/>
              </w:rPr>
              <w:t>）</w:t>
            </w:r>
          </w:p>
        </w:tc>
        <w:tc>
          <w:tcPr>
            <w:tcW w:w="6240" w:type="dxa"/>
            <w:shd w:val="clear" w:color="auto" w:fill="FFFFFF"/>
            <w:vAlign w:val="center"/>
          </w:tcPr>
          <w:p>
            <w:pPr>
              <w:pStyle w:val="17"/>
              <w:keepNext w:val="0"/>
              <w:keepLines w:val="0"/>
              <w:pageBreakBefore w:val="0"/>
              <w:kinsoku/>
              <w:wordWrap/>
              <w:overflowPunct/>
              <w:topLinePunct w:val="0"/>
              <w:autoSpaceDE/>
              <w:autoSpaceDN/>
              <w:bidi w:val="0"/>
              <w:snapToGrid w:val="0"/>
              <w:spacing w:after="0" w:line="24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近三年（202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年1月1日起至比选截止之日止，以竣工时间为准）</w:t>
            </w:r>
            <w:r>
              <w:rPr>
                <w:rFonts w:hint="eastAsia" w:ascii="宋体" w:hAnsi="宋体" w:cs="宋体"/>
                <w:color w:val="auto"/>
                <w:sz w:val="21"/>
                <w:szCs w:val="21"/>
                <w:highlight w:val="none"/>
                <w:lang w:val="en-US" w:eastAsia="zh-CN"/>
              </w:rPr>
              <w:t>比选申请</w:t>
            </w:r>
            <w:r>
              <w:rPr>
                <w:rFonts w:hint="eastAsia" w:ascii="宋体" w:hAnsi="宋体" w:cs="宋体"/>
                <w:color w:val="auto"/>
                <w:sz w:val="21"/>
                <w:szCs w:val="21"/>
                <w:highlight w:val="none"/>
              </w:rPr>
              <w:t>人每提供一个</w:t>
            </w:r>
            <w:r>
              <w:rPr>
                <w:rFonts w:hint="eastAsia" w:ascii="宋体" w:hAnsi="宋体" w:cs="宋体"/>
                <w:color w:val="FF0000"/>
                <w:sz w:val="21"/>
                <w:szCs w:val="21"/>
                <w:highlight w:val="none"/>
              </w:rPr>
              <w:t>合同金额不</w:t>
            </w:r>
            <w:r>
              <w:rPr>
                <w:rFonts w:hint="eastAsia" w:ascii="宋体" w:hAnsi="宋体" w:cs="宋体"/>
                <w:b/>
                <w:bCs/>
                <w:color w:val="FF0000"/>
                <w:sz w:val="21"/>
                <w:szCs w:val="21"/>
                <w:highlight w:val="none"/>
              </w:rPr>
              <w:t>低于</w:t>
            </w:r>
            <w:r>
              <w:rPr>
                <w:rFonts w:hint="eastAsia" w:ascii="宋体" w:hAnsi="宋体" w:cs="宋体"/>
                <w:b/>
                <w:bCs/>
                <w:color w:val="FF0000"/>
                <w:sz w:val="21"/>
                <w:szCs w:val="21"/>
                <w:highlight w:val="none"/>
                <w:lang w:val="en-US" w:eastAsia="zh-CN"/>
              </w:rPr>
              <w:t>30</w:t>
            </w:r>
            <w:r>
              <w:rPr>
                <w:rFonts w:hint="eastAsia" w:ascii="宋体" w:hAnsi="宋体" w:cs="宋体"/>
                <w:b/>
                <w:bCs/>
                <w:color w:val="FF0000"/>
                <w:sz w:val="21"/>
                <w:szCs w:val="21"/>
                <w:highlight w:val="none"/>
              </w:rPr>
              <w:t>万元</w:t>
            </w:r>
            <w:r>
              <w:rPr>
                <w:rFonts w:hint="eastAsia" w:ascii="宋体" w:hAnsi="宋体" w:cs="宋体"/>
                <w:color w:val="FF0000"/>
                <w:sz w:val="21"/>
                <w:szCs w:val="21"/>
                <w:highlight w:val="none"/>
              </w:rPr>
              <w:t>的</w:t>
            </w:r>
            <w:r>
              <w:rPr>
                <w:rFonts w:hint="eastAsia" w:ascii="宋体" w:hAnsi="宋体" w:cs="宋体"/>
                <w:b/>
                <w:bCs/>
                <w:color w:val="auto"/>
                <w:sz w:val="21"/>
                <w:szCs w:val="21"/>
                <w:highlight w:val="none"/>
                <w:lang w:val="en-US" w:eastAsia="zh-CN"/>
              </w:rPr>
              <w:t>室内装修或改造业绩</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分，此项最多得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keepNext w:val="0"/>
              <w:keepLines w:val="0"/>
              <w:pageBreakBefore w:val="0"/>
              <w:tabs>
                <w:tab w:val="left" w:pos="2300"/>
              </w:tabs>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提供该业绩的合同复印件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若无法体现合同主体、签订时间、工程类型的，不予计分</w:t>
            </w:r>
            <w:r>
              <w:rPr>
                <w:rFonts w:hint="eastAsia" w:ascii="宋体" w:hAnsi="宋体" w:cs="宋体"/>
                <w:color w:val="auto"/>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shd w:val="clear" w:color="auto" w:fill="auto"/>
            <w:vAlign w:val="center"/>
          </w:tcPr>
          <w:p>
            <w:pPr>
              <w:spacing w:line="360" w:lineRule="exact"/>
              <w:jc w:val="center"/>
              <w:rPr>
                <w:rFonts w:hint="eastAsia" w:ascii="宋体" w:hAnsi="宋体" w:cs="宋体"/>
                <w:color w:val="auto"/>
                <w:kern w:val="0"/>
                <w:highlight w:val="none"/>
                <w:lang w:val="en-US" w:eastAsia="zh-CN"/>
              </w:rPr>
            </w:pPr>
          </w:p>
        </w:tc>
        <w:tc>
          <w:tcPr>
            <w:tcW w:w="1153" w:type="dxa"/>
            <w:vMerge w:val="continue"/>
            <w:shd w:val="clear" w:color="auto" w:fill="auto"/>
            <w:vAlign w:val="center"/>
          </w:tcPr>
          <w:p>
            <w:pPr>
              <w:spacing w:line="360" w:lineRule="exact"/>
              <w:jc w:val="center"/>
              <w:rPr>
                <w:rFonts w:hint="eastAsia" w:ascii="宋体" w:hAnsi="宋体" w:cs="宋体"/>
                <w:color w:val="auto"/>
                <w:kern w:val="0"/>
                <w:highlight w:val="none"/>
                <w:lang w:val="en-US" w:eastAsia="zh-CN"/>
              </w:rPr>
            </w:pPr>
          </w:p>
        </w:tc>
        <w:tc>
          <w:tcPr>
            <w:tcW w:w="1569" w:type="dxa"/>
            <w:gridSpan w:val="2"/>
            <w:tcBorders>
              <w:bottom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color w:val="000000"/>
                <w:highlight w:val="none"/>
              </w:rPr>
            </w:pPr>
            <w:r>
              <w:rPr>
                <w:rFonts w:hint="eastAsia"/>
                <w:color w:val="000000"/>
                <w:highlight w:val="none"/>
              </w:rPr>
              <w:t>项目经理业绩</w:t>
            </w:r>
          </w:p>
          <w:p>
            <w:pPr>
              <w:pStyle w:val="5"/>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color w:val="000000"/>
                <w:sz w:val="21"/>
                <w:szCs w:val="21"/>
                <w:highlight w:val="none"/>
              </w:rPr>
              <w:t>（</w:t>
            </w:r>
            <w:r>
              <w:rPr>
                <w:rFonts w:hint="eastAsia" w:ascii="宋体" w:hAnsi="宋体" w:cs="宋体"/>
                <w:b w:val="0"/>
                <w:color w:val="000000"/>
                <w:sz w:val="21"/>
                <w:szCs w:val="21"/>
                <w:highlight w:val="none"/>
                <w:lang w:val="en-US" w:eastAsia="zh-CN"/>
              </w:rPr>
              <w:t>2</w:t>
            </w:r>
            <w:r>
              <w:rPr>
                <w:rFonts w:hint="eastAsia" w:ascii="宋体" w:hAnsi="宋体" w:eastAsia="宋体" w:cs="宋体"/>
                <w:b w:val="0"/>
                <w:color w:val="000000"/>
                <w:sz w:val="21"/>
                <w:szCs w:val="21"/>
                <w:highlight w:val="none"/>
              </w:rPr>
              <w:t>分）</w:t>
            </w:r>
          </w:p>
        </w:tc>
        <w:tc>
          <w:tcPr>
            <w:tcW w:w="6240" w:type="dxa"/>
            <w:shd w:val="clear" w:color="auto" w:fill="FFFFFF"/>
            <w:vAlign w:val="top"/>
          </w:tcPr>
          <w:p>
            <w:pPr>
              <w:pStyle w:val="17"/>
              <w:keepNext w:val="0"/>
              <w:keepLines w:val="0"/>
              <w:pageBreakBefore w:val="0"/>
              <w:kinsoku/>
              <w:wordWrap/>
              <w:overflowPunct/>
              <w:topLinePunct w:val="0"/>
              <w:autoSpaceDE/>
              <w:autoSpaceDN/>
              <w:bidi w:val="0"/>
              <w:snapToGrid w:val="0"/>
              <w:spacing w:after="0" w:line="240" w:lineRule="auto"/>
              <w:ind w:left="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近三年（202</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年1月1日起至比选截止之日止，以竣工时间为准）</w:t>
            </w:r>
            <w:r>
              <w:rPr>
                <w:rFonts w:hint="eastAsia" w:ascii="宋体" w:hAnsi="宋体" w:cs="宋体"/>
                <w:color w:val="000000"/>
                <w:sz w:val="21"/>
                <w:szCs w:val="21"/>
                <w:highlight w:val="none"/>
                <w:lang w:val="en-US" w:eastAsia="zh-CN"/>
              </w:rPr>
              <w:t>比选申请人拟派的</w:t>
            </w:r>
            <w:r>
              <w:rPr>
                <w:rFonts w:hint="eastAsia" w:ascii="宋体" w:hAnsi="宋体" w:cs="宋体"/>
                <w:color w:val="000000"/>
                <w:sz w:val="21"/>
                <w:szCs w:val="21"/>
                <w:highlight w:val="none"/>
              </w:rPr>
              <w:t>项目经理每担任过一个合同金额不</w:t>
            </w:r>
            <w:r>
              <w:rPr>
                <w:rFonts w:hint="eastAsia" w:ascii="宋体" w:hAnsi="宋体" w:cs="宋体"/>
                <w:b/>
                <w:bCs/>
                <w:color w:val="000000"/>
                <w:sz w:val="21"/>
                <w:szCs w:val="21"/>
                <w:highlight w:val="none"/>
              </w:rPr>
              <w:t>低于</w:t>
            </w:r>
            <w:r>
              <w:rPr>
                <w:rFonts w:hint="eastAsia" w:ascii="宋体" w:hAnsi="宋体" w:cs="宋体"/>
                <w:b/>
                <w:bCs/>
                <w:color w:val="000000"/>
                <w:sz w:val="21"/>
                <w:szCs w:val="21"/>
                <w:highlight w:val="none"/>
                <w:lang w:val="en-US" w:eastAsia="zh-CN"/>
              </w:rPr>
              <w:t>30</w:t>
            </w:r>
            <w:r>
              <w:rPr>
                <w:rFonts w:hint="eastAsia" w:ascii="宋体" w:hAnsi="宋体" w:cs="宋体"/>
                <w:b/>
                <w:bCs/>
                <w:color w:val="000000"/>
                <w:sz w:val="21"/>
                <w:szCs w:val="21"/>
                <w:highlight w:val="none"/>
              </w:rPr>
              <w:t>万元</w:t>
            </w:r>
            <w:r>
              <w:rPr>
                <w:rFonts w:hint="eastAsia" w:ascii="宋体" w:hAnsi="宋体" w:cs="宋体"/>
                <w:color w:val="000000"/>
                <w:sz w:val="21"/>
                <w:szCs w:val="21"/>
                <w:highlight w:val="none"/>
              </w:rPr>
              <w:t>的</w:t>
            </w:r>
            <w:r>
              <w:rPr>
                <w:rFonts w:hint="eastAsia" w:ascii="宋体" w:hAnsi="宋体" w:cs="宋体"/>
                <w:b/>
                <w:bCs/>
                <w:color w:val="auto"/>
                <w:sz w:val="21"/>
                <w:szCs w:val="21"/>
                <w:highlight w:val="none"/>
                <w:lang w:val="en-US" w:eastAsia="zh-CN"/>
              </w:rPr>
              <w:t>室内装修或改造</w:t>
            </w:r>
            <w:r>
              <w:rPr>
                <w:rFonts w:hint="eastAsia" w:ascii="宋体" w:hAnsi="宋体" w:cs="宋体"/>
                <w:b/>
                <w:bCs/>
                <w:color w:val="000000"/>
                <w:sz w:val="21"/>
                <w:szCs w:val="21"/>
                <w:highlight w:val="none"/>
              </w:rPr>
              <w:t>业绩</w:t>
            </w:r>
            <w:r>
              <w:rPr>
                <w:rFonts w:hint="eastAsia" w:ascii="宋体" w:hAnsi="宋体" w:cs="宋体"/>
                <w:color w:val="000000"/>
                <w:sz w:val="21"/>
                <w:szCs w:val="21"/>
                <w:highlight w:val="none"/>
              </w:rPr>
              <w:t>得1分，此项最多得</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分。</w:t>
            </w:r>
          </w:p>
          <w:p>
            <w:pPr>
              <w:pStyle w:val="17"/>
              <w:keepNext w:val="0"/>
              <w:keepLines w:val="0"/>
              <w:pageBreakBefore w:val="0"/>
              <w:kinsoku/>
              <w:wordWrap/>
              <w:overflowPunct/>
              <w:topLinePunct w:val="0"/>
              <w:autoSpaceDE/>
              <w:autoSpaceDN/>
              <w:bidi w:val="0"/>
              <w:snapToGrid w:val="0"/>
              <w:spacing w:after="0" w:line="24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sz w:val="21"/>
                <w:szCs w:val="21"/>
                <w:highlight w:val="none"/>
              </w:rPr>
              <w:t>提供该业绩的合同复印件</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若无法体现合同主体、签订时间、工程类型、合同金额的，不予计分</w:t>
            </w:r>
            <w:r>
              <w:rPr>
                <w:rFonts w:hint="eastAsia" w:ascii="宋体" w:hAnsi="宋体" w:cs="宋体"/>
                <w:color w:val="000000"/>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shd w:val="clear" w:color="auto" w:fill="auto"/>
            <w:vAlign w:val="center"/>
          </w:tcPr>
          <w:p>
            <w:pPr>
              <w:spacing w:line="360" w:lineRule="exact"/>
              <w:jc w:val="center"/>
              <w:rPr>
                <w:rFonts w:hint="eastAsia" w:ascii="宋体" w:hAnsi="宋体" w:cs="宋体"/>
                <w:color w:val="auto"/>
                <w:kern w:val="0"/>
                <w:highlight w:val="none"/>
                <w:lang w:val="en-US" w:eastAsia="zh-CN"/>
              </w:rPr>
            </w:pPr>
          </w:p>
        </w:tc>
        <w:tc>
          <w:tcPr>
            <w:tcW w:w="1153" w:type="dxa"/>
            <w:vMerge w:val="continue"/>
            <w:shd w:val="clear" w:color="auto" w:fill="auto"/>
            <w:vAlign w:val="center"/>
          </w:tcPr>
          <w:p>
            <w:pPr>
              <w:spacing w:line="360" w:lineRule="exact"/>
              <w:jc w:val="center"/>
              <w:rPr>
                <w:rFonts w:hint="eastAsia" w:ascii="宋体" w:hAnsi="宋体" w:cs="宋体"/>
                <w:color w:val="auto"/>
                <w:kern w:val="0"/>
                <w:highlight w:val="none"/>
                <w:lang w:val="en-US" w:eastAsia="zh-CN"/>
              </w:rPr>
            </w:pPr>
          </w:p>
        </w:tc>
        <w:tc>
          <w:tcPr>
            <w:tcW w:w="7809" w:type="dxa"/>
            <w:gridSpan w:val="3"/>
            <w:tcBorders>
              <w:bottom w:val="single" w:color="auto" w:sz="4" w:space="0"/>
            </w:tcBorders>
            <w:shd w:val="clear" w:color="auto" w:fill="FFFFFF"/>
            <w:vAlign w:val="center"/>
          </w:tcPr>
          <w:p>
            <w:pPr>
              <w:pStyle w:val="17"/>
              <w:keepNext w:val="0"/>
              <w:keepLines w:val="0"/>
              <w:pageBreakBefore w:val="0"/>
              <w:kinsoku/>
              <w:wordWrap/>
              <w:overflowPunct/>
              <w:topLinePunct w:val="0"/>
              <w:autoSpaceDE/>
              <w:autoSpaceDN/>
              <w:bidi w:val="0"/>
              <w:snapToGrid w:val="0"/>
              <w:spacing w:after="0" w:line="240" w:lineRule="auto"/>
              <w:ind w:left="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注</w:t>
            </w:r>
            <w:r>
              <w:rPr>
                <w:rFonts w:hint="eastAsia" w:ascii="宋体" w:hAnsi="宋体" w:cs="宋体"/>
                <w:color w:val="000000"/>
                <w:sz w:val="21"/>
                <w:szCs w:val="21"/>
                <w:highlight w:val="none"/>
              </w:rPr>
              <w:t>：同一业绩不同时计入“业绩</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分</w:t>
            </w:r>
            <w:r>
              <w:rPr>
                <w:rFonts w:hint="eastAsia" w:ascii="宋体" w:hAnsi="宋体" w:cs="宋体"/>
                <w:color w:val="000000"/>
                <w:sz w:val="21"/>
                <w:szCs w:val="21"/>
                <w:highlight w:val="none"/>
              </w:rPr>
              <w:t>” 和 “</w:t>
            </w:r>
            <w:r>
              <w:rPr>
                <w:rFonts w:hint="eastAsia" w:ascii="宋体" w:hAnsi="宋体" w:cs="宋体"/>
                <w:color w:val="000000"/>
                <w:sz w:val="21"/>
                <w:szCs w:val="21"/>
                <w:highlight w:val="none"/>
                <w:lang w:val="en-US" w:eastAsia="zh-CN"/>
              </w:rPr>
              <w:t>项目经理</w:t>
            </w:r>
            <w:r>
              <w:rPr>
                <w:rFonts w:hint="eastAsia" w:ascii="宋体" w:hAnsi="宋体" w:cs="宋体"/>
                <w:color w:val="000000"/>
                <w:sz w:val="21"/>
                <w:szCs w:val="21"/>
                <w:highlight w:val="none"/>
              </w:rPr>
              <w:t>业绩</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rPr>
              <w:t>”，仅选择其中一项计分。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Align w:val="center"/>
          </w:tcPr>
          <w:p>
            <w:pPr>
              <w:spacing w:line="36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3</w:t>
            </w:r>
          </w:p>
        </w:tc>
        <w:tc>
          <w:tcPr>
            <w:tcW w:w="1153" w:type="dxa"/>
            <w:vAlign w:val="center"/>
          </w:tcPr>
          <w:p>
            <w:pPr>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比选申请人</w:t>
            </w:r>
            <w:r>
              <w:rPr>
                <w:rFonts w:hint="eastAsia" w:ascii="宋体" w:hAnsi="宋体" w:cs="宋体"/>
                <w:color w:val="auto"/>
                <w:kern w:val="0"/>
                <w:highlight w:val="none"/>
                <w:lang w:eastAsia="zh-CN"/>
              </w:rPr>
              <w:t>综合</w:t>
            </w:r>
            <w:r>
              <w:rPr>
                <w:rFonts w:hint="eastAsia" w:ascii="宋体" w:hAnsi="宋体" w:cs="宋体"/>
                <w:color w:val="auto"/>
                <w:kern w:val="0"/>
                <w:highlight w:val="none"/>
              </w:rPr>
              <w:t>得分</w:t>
            </w:r>
          </w:p>
        </w:tc>
        <w:tc>
          <w:tcPr>
            <w:tcW w:w="7809" w:type="dxa"/>
            <w:gridSpan w:val="3"/>
            <w:vAlign w:val="center"/>
          </w:tcPr>
          <w:p>
            <w:pPr>
              <w:spacing w:line="300" w:lineRule="exact"/>
              <w:rPr>
                <w:rFonts w:hint="eastAsia" w:ascii="宋体" w:hAnsi="宋体" w:eastAsia="宋体" w:cs="宋体"/>
                <w:color w:val="auto"/>
                <w:kern w:val="0"/>
                <w:highlight w:val="none"/>
                <w:lang w:val="en-US" w:eastAsia="zh-CN"/>
              </w:rPr>
            </w:pPr>
            <w:r>
              <w:rPr>
                <w:rFonts w:hint="eastAsia" w:ascii="宋体" w:hAnsi="宋体" w:cs="宋体"/>
                <w:color w:val="auto"/>
                <w:highlight w:val="none"/>
                <w:lang w:eastAsia="zh-CN"/>
              </w:rPr>
              <w:t>综合</w:t>
            </w:r>
            <w:r>
              <w:rPr>
                <w:rFonts w:hint="eastAsia" w:ascii="宋体" w:hAnsi="宋体" w:cs="宋体"/>
                <w:color w:val="auto"/>
                <w:highlight w:val="none"/>
              </w:rPr>
              <w:t>得分=</w:t>
            </w:r>
            <w:r>
              <w:rPr>
                <w:rFonts w:hint="eastAsia" w:ascii="宋体" w:hAnsi="宋体" w:cs="宋体"/>
                <w:color w:val="auto"/>
                <w:highlight w:val="none"/>
                <w:lang w:eastAsia="zh-CN"/>
              </w:rPr>
              <w:t>响应总报价</w:t>
            </w:r>
            <w:r>
              <w:rPr>
                <w:rFonts w:hint="eastAsia" w:ascii="宋体" w:hAnsi="宋体" w:cs="宋体"/>
                <w:color w:val="auto"/>
                <w:highlight w:val="none"/>
              </w:rPr>
              <w:t>得分+技术部分得分</w:t>
            </w:r>
            <w:r>
              <w:rPr>
                <w:rFonts w:hint="eastAsia" w:ascii="宋体" w:hAnsi="宋体" w:cs="宋体"/>
                <w:color w:val="auto"/>
                <w:highlight w:val="none"/>
                <w:lang w:val="en-US" w:eastAsia="zh-CN"/>
              </w:rPr>
              <w:t>+商务部分得分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color w:val="auto"/>
                <w:kern w:val="0"/>
                <w:highlight w:val="none"/>
                <w:lang w:val="en-US" w:eastAsia="zh-CN"/>
              </w:rPr>
              <w:t>4</w:t>
            </w:r>
          </w:p>
        </w:tc>
        <w:tc>
          <w:tcPr>
            <w:tcW w:w="1153" w:type="dxa"/>
            <w:vAlign w:val="center"/>
          </w:tcPr>
          <w:p>
            <w:pPr>
              <w:spacing w:line="360" w:lineRule="exact"/>
              <w:jc w:val="center"/>
              <w:rPr>
                <w:rFonts w:hint="eastAsia" w:ascii="宋体"/>
                <w:color w:val="auto"/>
                <w:kern w:val="0"/>
                <w:highlight w:val="none"/>
                <w:lang w:val="en-US" w:eastAsia="zh-CN"/>
              </w:rPr>
            </w:pPr>
            <w:r>
              <w:rPr>
                <w:rFonts w:hint="eastAsia" w:ascii="宋体"/>
                <w:color w:val="auto"/>
                <w:kern w:val="0"/>
                <w:highlight w:val="none"/>
              </w:rPr>
              <w:t>评审程序</w:t>
            </w:r>
          </w:p>
        </w:tc>
        <w:tc>
          <w:tcPr>
            <w:tcW w:w="7809" w:type="dxa"/>
            <w:gridSpan w:val="3"/>
            <w:vAlign w:val="center"/>
          </w:tcPr>
          <w:p>
            <w:pPr>
              <w:keepNext w:val="0"/>
              <w:keepLines w:val="0"/>
              <w:pageBreakBefore w:val="0"/>
              <w:kinsoku/>
              <w:wordWrap/>
              <w:overflowPunct/>
              <w:topLinePunct w:val="0"/>
              <w:autoSpaceDE/>
              <w:autoSpaceDN/>
              <w:bidi w:val="0"/>
              <w:snapToGrid w:val="0"/>
              <w:spacing w:line="240" w:lineRule="auto"/>
              <w:ind w:firstLine="420" w:firstLineChars="200"/>
              <w:textAlignment w:val="auto"/>
              <w:rPr>
                <w:rFonts w:ascii="宋体" w:hAnsi="宋体" w:cs="宋体"/>
                <w:kern w:val="0"/>
                <w:highlight w:val="none"/>
              </w:rPr>
            </w:pPr>
            <w:r>
              <w:rPr>
                <w:rFonts w:hint="eastAsia" w:ascii="宋体" w:hAnsi="宋体" w:cs="宋体"/>
                <w:kern w:val="0"/>
                <w:highlight w:val="none"/>
              </w:rPr>
              <w:t>1.评审小组依据本章第2.1款规定的标准对比选申请文件进行初步评审。有一项不符合评审标准的，作否决</w:t>
            </w:r>
            <w:r>
              <w:rPr>
                <w:rFonts w:hint="eastAsia" w:ascii="宋体" w:hAnsi="宋体" w:cs="宋体"/>
                <w:kern w:val="0"/>
                <w:highlight w:val="none"/>
                <w:lang w:val="en-US" w:eastAsia="zh-CN"/>
              </w:rPr>
              <w:t>比选申请</w:t>
            </w:r>
            <w:r>
              <w:rPr>
                <w:rFonts w:hint="eastAsia" w:ascii="宋体" w:hAnsi="宋体" w:cs="宋体"/>
                <w:kern w:val="0"/>
                <w:highlight w:val="none"/>
              </w:rPr>
              <w:t>处理。</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ascii="宋体" w:hAnsi="宋体" w:cs="宋体"/>
                <w:color w:val="000000"/>
                <w:kern w:val="0"/>
                <w:szCs w:val="21"/>
                <w:highlight w:val="none"/>
              </w:rPr>
            </w:pPr>
            <w:r>
              <w:rPr>
                <w:rFonts w:hint="eastAsia" w:ascii="宋体" w:hAnsi="宋体" w:cs="宋体"/>
                <w:highlight w:val="none"/>
              </w:rPr>
              <w:t>2.初步评审合格的比选申请文件进入商务部分、技术部分、比选申请报价的评分。</w:t>
            </w:r>
            <w:r>
              <w:rPr>
                <w:rFonts w:hint="eastAsia" w:ascii="宋体" w:hAnsi="宋体" w:cs="宋体"/>
                <w:color w:val="000000"/>
                <w:kern w:val="0"/>
                <w:szCs w:val="21"/>
                <w:highlight w:val="none"/>
              </w:rPr>
              <w:t>报价有算术错误的，评审小组按以下原则对报价进行修正，修正的价格经</w:t>
            </w:r>
            <w:r>
              <w:rPr>
                <w:rFonts w:hint="eastAsia" w:ascii="宋体" w:hAnsi="宋体" w:cs="宋体"/>
                <w:color w:val="000000"/>
                <w:kern w:val="0"/>
                <w:szCs w:val="21"/>
                <w:highlight w:val="none"/>
                <w:lang w:val="en-US" w:eastAsia="zh-CN"/>
              </w:rPr>
              <w:t>比选申请人</w:t>
            </w:r>
            <w:r>
              <w:rPr>
                <w:rFonts w:hint="eastAsia" w:ascii="宋体" w:hAnsi="宋体" w:cs="宋体"/>
                <w:color w:val="000000"/>
                <w:kern w:val="0"/>
                <w:szCs w:val="21"/>
                <w:highlight w:val="none"/>
              </w:rPr>
              <w:t>书面确认后具有约束力。</w:t>
            </w:r>
            <w:r>
              <w:rPr>
                <w:rFonts w:hint="eastAsia" w:ascii="宋体" w:hAnsi="宋体" w:cs="宋体"/>
                <w:color w:val="000000"/>
                <w:kern w:val="0"/>
                <w:szCs w:val="21"/>
                <w:highlight w:val="none"/>
                <w:lang w:val="en-US" w:eastAsia="zh-CN"/>
              </w:rPr>
              <w:t>比选申请人</w:t>
            </w:r>
            <w:r>
              <w:rPr>
                <w:rFonts w:hint="eastAsia" w:ascii="宋体" w:hAnsi="宋体" w:cs="宋体"/>
                <w:color w:val="000000"/>
                <w:kern w:val="0"/>
                <w:szCs w:val="21"/>
                <w:highlight w:val="none"/>
              </w:rPr>
              <w:t>不接受修正价格的，作否决</w:t>
            </w:r>
            <w:r>
              <w:rPr>
                <w:rFonts w:hint="eastAsia" w:ascii="宋体" w:hAnsi="宋体" w:cs="宋体"/>
                <w:color w:val="000000"/>
                <w:kern w:val="0"/>
                <w:szCs w:val="21"/>
                <w:highlight w:val="none"/>
                <w:lang w:val="en-US" w:eastAsia="zh-CN"/>
              </w:rPr>
              <w:t>比选申请</w:t>
            </w:r>
            <w:r>
              <w:rPr>
                <w:rFonts w:hint="eastAsia" w:ascii="宋体" w:hAnsi="宋体" w:cs="宋体"/>
                <w:color w:val="000000"/>
                <w:kern w:val="0"/>
                <w:szCs w:val="21"/>
                <w:highlight w:val="none"/>
              </w:rPr>
              <w:t>处理。修正原则如下：</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①</w:t>
            </w:r>
            <w:r>
              <w:rPr>
                <w:rFonts w:hint="eastAsia" w:ascii="宋体" w:hAnsi="宋体" w:cs="宋体"/>
                <w:color w:val="000000"/>
                <w:kern w:val="0"/>
                <w:szCs w:val="21"/>
                <w:highlight w:val="none"/>
                <w:lang w:val="en-US" w:eastAsia="zh-CN"/>
              </w:rPr>
              <w:t>比选申请</w:t>
            </w:r>
            <w:r>
              <w:rPr>
                <w:rFonts w:hint="eastAsia" w:ascii="宋体" w:hAnsi="宋体" w:cs="宋体"/>
                <w:color w:val="000000"/>
                <w:kern w:val="0"/>
                <w:szCs w:val="21"/>
                <w:highlight w:val="none"/>
              </w:rPr>
              <w:t>文件中的大写金额与小写金额不一致的，以大写金额为准；</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hint="default" w:ascii="宋体" w:hAnsi="宋体" w:eastAsia="宋体" w:cs="宋体"/>
                <w:b/>
                <w:bCs/>
                <w:highlight w:val="none"/>
                <w:lang w:val="en-US" w:eastAsia="zh-CN"/>
              </w:rPr>
            </w:pPr>
            <w:r>
              <w:rPr>
                <w:rFonts w:hint="eastAsia" w:ascii="宋体" w:hAnsi="宋体" w:cs="宋体"/>
                <w:color w:val="000000"/>
                <w:kern w:val="0"/>
                <w:szCs w:val="21"/>
                <w:highlight w:val="none"/>
              </w:rPr>
              <w:t>②总价金额与依据单价计算出的结果不一致的，以单价金额为准修正总价（但单价金额小数点有明显错误的除外）；单价金额小数点有明显错误的，以总价为准，对单价予以修正。</w:t>
            </w:r>
          </w:p>
          <w:p>
            <w:pPr>
              <w:keepNext w:val="0"/>
              <w:pageBreakBefore w:val="0"/>
              <w:widowControl/>
              <w:kinsoku/>
              <w:wordWrap/>
              <w:overflowPunct/>
              <w:topLinePunct w:val="0"/>
              <w:autoSpaceDE/>
              <w:autoSpaceDN/>
              <w:bidi w:val="0"/>
              <w:snapToGrid/>
              <w:spacing w:line="300" w:lineRule="exact"/>
              <w:textAlignment w:val="auto"/>
              <w:rPr>
                <w:rFonts w:hint="eastAsia" w:ascii="宋体" w:hAnsi="宋体" w:cs="宋体"/>
                <w:color w:val="auto"/>
                <w:kern w:val="0"/>
                <w:highlight w:val="none"/>
              </w:rPr>
            </w:pPr>
            <w:r>
              <w:rPr>
                <w:rFonts w:hint="eastAsia" w:ascii="宋体" w:hAnsi="宋体" w:cs="宋体"/>
                <w:highlight w:val="none"/>
              </w:rPr>
              <w:t>3.根据综合得分由高至低进行排序，推荐1-3家合格的中选候选人。并依次为第一、二、三中选候选人。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bCs/>
          <w:color w:val="auto"/>
          <w:highlight w:val="none"/>
          <w:lang w:eastAsia="zh-CN"/>
        </w:rPr>
      </w:pPr>
      <w:r>
        <w:rPr>
          <w:rFonts w:hint="eastAsia" w:ascii="宋体" w:hAnsi="宋体" w:cs="宋体"/>
          <w:b/>
          <w:bCs/>
          <w:color w:val="auto"/>
          <w:highlight w:val="none"/>
          <w:lang w:eastAsia="zh-CN"/>
        </w:rPr>
        <w:t>九、评审结果公示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本次比选评审结果公示同时在重庆企业阳光电子商城（www.yangguangguoqi.com）、</w:t>
      </w:r>
      <w:r>
        <w:rPr>
          <w:rFonts w:hint="eastAsia" w:ascii="宋体" w:hAnsi="宋体" w:eastAsia="宋体" w:cs="宋体"/>
          <w:b w:val="0"/>
          <w:color w:val="auto"/>
          <w:sz w:val="21"/>
          <w:szCs w:val="21"/>
          <w:highlight w:val="none"/>
          <w:lang w:val="en-US" w:eastAsia="zh-CN"/>
        </w:rPr>
        <w:t>重庆国际投资咨询集团有限公司网站（www.cqiic.com）</w:t>
      </w:r>
      <w:r>
        <w:rPr>
          <w:rFonts w:hint="eastAsia"/>
          <w:color w:val="auto"/>
          <w:highlight w:val="none"/>
          <w:lang w:val="en-US" w:eastAsia="zh-CN"/>
        </w:rPr>
        <w:t>网上发布，公示内容包括中选候选人名称、排序、中选报价；提出异议、投诉的渠道和方式。公示期为3日。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auto"/>
          <w:highlight w:val="none"/>
        </w:rPr>
      </w:pPr>
      <w:r>
        <w:rPr>
          <w:rFonts w:hint="eastAsia" w:ascii="宋体" w:hAnsi="宋体" w:cs="宋体"/>
          <w:b/>
          <w:bCs/>
          <w:color w:val="auto"/>
          <w:highlight w:val="none"/>
          <w:lang w:eastAsia="zh-CN"/>
        </w:rPr>
        <w:t>十、</w:t>
      </w:r>
      <w:r>
        <w:rPr>
          <w:rFonts w:hint="eastAsia" w:ascii="宋体" w:hAnsi="宋体" w:cs="宋体"/>
          <w:b/>
          <w:bCs/>
          <w:color w:val="auto"/>
          <w:highlight w:val="none"/>
          <w:lang w:val="en-US" w:eastAsia="zh-CN"/>
        </w:rPr>
        <w:t>确定中选单位、</w:t>
      </w:r>
      <w:r>
        <w:rPr>
          <w:rFonts w:hint="eastAsia" w:ascii="宋体" w:hAnsi="宋体" w:cs="宋体"/>
          <w:b/>
          <w:bCs/>
          <w:color w:val="auto"/>
          <w:highlight w:val="none"/>
        </w:rPr>
        <w:t>重新选择中选单位说明</w:t>
      </w:r>
    </w:p>
    <w:p>
      <w:pPr>
        <w:pStyle w:val="42"/>
        <w:numPr>
          <w:ilvl w:val="0"/>
          <w:numId w:val="0"/>
        </w:numPr>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ascii="Helvetica" w:hAnsi="Helvetica"/>
          <w:color w:val="666666"/>
          <w:highlight w:val="none"/>
        </w:rPr>
        <w:t>公示期间无异议的，</w:t>
      </w:r>
      <w:r>
        <w:rPr>
          <w:rFonts w:hint="eastAsia" w:ascii="宋体" w:hAnsi="宋体" w:cs="宋体"/>
          <w:color w:val="auto"/>
          <w:highlight w:val="none"/>
          <w:lang w:val="en-US" w:eastAsia="zh-CN"/>
        </w:rPr>
        <w:t>比选人根据推荐，在中选候选人中自主确定中选人，向中选人发出中选通知书。</w:t>
      </w:r>
    </w:p>
    <w:p>
      <w:pPr>
        <w:pStyle w:val="42"/>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2.</w:t>
      </w:r>
      <w:r>
        <w:rPr>
          <w:rFonts w:hint="eastAsia" w:ascii="Times New Roman" w:hAnsi="Times New Roman" w:eastAsia="宋体" w:cs="Times New Roman"/>
          <w:color w:val="auto"/>
          <w:highlight w:val="none"/>
          <w:lang w:val="en-US" w:eastAsia="zh-CN"/>
        </w:rPr>
        <w:t>在合作期间，若中选单位不能按照比选文件或合同约定履约、自动退出的，比选人将解除合同。同时依法组织重新比选活动。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color w:val="auto"/>
          <w:highlight w:val="none"/>
        </w:rPr>
      </w:pPr>
      <w:r>
        <w:rPr>
          <w:rFonts w:hint="eastAsia" w:ascii="宋体" w:hAnsi="宋体" w:cs="宋体"/>
          <w:b/>
          <w:bCs/>
          <w:color w:val="auto"/>
          <w:highlight w:val="none"/>
        </w:rPr>
        <w:t>十</w:t>
      </w:r>
      <w:r>
        <w:rPr>
          <w:rFonts w:hint="eastAsia" w:ascii="宋体" w:hAnsi="宋体" w:cs="宋体"/>
          <w:b/>
          <w:bCs/>
          <w:color w:val="auto"/>
          <w:highlight w:val="none"/>
          <w:lang w:eastAsia="zh-CN"/>
        </w:rPr>
        <w:t>一</w:t>
      </w:r>
      <w:r>
        <w:rPr>
          <w:rFonts w:hint="eastAsia" w:ascii="宋体" w:hAnsi="宋体" w:cs="宋体"/>
          <w:b/>
          <w:bCs/>
          <w:color w:val="auto"/>
          <w:highlight w:val="none"/>
        </w:rPr>
        <w:t>、合同的签订</w:t>
      </w:r>
    </w:p>
    <w:p>
      <w:pPr>
        <w:pStyle w:val="42"/>
        <w:numPr>
          <w:ilvl w:val="0"/>
          <w:numId w:val="0"/>
        </w:numPr>
        <w:ind w:firstLine="420" w:firstLineChars="200"/>
        <w:rPr>
          <w:rFonts w:hint="eastAsia" w:ascii="宋体" w:hAnsi="宋体" w:eastAsia="宋体" w:cs="宋体"/>
          <w:color w:val="auto"/>
          <w:spacing w:val="-11"/>
          <w:sz w:val="21"/>
          <w:highlight w:val="none"/>
        </w:rPr>
      </w:pPr>
      <w:r>
        <w:rPr>
          <w:rFonts w:hint="eastAsia" w:ascii="Times New Roman" w:hAnsi="Times New Roman" w:eastAsia="宋体" w:cs="Times New Roman"/>
          <w:color w:val="auto"/>
          <w:highlight w:val="none"/>
          <w:lang w:val="en-US" w:eastAsia="zh-CN"/>
        </w:rPr>
        <w:t>中选人应当自中选通知书签章起</w:t>
      </w:r>
      <w:r>
        <w:rPr>
          <w:rFonts w:hint="eastAsia" w:cs="Times New Roman"/>
          <w:color w:val="auto"/>
          <w:highlight w:val="none"/>
          <w:lang w:val="en-US" w:eastAsia="zh-CN"/>
        </w:rPr>
        <w:t>20</w:t>
      </w:r>
      <w:r>
        <w:rPr>
          <w:rFonts w:hint="eastAsia" w:ascii="Times New Roman" w:hAnsi="Times New Roman" w:eastAsia="宋体" w:cs="Times New Roman"/>
          <w:color w:val="auto"/>
          <w:highlight w:val="none"/>
          <w:lang w:val="en-US" w:eastAsia="zh-CN"/>
        </w:rPr>
        <w:t>天内按比选文件合同模板和中选人的响应文件内容与</w:t>
      </w:r>
      <w:r>
        <w:rPr>
          <w:rFonts w:hint="eastAsia" w:cs="Times New Roman"/>
          <w:color w:val="auto"/>
          <w:highlight w:val="none"/>
          <w:lang w:val="en-US" w:eastAsia="zh-CN"/>
        </w:rPr>
        <w:t>项目业主、</w:t>
      </w:r>
      <w:r>
        <w:rPr>
          <w:rFonts w:hint="eastAsia" w:ascii="Times New Roman" w:hAnsi="Times New Roman" w:eastAsia="宋体" w:cs="Times New Roman"/>
          <w:color w:val="auto"/>
          <w:highlight w:val="none"/>
          <w:lang w:val="en-US" w:eastAsia="zh-CN"/>
        </w:rPr>
        <w:t>比选人</w:t>
      </w:r>
      <w:r>
        <w:rPr>
          <w:rFonts w:hint="eastAsia" w:cs="Times New Roman"/>
          <w:color w:val="auto"/>
          <w:highlight w:val="none"/>
          <w:lang w:val="en-US" w:eastAsia="zh-CN"/>
        </w:rPr>
        <w:t>三方共同</w:t>
      </w:r>
      <w:r>
        <w:rPr>
          <w:rFonts w:hint="eastAsia" w:ascii="Times New Roman" w:hAnsi="Times New Roman" w:eastAsia="宋体" w:cs="Times New Roman"/>
          <w:color w:val="auto"/>
          <w:highlight w:val="none"/>
          <w:lang w:val="en-US" w:eastAsia="zh-CN"/>
        </w:rPr>
        <w:t>签订书面合同</w:t>
      </w:r>
      <w:r>
        <w:rPr>
          <w:rFonts w:hint="eastAsia" w:cs="Times New Roman"/>
          <w:color w:val="auto"/>
          <w:highlight w:val="none"/>
          <w:lang w:val="en-US" w:eastAsia="zh-CN"/>
        </w:rPr>
        <w:t>，明确各自权利义务</w:t>
      </w:r>
      <w:r>
        <w:rPr>
          <w:rFonts w:hint="eastAsia" w:ascii="Times New Roman" w:hAnsi="Times New Roman" w:eastAsia="宋体" w:cs="Times New Roman"/>
          <w:color w:val="auto"/>
          <w:highlight w:val="none"/>
          <w:lang w:val="en-US" w:eastAsia="zh-CN"/>
        </w:rPr>
        <w:t>。中选人无正当理由拒签合同的或因中选人原因未在规定时间内签订合同的，比选人取消其中选资格，给比选人造成损失的，中选人</w:t>
      </w:r>
      <w:r>
        <w:rPr>
          <w:rFonts w:hint="eastAsia" w:ascii="宋体" w:hAnsi="宋体" w:eastAsia="宋体" w:cs="宋体"/>
          <w:color w:val="auto"/>
          <w:spacing w:val="-11"/>
          <w:sz w:val="21"/>
          <w:highlight w:val="none"/>
        </w:rPr>
        <w:t>还应当予以赔偿。如中选人未签订合同，比选人有权选择</w:t>
      </w:r>
      <w:r>
        <w:rPr>
          <w:rFonts w:hint="eastAsia" w:ascii="宋体" w:hAnsi="宋体" w:eastAsia="宋体" w:cs="宋体"/>
          <w:color w:val="auto"/>
          <w:spacing w:val="-11"/>
          <w:sz w:val="21"/>
          <w:highlight w:val="none"/>
          <w:lang w:val="en-US" w:eastAsia="zh-CN"/>
        </w:rPr>
        <w:t>其他</w:t>
      </w:r>
      <w:r>
        <w:rPr>
          <w:rFonts w:hint="eastAsia" w:ascii="宋体" w:hAnsi="宋体" w:eastAsia="宋体" w:cs="宋体"/>
          <w:color w:val="auto"/>
          <w:spacing w:val="-11"/>
          <w:sz w:val="21"/>
          <w:highlight w:val="none"/>
        </w:rPr>
        <w:t>中选候选人签订书面合同。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auto"/>
          <w:highlight w:val="none"/>
        </w:rPr>
      </w:pPr>
      <w:r>
        <w:rPr>
          <w:rFonts w:hint="eastAsia" w:ascii="宋体" w:hAnsi="宋体" w:cs="宋体"/>
          <w:b/>
          <w:bCs/>
          <w:color w:val="auto"/>
          <w:highlight w:val="none"/>
        </w:rPr>
        <w:t>十</w:t>
      </w:r>
      <w:r>
        <w:rPr>
          <w:rFonts w:hint="eastAsia" w:ascii="宋体" w:hAnsi="宋体" w:cs="宋体"/>
          <w:b/>
          <w:bCs/>
          <w:color w:val="auto"/>
          <w:highlight w:val="none"/>
          <w:lang w:eastAsia="zh-CN"/>
        </w:rPr>
        <w:t>二</w:t>
      </w:r>
      <w:r>
        <w:rPr>
          <w:rFonts w:hint="eastAsia" w:ascii="宋体" w:hAnsi="宋体" w:cs="宋体"/>
          <w:b/>
          <w:bCs/>
          <w:color w:val="auto"/>
          <w:highlight w:val="none"/>
        </w:rPr>
        <w:t>、重新比选和不再比选</w:t>
      </w:r>
    </w:p>
    <w:p>
      <w:pPr>
        <w:pStyle w:val="42"/>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1、重新比选</w:t>
      </w:r>
    </w:p>
    <w:p>
      <w:pPr>
        <w:pStyle w:val="42"/>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有下列情形之一的，比选人将重新进行竞争性比选：</w:t>
      </w:r>
    </w:p>
    <w:p>
      <w:pPr>
        <w:pStyle w:val="42"/>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（1）比选截止时间止，比选申请人少于3个的；</w:t>
      </w:r>
    </w:p>
    <w:p>
      <w:pPr>
        <w:pStyle w:val="42"/>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（2）经评审委员会评审后否决所有比选申请的。</w:t>
      </w:r>
    </w:p>
    <w:p>
      <w:pPr>
        <w:pStyle w:val="42"/>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（3）经评审后，如合格的比选申请人少于三个的，且明显缺乏竞争的，评审委员会可以否决全部比选申请，比选人将重新组织比选；</w:t>
      </w:r>
    </w:p>
    <w:p>
      <w:pPr>
        <w:pStyle w:val="42"/>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（4）法律法规规定的其他情形。</w:t>
      </w:r>
    </w:p>
    <w:p>
      <w:pPr>
        <w:pStyle w:val="42"/>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2、二次比选和不再比选</w:t>
      </w:r>
    </w:p>
    <w:p>
      <w:pPr>
        <w:pStyle w:val="42"/>
        <w:numPr>
          <w:ilvl w:val="0"/>
          <w:numId w:val="0"/>
        </w:numPr>
        <w:ind w:firstLine="420" w:firstLineChars="200"/>
        <w:rPr>
          <w:rFonts w:hint="default"/>
          <w:highlight w:val="none"/>
          <w:lang w:val="en-US" w:eastAsia="zh-CN"/>
        </w:rPr>
      </w:pPr>
      <w:r>
        <w:rPr>
          <w:rFonts w:hint="eastAsia" w:ascii="Times New Roman" w:hAnsi="Times New Roman" w:eastAsia="宋体" w:cs="Times New Roman"/>
          <w:color w:val="auto"/>
          <w:highlight w:val="none"/>
          <w:lang w:val="en-US" w:eastAsia="zh-CN"/>
        </w:rPr>
        <w:t>重新比选后比选申请人仍少于3个，按法定程序开标和评审，确定中选人。经评审无合格比选申请人，经比选人审批或者核准后不再进行比选。</w:t>
      </w:r>
    </w:p>
    <w:p>
      <w:pPr>
        <w:numPr>
          <w:ilvl w:val="0"/>
          <w:numId w:val="0"/>
        </w:numPr>
        <w:spacing w:line="360" w:lineRule="auto"/>
        <w:jc w:val="center"/>
        <w:outlineLvl w:val="0"/>
        <w:rPr>
          <w:rFonts w:hint="eastAsia" w:ascii="宋体" w:hAnsi="宋体" w:cs="宋体"/>
          <w:b/>
          <w:bCs/>
          <w:color w:val="auto"/>
          <w:sz w:val="28"/>
          <w:szCs w:val="28"/>
          <w:highlight w:val="none"/>
        </w:rPr>
        <w:sectPr>
          <w:footerReference r:id="rId7" w:type="first"/>
          <w:footerReference r:id="rId6" w:type="default"/>
          <w:pgSz w:w="11906" w:h="16838"/>
          <w:pgMar w:top="1276" w:right="1162" w:bottom="1135" w:left="1134" w:header="851" w:footer="992" w:gutter="0"/>
          <w:pgNumType w:fmt="decimal"/>
          <w:cols w:space="720" w:num="1"/>
          <w:titlePg/>
          <w:docGrid w:type="lines" w:linePitch="312" w:charSpace="0"/>
        </w:sectPr>
      </w:pPr>
      <w:bookmarkStart w:id="49" w:name="_Toc10840"/>
    </w:p>
    <w:p>
      <w:pPr>
        <w:numPr>
          <w:ilvl w:val="0"/>
          <w:numId w:val="0"/>
        </w:numPr>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部分  合同条款及格式</w:t>
      </w:r>
    </w:p>
    <w:bookmarkEnd w:id="49"/>
    <w:p>
      <w:pPr>
        <w:spacing w:line="600" w:lineRule="exact"/>
        <w:ind w:firstLine="2640" w:firstLineChars="600"/>
        <w:jc w:val="both"/>
        <w:rPr>
          <w:rFonts w:hint="eastAsia" w:ascii="方正小标宋_GBK" w:hAnsi="方正小标宋_GBK" w:eastAsia="方正小标宋_GBK" w:cs="方正小标宋_GBK"/>
          <w:b/>
          <w:sz w:val="44"/>
          <w:szCs w:val="44"/>
        </w:rPr>
      </w:pPr>
      <w:bookmarkStart w:id="50" w:name="_Toc351203480"/>
      <w:bookmarkStart w:id="51" w:name="_Toc296503025"/>
      <w:bookmarkStart w:id="52" w:name="_Toc296890982"/>
      <w:bookmarkStart w:id="53" w:name="_Toc287607855"/>
      <w:bookmarkStart w:id="54" w:name="_Toc351203632"/>
      <w:bookmarkStart w:id="55" w:name="_Toc7047"/>
      <w:r>
        <w:rPr>
          <w:rFonts w:hint="eastAsia" w:ascii="方正小标宋_GBK" w:hAnsi="方正小标宋_GBK" w:eastAsia="方正小标宋_GBK" w:cs="方正小标宋_GBK"/>
          <w:color w:val="auto"/>
          <w:sz w:val="44"/>
          <w:szCs w:val="44"/>
          <w:u w:val="single"/>
          <w:lang w:val="en-US" w:eastAsia="zh-CN"/>
        </w:rPr>
        <w:t>新建展览馆装修</w:t>
      </w:r>
      <w:r>
        <w:rPr>
          <w:rFonts w:hint="eastAsia" w:ascii="方正小标宋_GBK" w:hAnsi="方正小标宋_GBK" w:eastAsia="方正小标宋_GBK" w:cs="方正小标宋_GBK"/>
          <w:sz w:val="44"/>
          <w:szCs w:val="44"/>
          <w:u w:val="single"/>
          <w:lang w:val="en-US" w:eastAsia="zh-CN"/>
        </w:rPr>
        <w:t>改造</w:t>
      </w:r>
      <w:r>
        <w:rPr>
          <w:rFonts w:hint="eastAsia" w:ascii="方正小标宋_GBK" w:hAnsi="方正小标宋_GBK" w:eastAsia="方正小标宋_GBK" w:cs="方正小标宋_GBK"/>
          <w:bCs/>
          <w:sz w:val="44"/>
          <w:szCs w:val="44"/>
        </w:rPr>
        <w:t>合同</w:t>
      </w:r>
    </w:p>
    <w:p>
      <w:pPr>
        <w:spacing w:line="500" w:lineRule="exact"/>
        <w:ind w:firstLine="560" w:firstLineChars="200"/>
        <w:rPr>
          <w:rFonts w:eastAsia="方正仿宋_GBK" w:cs="方正仿宋_GBK"/>
          <w:sz w:val="28"/>
          <w:szCs w:val="28"/>
        </w:rPr>
      </w:pP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rPr>
        <w:t xml:space="preserve">甲方: </w:t>
      </w:r>
      <w:r>
        <w:rPr>
          <w:rFonts w:hint="eastAsia" w:ascii="方正楷体_GBK" w:hAnsi="方正楷体_GBK" w:eastAsia="方正楷体_GBK" w:cs="方正楷体_GBK"/>
          <w:sz w:val="28"/>
          <w:szCs w:val="28"/>
          <w:u w:val="single"/>
        </w:rPr>
        <w:t xml:space="preserve"> </w:t>
      </w:r>
      <w:r>
        <w:rPr>
          <w:rFonts w:hint="eastAsia" w:ascii="方正楷体_GBK" w:hAnsi="方正楷体_GBK" w:eastAsia="方正楷体_GBK" w:cs="方正楷体_GBK"/>
          <w:sz w:val="28"/>
          <w:szCs w:val="28"/>
          <w:u w:val="single"/>
          <w:lang w:val="en-US" w:eastAsia="zh-CN"/>
        </w:rPr>
        <w:t xml:space="preserve">重庆市勘测院有限公司  </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通讯地址：</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联系人：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联系方式：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sz w:val="28"/>
          <w:szCs w:val="28"/>
        </w:rPr>
      </w:pP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sz w:val="28"/>
          <w:szCs w:val="28"/>
          <w:u w:val="single"/>
          <w:lang w:val="en-US" w:eastAsia="zh-CN"/>
        </w:rPr>
      </w:pPr>
      <w:r>
        <w:rPr>
          <w:rFonts w:hint="eastAsia" w:ascii="方正楷体_GBK" w:hAnsi="方正楷体_GBK" w:eastAsia="方正楷体_GBK" w:cs="方正楷体_GBK"/>
          <w:sz w:val="28"/>
          <w:szCs w:val="28"/>
        </w:rPr>
        <w:t xml:space="preserve">乙方: </w:t>
      </w:r>
      <w:r>
        <w:rPr>
          <w:rFonts w:hint="eastAsia" w:ascii="方正楷体_GBK" w:hAnsi="方正楷体_GBK" w:eastAsia="方正楷体_GBK" w:cs="方正楷体_GBK"/>
          <w:sz w:val="28"/>
          <w:szCs w:val="28"/>
          <w:u w:val="single"/>
        </w:rPr>
        <w:t xml:space="preserve"> </w:t>
      </w:r>
      <w:r>
        <w:rPr>
          <w:rFonts w:hint="eastAsia" w:ascii="方正楷体_GBK" w:hAnsi="方正楷体_GBK" w:eastAsia="方正楷体_GBK" w:cs="方正楷体_GBK"/>
          <w:sz w:val="28"/>
          <w:szCs w:val="28"/>
          <w:u w:val="single"/>
          <w:lang w:val="en-US" w:eastAsia="zh-CN"/>
        </w:rPr>
        <w:t>重庆招标采购（集团）有限责任公司</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通讯地址：</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联系人：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联系方式：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方正楷体_GBK" w:hAnsi="方正楷体_GBK" w:eastAsia="方正楷体_GBK" w:cs="方正楷体_GBK"/>
          <w:b w:val="0"/>
          <w:bCs w:val="0"/>
          <w:sz w:val="28"/>
          <w:szCs w:val="28"/>
          <w:lang w:val="en-US" w:eastAsia="zh-CN"/>
        </w:rPr>
      </w:pP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eastAsia="宋体"/>
          <w:lang w:val="en-US" w:eastAsia="zh-CN"/>
        </w:rPr>
      </w:pPr>
      <w:r>
        <w:rPr>
          <w:rFonts w:hint="eastAsia" w:ascii="方正楷体_GBK" w:hAnsi="方正楷体_GBK" w:eastAsia="方正楷体_GBK" w:cs="方正楷体_GBK"/>
          <w:b w:val="0"/>
          <w:bCs w:val="0"/>
          <w:sz w:val="28"/>
          <w:szCs w:val="28"/>
          <w:lang w:val="en-US" w:eastAsia="zh-CN"/>
        </w:rPr>
        <w:t>丙方：</w:t>
      </w:r>
      <w:r>
        <w:rPr>
          <w:rFonts w:hint="eastAsia" w:ascii="方正楷体_GBK" w:hAnsi="方正楷体_GBK" w:eastAsia="方正楷体_GBK" w:cs="方正楷体_GBK"/>
          <w:sz w:val="28"/>
          <w:szCs w:val="28"/>
          <w:u w:val="single"/>
        </w:rPr>
        <w:t xml:space="preserve"> </w:t>
      </w:r>
      <w:r>
        <w:rPr>
          <w:rFonts w:hint="eastAsia" w:ascii="方正楷体_GBK" w:hAnsi="方正楷体_GBK" w:eastAsia="方正楷体_GBK" w:cs="方正楷体_GBK"/>
          <w:sz w:val="28"/>
          <w:szCs w:val="28"/>
          <w:u w:val="single"/>
          <w:lang w:val="en-US" w:eastAsia="zh-CN"/>
        </w:rPr>
        <w:t xml:space="preserve">                                 </w:t>
      </w:r>
      <w:r>
        <w:rPr>
          <w:rFonts w:hint="eastAsia" w:ascii="方正楷体_GBK" w:hAnsi="方正楷体_GBK" w:eastAsia="方正楷体_GBK" w:cs="方正楷体_GBK"/>
          <w:b w:val="0"/>
          <w:bCs w:val="0"/>
          <w:sz w:val="28"/>
          <w:szCs w:val="28"/>
          <w:lang w:val="en-US" w:eastAsia="zh-CN"/>
        </w:rPr>
        <w:t xml:space="preserve">    </w:t>
      </w:r>
      <w:r>
        <w:rPr>
          <w:rFonts w:hint="eastAsia" w:ascii="方正小标宋_GBK" w:hAnsi="方正小标宋_GBK" w:eastAsia="方正小标宋_GBK" w:cs="方正小标宋_GBK"/>
          <w:b w:val="0"/>
          <w:bCs w:val="0"/>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eastAsia="方正仿宋_GBK" w:cs="方正仿宋_GBK"/>
          <w:color w:val="auto"/>
          <w:sz w:val="28"/>
          <w:szCs w:val="28"/>
          <w:lang w:val="en-US" w:eastAsia="zh-CN"/>
        </w:rPr>
      </w:pPr>
      <w:r>
        <w:rPr>
          <w:rFonts w:hint="eastAsia" w:eastAsia="方正仿宋_GBK" w:cs="方正仿宋_GBK"/>
          <w:color w:val="auto"/>
          <w:sz w:val="28"/>
          <w:szCs w:val="28"/>
          <w:lang w:val="en-US" w:eastAsia="zh-CN"/>
        </w:rPr>
        <w:t>通讯地址：</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eastAsia="方正仿宋_GBK" w:cs="方正仿宋_GBK"/>
          <w:color w:val="auto"/>
          <w:sz w:val="28"/>
          <w:szCs w:val="28"/>
          <w:lang w:val="en-US" w:eastAsia="zh-CN"/>
        </w:rPr>
      </w:pPr>
      <w:r>
        <w:rPr>
          <w:rFonts w:hint="eastAsia" w:eastAsia="方正仿宋_GBK" w:cs="方正仿宋_GBK"/>
          <w:color w:val="auto"/>
          <w:sz w:val="28"/>
          <w:szCs w:val="28"/>
          <w:lang w:val="en-US" w:eastAsia="zh-CN"/>
        </w:rPr>
        <w:t>联系人：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eastAsia="方正仿宋_GBK" w:cs="方正仿宋_GBK"/>
          <w:color w:val="auto"/>
          <w:sz w:val="28"/>
          <w:szCs w:val="28"/>
          <w:lang w:val="en-US" w:eastAsia="zh-CN"/>
        </w:rPr>
      </w:pPr>
      <w:r>
        <w:rPr>
          <w:rFonts w:hint="eastAsia" w:eastAsia="方正仿宋_GBK" w:cs="方正仿宋_GBK"/>
          <w:color w:val="auto"/>
          <w:sz w:val="28"/>
          <w:szCs w:val="28"/>
          <w:lang w:val="en-US" w:eastAsia="zh-CN"/>
        </w:rPr>
        <w:t>联系方式：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eastAsia="方正仿宋_GBK" w:cs="方正仿宋_GBK"/>
          <w:color w:val="auto"/>
          <w:sz w:val="28"/>
          <w:szCs w:val="28"/>
        </w:rPr>
      </w:pP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eastAsia="方正仿宋_GBK" w:cs="方正仿宋_GBK"/>
          <w:sz w:val="28"/>
          <w:szCs w:val="28"/>
        </w:rPr>
      </w:pPr>
      <w:r>
        <w:rPr>
          <w:rFonts w:hint="eastAsia" w:eastAsia="方正仿宋_GBK" w:cs="方正仿宋_GBK"/>
          <w:color w:val="auto"/>
          <w:sz w:val="28"/>
          <w:szCs w:val="28"/>
        </w:rPr>
        <w:t>甲乙</w:t>
      </w:r>
      <w:r>
        <w:rPr>
          <w:rFonts w:hint="eastAsia" w:eastAsia="方正仿宋_GBK" w:cs="方正仿宋_GBK"/>
          <w:color w:val="auto"/>
          <w:sz w:val="28"/>
          <w:szCs w:val="28"/>
          <w:lang w:val="en-US" w:eastAsia="zh-CN"/>
        </w:rPr>
        <w:t>丙三</w:t>
      </w:r>
      <w:r>
        <w:rPr>
          <w:rFonts w:hint="eastAsia" w:eastAsia="方正仿宋_GBK" w:cs="方正仿宋_GBK"/>
          <w:color w:val="auto"/>
          <w:sz w:val="28"/>
          <w:szCs w:val="28"/>
        </w:rPr>
        <w:t>方经过平等协商，在真实、充分的表达各自意愿的基础上，根据《中华人民共和国民法典》，并遵照执行国家和地方有关建筑设施的法规和技术规范等相关法律法规，甲</w:t>
      </w:r>
      <w:r>
        <w:rPr>
          <w:rFonts w:hint="eastAsia" w:eastAsia="方正仿宋_GBK" w:cs="方正仿宋_GBK"/>
          <w:color w:val="auto"/>
          <w:sz w:val="28"/>
          <w:szCs w:val="28"/>
          <w:lang w:val="en-US" w:eastAsia="zh-CN"/>
        </w:rPr>
        <w:t>乙双</w:t>
      </w:r>
      <w:r>
        <w:rPr>
          <w:rFonts w:hint="eastAsia" w:eastAsia="方正仿宋_GBK" w:cs="方正仿宋_GBK"/>
          <w:color w:val="auto"/>
          <w:sz w:val="28"/>
          <w:szCs w:val="28"/>
        </w:rPr>
        <w:t>方将</w:t>
      </w:r>
      <w:r>
        <w:rPr>
          <w:rFonts w:hint="eastAsia" w:eastAsia="方正仿宋_GBK" w:cs="方正仿宋_GBK"/>
          <w:color w:val="auto"/>
          <w:sz w:val="28"/>
          <w:szCs w:val="28"/>
          <w:u w:val="single"/>
          <w:lang w:val="en-US" w:eastAsia="zh-CN"/>
        </w:rPr>
        <w:t xml:space="preserve"> 重庆市勘测院新建展览馆装修</w:t>
      </w:r>
      <w:r>
        <w:rPr>
          <w:rFonts w:hint="eastAsia" w:eastAsia="方正仿宋_GBK" w:cs="方正仿宋_GBK"/>
          <w:sz w:val="28"/>
          <w:szCs w:val="28"/>
          <w:u w:val="single"/>
          <w:lang w:val="en-US" w:eastAsia="zh-CN"/>
        </w:rPr>
        <w:t>改造项目</w:t>
      </w:r>
      <w:r>
        <w:rPr>
          <w:rFonts w:hint="eastAsia" w:eastAsia="方正仿宋_GBK" w:cs="方正仿宋_GBK"/>
          <w:sz w:val="28"/>
          <w:szCs w:val="28"/>
        </w:rPr>
        <w:t>承包给</w:t>
      </w:r>
      <w:r>
        <w:rPr>
          <w:rFonts w:hint="eastAsia" w:eastAsia="方正仿宋_GBK" w:cs="方正仿宋_GBK"/>
          <w:sz w:val="28"/>
          <w:szCs w:val="28"/>
          <w:lang w:val="en-US" w:eastAsia="zh-CN"/>
        </w:rPr>
        <w:t>丙</w:t>
      </w:r>
      <w:r>
        <w:rPr>
          <w:rFonts w:hint="eastAsia" w:eastAsia="方正仿宋_GBK" w:cs="方正仿宋_GBK"/>
          <w:sz w:val="28"/>
          <w:szCs w:val="28"/>
        </w:rPr>
        <w:t>方。为明确双方责任，结合本工程具体情况，在平等、自愿、协商一致的基础上，</w:t>
      </w:r>
      <w:r>
        <w:rPr>
          <w:rFonts w:hint="eastAsia" w:eastAsia="方正仿宋_GBK" w:cs="方正仿宋_GBK"/>
          <w:sz w:val="28"/>
          <w:szCs w:val="28"/>
          <w:lang w:val="en-US" w:eastAsia="zh-CN"/>
        </w:rPr>
        <w:t>三</w:t>
      </w:r>
      <w:r>
        <w:rPr>
          <w:rFonts w:hint="eastAsia" w:eastAsia="方正仿宋_GBK" w:cs="方正仿宋_GBK"/>
          <w:sz w:val="28"/>
          <w:szCs w:val="28"/>
        </w:rPr>
        <w:t>方就本工程承包有关事宜达成如下条款，并遵照执行。</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default" w:eastAsia="方正仿宋_GBK" w:cs="方正仿宋_GBK"/>
          <w:b/>
          <w:sz w:val="28"/>
          <w:szCs w:val="28"/>
          <w:lang w:val="en-US" w:eastAsia="zh-CN"/>
        </w:rPr>
      </w:pPr>
      <w:r>
        <w:rPr>
          <w:rFonts w:hint="eastAsia" w:eastAsia="方正仿宋_GBK" w:cs="方正仿宋_GBK"/>
          <w:b/>
          <w:sz w:val="28"/>
          <w:szCs w:val="28"/>
        </w:rPr>
        <w:t>第一条：施工范围及主要工艺</w:t>
      </w:r>
      <w:r>
        <w:rPr>
          <w:rFonts w:hint="eastAsia" w:eastAsia="方正仿宋_GBK" w:cs="方正仿宋_GBK"/>
          <w:b/>
          <w:sz w:val="28"/>
          <w:szCs w:val="28"/>
          <w:lang w:eastAsia="zh-CN"/>
        </w:rPr>
        <w:t>、</w:t>
      </w:r>
      <w:r>
        <w:rPr>
          <w:rFonts w:hint="eastAsia" w:eastAsia="方正仿宋_GBK" w:cs="方正仿宋_GBK"/>
          <w:b/>
          <w:sz w:val="28"/>
          <w:szCs w:val="28"/>
          <w:lang w:val="en-US" w:eastAsia="zh-CN"/>
        </w:rPr>
        <w:t>施工地点</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eastAsia" w:ascii="仿宋" w:hAnsi="仿宋" w:eastAsia="仿宋" w:cs="仿宋"/>
          <w:i w:val="0"/>
          <w:iCs w:val="0"/>
          <w:caps w:val="0"/>
          <w:color w:val="333333"/>
          <w:spacing w:val="0"/>
          <w:sz w:val="28"/>
          <w:szCs w:val="28"/>
          <w:shd w:val="clear" w:color="auto" w:fill="FFFFFF"/>
          <w:lang w:val="en-US" w:eastAsia="zh-CN"/>
        </w:rPr>
      </w:pPr>
      <w:r>
        <w:rPr>
          <w:rFonts w:hint="eastAsia" w:ascii="方正仿宋_GBK" w:eastAsia="方正仿宋_GBK" w:cs="方正仿宋_GBK"/>
          <w:sz w:val="28"/>
          <w:szCs w:val="28"/>
          <w:lang w:val="en-US" w:eastAsia="zh-CN"/>
        </w:rPr>
        <w:t>新建展览馆</w:t>
      </w:r>
      <w:r>
        <w:rPr>
          <w:rFonts w:hint="eastAsia" w:ascii="仿宋" w:hAnsi="仿宋" w:eastAsia="仿宋" w:cs="仿宋"/>
          <w:sz w:val="28"/>
          <w:szCs w:val="28"/>
          <w:lang w:val="en-US" w:eastAsia="zh-CN"/>
        </w:rPr>
        <w:t>装修改造范围</w:t>
      </w:r>
      <w:r>
        <w:rPr>
          <w:rFonts w:hint="eastAsia" w:ascii="仿宋" w:hAnsi="仿宋" w:eastAsia="仿宋" w:cs="仿宋"/>
          <w:sz w:val="28"/>
          <w:szCs w:val="28"/>
        </w:rPr>
        <w:t>如下：</w:t>
      </w:r>
      <w:r>
        <w:rPr>
          <w:rFonts w:hint="eastAsia" w:ascii="仿宋" w:hAnsi="仿宋" w:eastAsia="仿宋" w:cs="仿宋"/>
          <w:i w:val="0"/>
          <w:iCs w:val="0"/>
          <w:caps w:val="0"/>
          <w:color w:val="333333"/>
          <w:spacing w:val="0"/>
          <w:sz w:val="28"/>
          <w:szCs w:val="28"/>
          <w:shd w:val="clear" w:color="auto" w:fill="FFFFFF"/>
          <w:lang w:val="en-US" w:eastAsia="zh-CN"/>
        </w:rPr>
        <w:t xml:space="preserve">  </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560" w:firstLineChars="200"/>
        <w:jc w:val="left"/>
        <w:textAlignment w:val="auto"/>
        <w:rPr>
          <w:rFonts w:hint="default" w:ascii="方正楷体_GBK" w:hAnsi="方正楷体_GBK" w:eastAsia="方正楷体_GBK" w:cs="方正楷体_GBK"/>
          <w:color w:val="auto"/>
          <w:sz w:val="28"/>
          <w:szCs w:val="28"/>
          <w:u w:val="single"/>
          <w:lang w:val="en-US" w:eastAsia="zh-CN"/>
        </w:rPr>
      </w:pPr>
      <w:r>
        <w:rPr>
          <w:rFonts w:hint="eastAsia" w:ascii="方正楷体_GBK" w:hAnsi="方正楷体_GBK" w:eastAsia="方正楷体_GBK" w:cs="方正楷体_GBK"/>
          <w:color w:val="auto"/>
          <w:sz w:val="28"/>
          <w:szCs w:val="28"/>
          <w:lang w:val="en-US" w:eastAsia="zh-CN"/>
        </w:rPr>
        <w:t>施工地点：</w:t>
      </w:r>
      <w:r>
        <w:rPr>
          <w:rFonts w:hint="eastAsia" w:ascii="方正楷体_GBK" w:hAnsi="方正楷体_GBK" w:eastAsia="方正楷体_GBK" w:cs="方正楷体_GBK"/>
          <w:color w:val="auto"/>
          <w:sz w:val="28"/>
          <w:szCs w:val="28"/>
          <w:u w:val="single"/>
          <w:lang w:val="en-US" w:eastAsia="zh-CN"/>
        </w:rPr>
        <w:t xml:space="preserve">  重庆市勘测院  </w:t>
      </w:r>
    </w:p>
    <w:p>
      <w:pPr>
        <w:spacing w:line="360" w:lineRule="exact"/>
        <w:ind w:firstLine="562" w:firstLineChars="200"/>
        <w:rPr>
          <w:rFonts w:eastAsia="方正仿宋_GBK" w:cs="方正仿宋_GBK"/>
          <w:b/>
          <w:color w:val="auto"/>
          <w:sz w:val="28"/>
          <w:szCs w:val="28"/>
        </w:rPr>
      </w:pPr>
      <w:r>
        <w:rPr>
          <w:rFonts w:hint="eastAsia" w:eastAsia="方正仿宋_GBK" w:cs="方正仿宋_GBK"/>
          <w:b/>
          <w:color w:val="auto"/>
          <w:sz w:val="28"/>
          <w:szCs w:val="28"/>
        </w:rPr>
        <w:t>第二条：施工期限</w:t>
      </w:r>
    </w:p>
    <w:p>
      <w:pPr>
        <w:spacing w:line="360" w:lineRule="exact"/>
        <w:ind w:firstLine="560" w:firstLineChars="200"/>
        <w:rPr>
          <w:rFonts w:eastAsia="方正仿宋_GBK" w:cs="方正仿宋_GBK"/>
          <w:color w:val="auto"/>
          <w:sz w:val="28"/>
          <w:szCs w:val="28"/>
        </w:rPr>
      </w:pPr>
      <w:r>
        <w:rPr>
          <w:rFonts w:hint="eastAsia" w:eastAsia="方正仿宋_GBK" w:cs="方正仿宋_GBK"/>
          <w:color w:val="auto"/>
          <w:sz w:val="28"/>
          <w:szCs w:val="28"/>
        </w:rPr>
        <w:t>本项目不得转包</w:t>
      </w:r>
      <w:r>
        <w:rPr>
          <w:rFonts w:hint="eastAsia" w:eastAsia="方正仿宋_GBK" w:cs="方正仿宋_GBK"/>
          <w:color w:val="auto"/>
          <w:sz w:val="28"/>
          <w:szCs w:val="28"/>
          <w:lang w:eastAsia="zh-CN"/>
        </w:rPr>
        <w:t>、</w:t>
      </w:r>
      <w:r>
        <w:rPr>
          <w:rFonts w:hint="eastAsia" w:eastAsia="方正仿宋_GBK" w:cs="方正仿宋_GBK"/>
          <w:color w:val="auto"/>
          <w:sz w:val="28"/>
          <w:szCs w:val="28"/>
          <w:lang w:val="en-US" w:eastAsia="zh-CN"/>
        </w:rPr>
        <w:t>分包</w:t>
      </w:r>
      <w:r>
        <w:rPr>
          <w:rFonts w:hint="eastAsia" w:eastAsia="方正仿宋_GBK" w:cs="方正仿宋_GBK"/>
          <w:color w:val="auto"/>
          <w:sz w:val="28"/>
          <w:szCs w:val="28"/>
        </w:rPr>
        <w:t>。签订合同后</w:t>
      </w:r>
      <w:r>
        <w:rPr>
          <w:rFonts w:hint="eastAsia" w:eastAsia="方正仿宋_GBK" w:cs="方正仿宋_GBK"/>
          <w:color w:val="auto"/>
          <w:sz w:val="28"/>
          <w:szCs w:val="28"/>
          <w:lang w:val="en-US" w:eastAsia="zh-CN"/>
        </w:rPr>
        <w:t>3</w:t>
      </w:r>
      <w:r>
        <w:rPr>
          <w:rFonts w:hint="eastAsia" w:eastAsia="方正仿宋_GBK" w:cs="方正仿宋_GBK"/>
          <w:color w:val="auto"/>
          <w:sz w:val="28"/>
          <w:szCs w:val="28"/>
        </w:rPr>
        <w:t>日内（或以甲</w:t>
      </w:r>
      <w:r>
        <w:rPr>
          <w:rFonts w:hint="eastAsia" w:eastAsia="方正仿宋_GBK" w:cs="方正仿宋_GBK"/>
          <w:color w:val="auto"/>
          <w:sz w:val="28"/>
          <w:szCs w:val="28"/>
          <w:lang w:val="en-US" w:eastAsia="zh-CN"/>
        </w:rPr>
        <w:t>或乙</w:t>
      </w:r>
      <w:r>
        <w:rPr>
          <w:rFonts w:hint="eastAsia" w:eastAsia="方正仿宋_GBK" w:cs="方正仿宋_GBK"/>
          <w:color w:val="auto"/>
          <w:sz w:val="28"/>
          <w:szCs w:val="28"/>
        </w:rPr>
        <w:t>方通知时间为准）入场施工，施工期限为</w:t>
      </w:r>
      <w:r>
        <w:rPr>
          <w:rFonts w:eastAsia="方正仿宋_GBK" w:cs="方正仿宋_GBK"/>
          <w:color w:val="auto"/>
          <w:sz w:val="28"/>
          <w:szCs w:val="28"/>
          <w:u w:val="single"/>
        </w:rPr>
        <w:t xml:space="preserve"> </w:t>
      </w:r>
      <w:r>
        <w:rPr>
          <w:rFonts w:hint="eastAsia" w:eastAsia="方正仿宋_GBK" w:cs="方正仿宋_GBK"/>
          <w:color w:val="auto"/>
          <w:sz w:val="28"/>
          <w:szCs w:val="28"/>
          <w:u w:val="single"/>
          <w:lang w:val="en-US" w:eastAsia="zh-CN"/>
        </w:rPr>
        <w:t>35</w:t>
      </w:r>
      <w:r>
        <w:rPr>
          <w:rFonts w:hint="eastAsia" w:eastAsia="方正仿宋_GBK" w:cs="方正仿宋_GBK"/>
          <w:color w:val="auto"/>
          <w:sz w:val="28"/>
          <w:szCs w:val="28"/>
        </w:rPr>
        <w:t>天。</w:t>
      </w:r>
    </w:p>
    <w:p>
      <w:pPr>
        <w:spacing w:line="360" w:lineRule="exact"/>
        <w:ind w:left="0" w:leftChars="0" w:firstLine="562" w:firstLineChars="200"/>
        <w:rPr>
          <w:rFonts w:hint="default" w:ascii="Arial" w:hAnsi="Arial" w:eastAsia="宋体" w:cs="Arial"/>
          <w:i w:val="0"/>
          <w:iCs w:val="0"/>
          <w:caps w:val="0"/>
          <w:color w:val="333333"/>
          <w:spacing w:val="0"/>
          <w:sz w:val="21"/>
          <w:szCs w:val="21"/>
          <w:shd w:val="clear" w:color="auto" w:fill="FDFDFD"/>
        </w:rPr>
      </w:pPr>
      <w:r>
        <w:rPr>
          <w:rFonts w:hint="eastAsia" w:eastAsia="方正仿宋_GBK" w:cs="方正仿宋_GBK"/>
          <w:b/>
          <w:color w:val="auto"/>
          <w:sz w:val="28"/>
          <w:szCs w:val="28"/>
        </w:rPr>
        <w:t>第三条：合同金额及付款方式</w:t>
      </w:r>
    </w:p>
    <w:p>
      <w:pPr>
        <w:spacing w:line="360" w:lineRule="exact"/>
        <w:ind w:left="0" w:leftChars="0" w:firstLine="560" w:firstLineChars="200"/>
        <w:rPr>
          <w:rFonts w:hint="default" w:ascii="Times New Roman" w:hAnsi="Times New Roman" w:eastAsia="方正仿宋_GBK" w:cs="方正仿宋_GBK"/>
          <w:i w:val="0"/>
          <w:iCs w:val="0"/>
          <w:caps w:val="0"/>
          <w:spacing w:val="0"/>
          <w:sz w:val="28"/>
          <w:szCs w:val="28"/>
          <w:shd w:val="clear" w:color="auto" w:fill="auto"/>
        </w:rPr>
      </w:pPr>
      <w:r>
        <w:rPr>
          <w:rFonts w:hint="default" w:ascii="Times New Roman" w:hAnsi="Times New Roman" w:eastAsia="方正仿宋_GBK" w:cs="方正仿宋_GBK"/>
          <w:i w:val="0"/>
          <w:iCs w:val="0"/>
          <w:caps w:val="0"/>
          <w:spacing w:val="0"/>
          <w:sz w:val="28"/>
          <w:szCs w:val="28"/>
          <w:shd w:val="clear" w:color="auto" w:fill="auto"/>
        </w:rPr>
        <w:t>1</w:t>
      </w:r>
      <w:r>
        <w:rPr>
          <w:rFonts w:hint="default" w:ascii="Times New Roman" w:hAnsi="Times New Roman" w:eastAsia="方正仿宋_GBK" w:cs="方正仿宋_GBK"/>
          <w:i w:val="0"/>
          <w:iCs w:val="0"/>
          <w:caps w:val="0"/>
          <w:spacing w:val="0"/>
          <w:sz w:val="28"/>
          <w:szCs w:val="28"/>
          <w:shd w:val="clear" w:color="auto" w:fill="auto"/>
          <w:lang w:val="en-US" w:eastAsia="zh-CN"/>
        </w:rPr>
        <w:t>.</w:t>
      </w:r>
      <w:r>
        <w:rPr>
          <w:rFonts w:hint="default" w:ascii="Times New Roman" w:hAnsi="Times New Roman" w:eastAsia="方正仿宋_GBK" w:cs="方正仿宋_GBK"/>
          <w:i w:val="0"/>
          <w:iCs w:val="0"/>
          <w:caps w:val="0"/>
          <w:spacing w:val="0"/>
          <w:sz w:val="28"/>
          <w:szCs w:val="28"/>
          <w:shd w:val="clear" w:color="auto" w:fill="auto"/>
        </w:rPr>
        <w:t>合同金额：   元（大写：  元整</w:t>
      </w:r>
      <w:r>
        <w:rPr>
          <w:rFonts w:hint="default" w:ascii="Times New Roman" w:hAnsi="Times New Roman" w:eastAsia="方正仿宋_GBK" w:cs="方正仿宋_GBK"/>
          <w:i w:val="0"/>
          <w:iCs w:val="0"/>
          <w:caps w:val="0"/>
          <w:spacing w:val="0"/>
          <w:sz w:val="28"/>
          <w:szCs w:val="28"/>
          <w:shd w:val="clear" w:color="auto" w:fill="auto"/>
          <w:lang w:eastAsia="zh-CN"/>
        </w:rPr>
        <w:t>，该价格为总包价，已包含</w:t>
      </w:r>
      <w:r>
        <w:rPr>
          <w:rFonts w:hint="eastAsia" w:ascii="Times New Roman" w:hAnsi="Times New Roman" w:eastAsia="方正仿宋_GBK" w:cs="方正仿宋_GBK"/>
          <w:i w:val="0"/>
          <w:iCs w:val="0"/>
          <w:caps w:val="0"/>
          <w:spacing w:val="0"/>
          <w:sz w:val="28"/>
          <w:szCs w:val="28"/>
          <w:shd w:val="clear" w:color="auto" w:fill="auto"/>
          <w:lang w:val="en-US" w:eastAsia="zh-CN"/>
        </w:rPr>
        <w:t>丙</w:t>
      </w:r>
      <w:r>
        <w:rPr>
          <w:rFonts w:hint="default" w:ascii="Times New Roman" w:hAnsi="Times New Roman" w:eastAsia="方正仿宋_GBK" w:cs="方正仿宋_GBK"/>
          <w:i w:val="0"/>
          <w:iCs w:val="0"/>
          <w:caps w:val="0"/>
          <w:spacing w:val="0"/>
          <w:sz w:val="28"/>
          <w:szCs w:val="28"/>
          <w:shd w:val="clear" w:color="auto" w:fill="auto"/>
          <w:lang w:eastAsia="zh-CN"/>
        </w:rPr>
        <w:t>方完成本合同项目所需的全部税费、材料费、人工费、设计费、安装费、交通费、除渣费等，除该费用外甲方无需向</w:t>
      </w:r>
      <w:r>
        <w:rPr>
          <w:rFonts w:hint="eastAsia" w:ascii="Times New Roman" w:hAnsi="Times New Roman" w:eastAsia="方正仿宋_GBK" w:cs="方正仿宋_GBK"/>
          <w:i w:val="0"/>
          <w:iCs w:val="0"/>
          <w:caps w:val="0"/>
          <w:spacing w:val="0"/>
          <w:sz w:val="28"/>
          <w:szCs w:val="28"/>
          <w:shd w:val="clear" w:color="auto" w:fill="auto"/>
          <w:lang w:val="en-US" w:eastAsia="zh-CN"/>
        </w:rPr>
        <w:t>丙</w:t>
      </w:r>
      <w:r>
        <w:rPr>
          <w:rFonts w:hint="default" w:ascii="Times New Roman" w:hAnsi="Times New Roman" w:eastAsia="方正仿宋_GBK" w:cs="方正仿宋_GBK"/>
          <w:i w:val="0"/>
          <w:iCs w:val="0"/>
          <w:caps w:val="0"/>
          <w:spacing w:val="0"/>
          <w:sz w:val="28"/>
          <w:szCs w:val="28"/>
          <w:shd w:val="clear" w:color="auto" w:fill="auto"/>
          <w:lang w:eastAsia="zh-CN"/>
        </w:rPr>
        <w:t>方支付任何其他费用</w:t>
      </w:r>
      <w:r>
        <w:rPr>
          <w:rFonts w:hint="default" w:ascii="Times New Roman" w:hAnsi="Times New Roman" w:eastAsia="方正仿宋_GBK" w:cs="方正仿宋_GBK"/>
          <w:i w:val="0"/>
          <w:iCs w:val="0"/>
          <w:caps w:val="0"/>
          <w:spacing w:val="0"/>
          <w:sz w:val="28"/>
          <w:szCs w:val="28"/>
          <w:shd w:val="clear" w:color="auto" w:fill="auto"/>
        </w:rPr>
        <w:t>）</w:t>
      </w:r>
      <w:r>
        <w:rPr>
          <w:rFonts w:hint="default" w:ascii="Times New Roman" w:hAnsi="Times New Roman" w:eastAsia="方正仿宋_GBK" w:cs="方正仿宋_GBK"/>
          <w:i w:val="0"/>
          <w:iCs w:val="0"/>
          <w:caps w:val="0"/>
          <w:spacing w:val="0"/>
          <w:sz w:val="28"/>
          <w:szCs w:val="28"/>
          <w:shd w:val="clear" w:color="auto" w:fill="auto"/>
          <w:lang w:eastAsia="zh-CN"/>
        </w:rPr>
        <w:t>，</w:t>
      </w:r>
      <w:r>
        <w:rPr>
          <w:rFonts w:hint="default" w:ascii="Times New Roman" w:hAnsi="Times New Roman" w:eastAsia="方正仿宋_GBK" w:cs="方正仿宋_GBK"/>
          <w:i w:val="0"/>
          <w:iCs w:val="0"/>
          <w:caps w:val="0"/>
          <w:spacing w:val="0"/>
          <w:sz w:val="28"/>
          <w:szCs w:val="28"/>
          <w:shd w:val="clear" w:color="auto" w:fill="auto"/>
          <w:lang w:val="en-US" w:eastAsia="zh-CN"/>
        </w:rPr>
        <w:t>最终</w:t>
      </w:r>
      <w:r>
        <w:rPr>
          <w:rFonts w:hint="default" w:ascii="Times New Roman" w:hAnsi="Times New Roman" w:eastAsia="方正仿宋_GBK" w:cs="方正仿宋_GBK"/>
          <w:i w:val="0"/>
          <w:iCs w:val="0"/>
          <w:caps w:val="0"/>
          <w:spacing w:val="0"/>
          <w:sz w:val="28"/>
          <w:szCs w:val="28"/>
          <w:shd w:val="clear" w:color="auto" w:fill="auto"/>
        </w:rPr>
        <w:t>结算</w:t>
      </w:r>
      <w:r>
        <w:rPr>
          <w:rFonts w:hint="default" w:ascii="Times New Roman" w:hAnsi="Times New Roman" w:eastAsia="方正仿宋_GBK" w:cs="方正仿宋_GBK"/>
          <w:i w:val="0"/>
          <w:iCs w:val="0"/>
          <w:caps w:val="0"/>
          <w:spacing w:val="0"/>
          <w:sz w:val="28"/>
          <w:szCs w:val="28"/>
          <w:shd w:val="clear" w:color="auto" w:fill="auto"/>
          <w:lang w:val="en-US" w:eastAsia="zh-CN"/>
        </w:rPr>
        <w:t>金额</w:t>
      </w:r>
      <w:r>
        <w:rPr>
          <w:rFonts w:hint="default" w:ascii="Times New Roman" w:hAnsi="Times New Roman" w:eastAsia="方正仿宋_GBK" w:cs="方正仿宋_GBK"/>
          <w:i w:val="0"/>
          <w:iCs w:val="0"/>
          <w:caps w:val="0"/>
          <w:spacing w:val="0"/>
          <w:sz w:val="28"/>
          <w:szCs w:val="28"/>
          <w:shd w:val="clear" w:color="auto" w:fill="auto"/>
        </w:rPr>
        <w:t>以第三方审定金额为准</w:t>
      </w:r>
      <w:r>
        <w:rPr>
          <w:rFonts w:hint="default" w:ascii="Times New Roman" w:hAnsi="Times New Roman" w:eastAsia="方正仿宋_GBK" w:cs="方正仿宋_GBK"/>
          <w:i w:val="0"/>
          <w:iCs w:val="0"/>
          <w:caps w:val="0"/>
          <w:spacing w:val="0"/>
          <w:sz w:val="28"/>
          <w:szCs w:val="28"/>
          <w:shd w:val="clear" w:color="auto" w:fill="auto"/>
          <w:lang w:eastAsia="zh-CN"/>
        </w:rPr>
        <w:t>；</w:t>
      </w:r>
      <w:r>
        <w:rPr>
          <w:rFonts w:hint="default" w:ascii="Times New Roman" w:hAnsi="Times New Roman" w:eastAsia="方正仿宋_GBK" w:cs="方正仿宋_GBK"/>
          <w:i w:val="0"/>
          <w:iCs w:val="0"/>
          <w:caps w:val="0"/>
          <w:spacing w:val="0"/>
          <w:sz w:val="28"/>
          <w:szCs w:val="28"/>
          <w:shd w:val="clear" w:color="auto" w:fill="auto"/>
        </w:rPr>
        <w:t>清单内总价包干，施工期间因甲方实际需求或设计变更产生的清单外新增工程量，另行核算费用，结算时按照《建设工程工程量清单计价规范》（GB50500-2013）、《重庆市建设工程工程量清单计价规则》（CQJJGZ-2013）、《重庆市建设工程工程量计算规则》（CQJLGZ-2013）及现行有效的相关配套文件规定组价，经甲方审核确认后计入最终结算总价，未经</w:t>
      </w:r>
      <w:r>
        <w:rPr>
          <w:rFonts w:hint="default" w:ascii="Times New Roman" w:hAnsi="Times New Roman" w:eastAsia="方正仿宋_GBK" w:cs="方正仿宋_GBK"/>
          <w:i w:val="0"/>
          <w:iCs w:val="0"/>
          <w:caps w:val="0"/>
          <w:spacing w:val="0"/>
          <w:sz w:val="28"/>
          <w:szCs w:val="28"/>
          <w:shd w:val="clear" w:color="auto" w:fill="auto"/>
          <w:lang w:val="en-US" w:eastAsia="zh-CN"/>
        </w:rPr>
        <w:t>甲方</w:t>
      </w:r>
      <w:r>
        <w:rPr>
          <w:rFonts w:hint="default" w:ascii="Times New Roman" w:hAnsi="Times New Roman" w:eastAsia="方正仿宋_GBK" w:cs="方正仿宋_GBK"/>
          <w:i w:val="0"/>
          <w:iCs w:val="0"/>
          <w:caps w:val="0"/>
          <w:spacing w:val="0"/>
          <w:sz w:val="28"/>
          <w:szCs w:val="28"/>
          <w:shd w:val="clear" w:color="auto" w:fill="auto"/>
        </w:rPr>
        <w:t>确认的新增内容不得纳入结算。</w:t>
      </w:r>
    </w:p>
    <w:p>
      <w:pPr>
        <w:spacing w:line="360" w:lineRule="exact"/>
        <w:ind w:left="0" w:leftChars="0" w:firstLine="560" w:firstLineChars="200"/>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i w:val="0"/>
          <w:iCs w:val="0"/>
          <w:caps w:val="0"/>
          <w:spacing w:val="0"/>
          <w:sz w:val="28"/>
          <w:szCs w:val="28"/>
          <w:shd w:val="clear" w:color="auto" w:fill="auto"/>
          <w:lang w:val="en-US" w:eastAsia="zh-CN"/>
        </w:rPr>
        <w:t>2.</w:t>
      </w:r>
      <w:r>
        <w:rPr>
          <w:rFonts w:hint="default" w:ascii="Times New Roman" w:hAnsi="Times New Roman" w:eastAsia="方正仿宋_GBK" w:cs="方正仿宋_GBK"/>
          <w:i w:val="0"/>
          <w:iCs w:val="0"/>
          <w:caps w:val="0"/>
          <w:spacing w:val="0"/>
          <w:sz w:val="28"/>
          <w:szCs w:val="28"/>
          <w:shd w:val="clear" w:color="auto" w:fill="auto"/>
        </w:rPr>
        <w:t>丙方施工完毕</w:t>
      </w:r>
      <w:r>
        <w:rPr>
          <w:rFonts w:hint="default" w:ascii="Times New Roman" w:hAnsi="Times New Roman" w:eastAsia="方正仿宋_GBK" w:cs="方正仿宋_GBK"/>
          <w:i w:val="0"/>
          <w:iCs w:val="0"/>
          <w:caps w:val="0"/>
          <w:spacing w:val="0"/>
          <w:sz w:val="28"/>
          <w:szCs w:val="28"/>
          <w:shd w:val="clear" w:color="auto" w:fill="auto"/>
          <w:lang w:eastAsia="zh-CN"/>
        </w:rPr>
        <w:t>、</w:t>
      </w:r>
      <w:r>
        <w:rPr>
          <w:rFonts w:hint="default" w:ascii="Times New Roman" w:hAnsi="Times New Roman" w:eastAsia="方正仿宋_GBK" w:cs="方正仿宋_GBK"/>
          <w:i w:val="0"/>
          <w:iCs w:val="0"/>
          <w:caps w:val="0"/>
          <w:spacing w:val="0"/>
          <w:sz w:val="28"/>
          <w:szCs w:val="28"/>
          <w:shd w:val="clear" w:color="auto" w:fill="auto"/>
        </w:rPr>
        <w:t>经甲乙双方验收合格</w:t>
      </w:r>
      <w:r>
        <w:rPr>
          <w:rFonts w:hint="default" w:ascii="Times New Roman" w:hAnsi="Times New Roman" w:eastAsia="方正仿宋_GBK" w:cs="方正仿宋_GBK"/>
          <w:i w:val="0"/>
          <w:iCs w:val="0"/>
          <w:caps w:val="0"/>
          <w:spacing w:val="0"/>
          <w:sz w:val="28"/>
          <w:szCs w:val="28"/>
          <w:shd w:val="clear" w:color="auto" w:fill="auto"/>
          <w:lang w:val="en-US" w:eastAsia="zh-CN"/>
        </w:rPr>
        <w:t>并</w:t>
      </w:r>
      <w:r>
        <w:rPr>
          <w:rFonts w:hint="default" w:ascii="Times New Roman" w:hAnsi="Times New Roman" w:eastAsia="方正仿宋_GBK" w:cs="方正仿宋_GBK"/>
          <w:i w:val="0"/>
          <w:iCs w:val="0"/>
          <w:caps w:val="0"/>
          <w:spacing w:val="0"/>
          <w:sz w:val="28"/>
          <w:szCs w:val="28"/>
          <w:shd w:val="clear" w:color="auto" w:fill="auto"/>
        </w:rPr>
        <w:t>提交结算资料经第三方机构审核</w:t>
      </w:r>
      <w:r>
        <w:rPr>
          <w:rFonts w:hint="default" w:ascii="Times New Roman" w:hAnsi="Times New Roman" w:eastAsia="方正仿宋_GBK" w:cs="方正仿宋_GBK"/>
          <w:i w:val="0"/>
          <w:iCs w:val="0"/>
          <w:caps w:val="0"/>
          <w:spacing w:val="0"/>
          <w:sz w:val="28"/>
          <w:szCs w:val="28"/>
          <w:shd w:val="clear" w:color="auto" w:fill="auto"/>
          <w:lang w:val="en-US" w:eastAsia="zh-CN"/>
        </w:rPr>
        <w:t>后</w:t>
      </w:r>
      <w:r>
        <w:rPr>
          <w:rFonts w:hint="default" w:ascii="Times New Roman" w:hAnsi="Times New Roman" w:eastAsia="方正仿宋_GBK" w:cs="方正仿宋_GBK"/>
          <w:i w:val="0"/>
          <w:iCs w:val="0"/>
          <w:caps w:val="0"/>
          <w:spacing w:val="0"/>
          <w:sz w:val="28"/>
          <w:szCs w:val="28"/>
          <w:shd w:val="clear" w:color="auto" w:fill="auto"/>
        </w:rPr>
        <w:t>。丙方开具增值税发票交与甲方，甲方在收到全额施工费发票后，15个工作日内支付至审定结算金额的95%。</w:t>
      </w:r>
      <w:r>
        <w:rPr>
          <w:rFonts w:hint="default" w:ascii="Times New Roman" w:hAnsi="Times New Roman" w:eastAsia="方正仿宋_GBK" w:cs="方正仿宋_GBK"/>
          <w:i w:val="0"/>
          <w:iCs w:val="0"/>
          <w:caps w:val="0"/>
          <w:spacing w:val="0"/>
          <w:sz w:val="28"/>
          <w:szCs w:val="28"/>
          <w:shd w:val="clear" w:color="auto" w:fill="auto"/>
          <w:lang w:val="en-US" w:eastAsia="zh-CN"/>
        </w:rPr>
        <w:t>余款（审定结算金额的5%）为</w:t>
      </w:r>
      <w:r>
        <w:rPr>
          <w:rFonts w:hint="default" w:ascii="Times New Roman" w:hAnsi="Times New Roman" w:eastAsia="方正仿宋_GBK" w:cs="方正仿宋_GBK"/>
          <w:i w:val="0"/>
          <w:iCs w:val="0"/>
          <w:caps w:val="0"/>
          <w:spacing w:val="0"/>
          <w:sz w:val="28"/>
          <w:szCs w:val="28"/>
          <w:shd w:val="clear" w:color="auto" w:fill="auto"/>
        </w:rPr>
        <w:t>质保金，质保期2年，自验收合格之日起计算。质保期满后无质量问题、无违约情形的，</w:t>
      </w:r>
      <w:r>
        <w:rPr>
          <w:rFonts w:hint="default" w:ascii="Times New Roman" w:hAnsi="Times New Roman" w:eastAsia="方正仿宋_GBK" w:cs="方正仿宋_GBK"/>
          <w:i w:val="0"/>
          <w:iCs w:val="0"/>
          <w:caps w:val="0"/>
          <w:spacing w:val="0"/>
          <w:sz w:val="28"/>
          <w:szCs w:val="28"/>
          <w:shd w:val="clear" w:color="auto" w:fill="auto"/>
          <w:lang w:val="en-US" w:eastAsia="zh-CN"/>
        </w:rPr>
        <w:t>无息</w:t>
      </w:r>
      <w:r>
        <w:rPr>
          <w:rFonts w:hint="default" w:ascii="Times New Roman" w:hAnsi="Times New Roman" w:eastAsia="方正仿宋_GBK" w:cs="方正仿宋_GBK"/>
          <w:i w:val="0"/>
          <w:iCs w:val="0"/>
          <w:caps w:val="0"/>
          <w:spacing w:val="0"/>
          <w:sz w:val="28"/>
          <w:szCs w:val="28"/>
          <w:shd w:val="clear" w:color="auto" w:fill="auto"/>
        </w:rPr>
        <w:t>支付剩余质保金，质保期内有违约情形的相应扣减</w:t>
      </w:r>
      <w:r>
        <w:rPr>
          <w:rFonts w:hint="default" w:ascii="Times New Roman" w:hAnsi="Times New Roman" w:eastAsia="方正仿宋_GBK" w:cs="方正仿宋_GBK"/>
          <w:i w:val="0"/>
          <w:iCs w:val="0"/>
          <w:caps w:val="0"/>
          <w:spacing w:val="0"/>
          <w:sz w:val="28"/>
          <w:szCs w:val="28"/>
          <w:shd w:val="clear" w:color="auto" w:fill="auto"/>
          <w:lang w:eastAsia="zh-CN"/>
        </w:rPr>
        <w:t>。</w:t>
      </w:r>
    </w:p>
    <w:p>
      <w:pPr>
        <w:spacing w:line="360" w:lineRule="exact"/>
        <w:ind w:firstLine="560" w:firstLineChars="200"/>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3.甲方向丙</w:t>
      </w:r>
      <w:r>
        <w:rPr>
          <w:rFonts w:hint="default" w:ascii="Times New Roman" w:hAnsi="Times New Roman" w:eastAsia="方正仿宋_GBK" w:cs="方正仿宋_GBK"/>
          <w:sz w:val="28"/>
          <w:szCs w:val="28"/>
        </w:rPr>
        <w:t>方</w:t>
      </w:r>
      <w:r>
        <w:rPr>
          <w:rFonts w:hint="default" w:ascii="Times New Roman" w:hAnsi="Times New Roman" w:eastAsia="方正仿宋_GBK" w:cs="方正仿宋_GBK"/>
          <w:sz w:val="28"/>
          <w:szCs w:val="28"/>
          <w:lang w:val="en-US" w:eastAsia="zh-CN"/>
        </w:rPr>
        <w:t>如下</w:t>
      </w:r>
      <w:r>
        <w:rPr>
          <w:rFonts w:hint="default" w:ascii="Times New Roman" w:hAnsi="Times New Roman" w:eastAsia="方正仿宋_GBK" w:cs="方正仿宋_GBK"/>
          <w:sz w:val="28"/>
          <w:szCs w:val="28"/>
        </w:rPr>
        <w:t>收款账户</w:t>
      </w:r>
      <w:r>
        <w:rPr>
          <w:rFonts w:hint="default" w:ascii="Times New Roman" w:hAnsi="Times New Roman" w:eastAsia="方正仿宋_GBK" w:cs="方正仿宋_GBK"/>
          <w:sz w:val="28"/>
          <w:szCs w:val="28"/>
          <w:lang w:val="en-US" w:eastAsia="zh-CN"/>
        </w:rPr>
        <w:t>转账支付</w:t>
      </w:r>
    </w:p>
    <w:p>
      <w:pPr>
        <w:spacing w:line="360" w:lineRule="exact"/>
        <w:ind w:firstLine="560" w:firstLineChars="200"/>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户名：</w:t>
      </w:r>
    </w:p>
    <w:p>
      <w:pPr>
        <w:spacing w:line="360" w:lineRule="exact"/>
        <w:ind w:firstLine="560" w:firstLineChars="200"/>
        <w:rPr>
          <w:rFonts w:ascii="Times New Roman" w:hAnsi="Times New Roman" w:eastAsia="方正仿宋_GBK" w:cs="方正仿宋_GBK"/>
          <w:sz w:val="28"/>
          <w:szCs w:val="28"/>
          <w:u w:val="none"/>
        </w:rPr>
      </w:pPr>
      <w:r>
        <w:rPr>
          <w:rFonts w:hint="default" w:ascii="Times New Roman" w:hAnsi="Times New Roman" w:eastAsia="方正仿宋_GBK" w:cs="方正仿宋_GBK"/>
          <w:sz w:val="28"/>
          <w:szCs w:val="28"/>
        </w:rPr>
        <w:t>开户行：</w:t>
      </w:r>
      <w:r>
        <w:rPr>
          <w:rFonts w:ascii="Times New Roman" w:hAnsi="Times New Roman" w:eastAsia="方正仿宋_GBK" w:cs="方正仿宋_GBK"/>
          <w:sz w:val="28"/>
          <w:szCs w:val="28"/>
          <w:u w:val="none"/>
        </w:rPr>
        <w:t xml:space="preserve">  </w:t>
      </w:r>
      <w:r>
        <w:rPr>
          <w:rFonts w:hint="default" w:ascii="Times New Roman" w:hAnsi="Times New Roman" w:eastAsia="方正仿宋_GBK" w:cs="方正仿宋_GBK"/>
          <w:sz w:val="28"/>
          <w:szCs w:val="28"/>
          <w:u w:val="none"/>
        </w:rPr>
        <w:t xml:space="preserve"> </w:t>
      </w:r>
      <w:r>
        <w:rPr>
          <w:rFonts w:ascii="Times New Roman" w:hAnsi="Times New Roman" w:eastAsia="方正仿宋_GBK" w:cs="方正仿宋_GBK"/>
          <w:sz w:val="28"/>
          <w:szCs w:val="28"/>
          <w:u w:val="none"/>
        </w:rPr>
        <w:t xml:space="preserve">                             </w:t>
      </w:r>
    </w:p>
    <w:p>
      <w:pPr>
        <w:spacing w:line="360" w:lineRule="exact"/>
        <w:ind w:firstLine="560" w:firstLineChars="200"/>
        <w:rPr>
          <w:rFonts w:ascii="Times New Roman" w:hAnsi="Times New Roman" w:eastAsia="方正仿宋_GBK" w:cs="方正仿宋_GBK"/>
          <w:sz w:val="28"/>
          <w:szCs w:val="28"/>
        </w:rPr>
      </w:pPr>
      <w:r>
        <w:rPr>
          <w:rFonts w:hint="default" w:ascii="Times New Roman" w:hAnsi="Times New Roman" w:eastAsia="方正仿宋_GBK" w:cs="方正仿宋_GBK"/>
          <w:sz w:val="28"/>
          <w:szCs w:val="28"/>
        </w:rPr>
        <w:t>账号：</w:t>
      </w:r>
      <w:r>
        <w:rPr>
          <w:rFonts w:ascii="Times New Roman" w:hAnsi="Times New Roman" w:eastAsia="方正仿宋_GBK" w:cs="方正仿宋_GBK"/>
          <w:sz w:val="28"/>
          <w:szCs w:val="28"/>
          <w:u w:val="none"/>
        </w:rPr>
        <w:t xml:space="preserve">                                  </w:t>
      </w:r>
    </w:p>
    <w:p>
      <w:pPr>
        <w:spacing w:line="360" w:lineRule="exact"/>
        <w:ind w:firstLine="562" w:firstLineChars="200"/>
        <w:rPr>
          <w:rFonts w:eastAsia="方正仿宋_GBK" w:cs="方正仿宋_GBK"/>
          <w:sz w:val="28"/>
          <w:szCs w:val="28"/>
        </w:rPr>
      </w:pPr>
      <w:r>
        <w:rPr>
          <w:rFonts w:hint="eastAsia" w:eastAsia="方正仿宋_GBK" w:cs="方正仿宋_GBK"/>
          <w:b/>
          <w:sz w:val="28"/>
          <w:szCs w:val="28"/>
        </w:rPr>
        <w:t>第四条：质量与安全</w:t>
      </w:r>
    </w:p>
    <w:p>
      <w:pPr>
        <w:spacing w:line="360" w:lineRule="exact"/>
        <w:ind w:firstLine="560" w:firstLineChars="200"/>
        <w:rPr>
          <w:rFonts w:eastAsia="方正仿宋_GBK" w:cs="方正仿宋_GBK"/>
          <w:sz w:val="28"/>
          <w:szCs w:val="28"/>
        </w:rPr>
      </w:pPr>
      <w:r>
        <w:rPr>
          <w:rFonts w:eastAsia="方正仿宋_GBK" w:cs="方正仿宋_GBK"/>
          <w:sz w:val="28"/>
          <w:szCs w:val="28"/>
        </w:rPr>
        <w:t>1</w:t>
      </w:r>
      <w:r>
        <w:rPr>
          <w:rFonts w:hint="eastAsia" w:eastAsia="方正仿宋_GBK" w:cs="方正仿宋_GBK"/>
          <w:sz w:val="28"/>
          <w:szCs w:val="28"/>
          <w:lang w:val="en-US" w:eastAsia="zh-CN"/>
        </w:rPr>
        <w:t>.丙</w:t>
      </w:r>
      <w:r>
        <w:rPr>
          <w:rFonts w:hint="eastAsia" w:eastAsia="方正仿宋_GBK" w:cs="方正仿宋_GBK"/>
          <w:sz w:val="28"/>
          <w:szCs w:val="28"/>
        </w:rPr>
        <w:t>方进场前须至甲</w:t>
      </w:r>
      <w:r>
        <w:rPr>
          <w:rFonts w:hint="eastAsia" w:eastAsia="方正仿宋_GBK" w:cs="方正仿宋_GBK"/>
          <w:sz w:val="28"/>
          <w:szCs w:val="28"/>
          <w:lang w:val="en-US" w:eastAsia="zh-CN"/>
        </w:rPr>
        <w:t>乙方</w:t>
      </w:r>
      <w:r>
        <w:rPr>
          <w:rFonts w:hint="eastAsia" w:eastAsia="方正仿宋_GBK" w:cs="方正仿宋_GBK"/>
          <w:sz w:val="28"/>
          <w:szCs w:val="28"/>
        </w:rPr>
        <w:t>（</w:t>
      </w:r>
      <w:r>
        <w:rPr>
          <w:rFonts w:hint="eastAsia" w:eastAsia="方正仿宋_GBK" w:cs="方正仿宋_GBK"/>
          <w:sz w:val="28"/>
          <w:szCs w:val="28"/>
          <w:lang w:val="en-US" w:eastAsia="zh-CN"/>
        </w:rPr>
        <w:t>或</w:t>
      </w:r>
      <w:r>
        <w:rPr>
          <w:rFonts w:hint="eastAsia" w:eastAsia="方正仿宋_GBK" w:cs="方正仿宋_GBK"/>
          <w:sz w:val="28"/>
          <w:szCs w:val="28"/>
        </w:rPr>
        <w:t>授权方）处办理进场手续（人员、资质、材料工器具等），并服从甲</w:t>
      </w:r>
      <w:r>
        <w:rPr>
          <w:rFonts w:hint="eastAsia" w:eastAsia="方正仿宋_GBK" w:cs="方正仿宋_GBK"/>
          <w:sz w:val="28"/>
          <w:szCs w:val="28"/>
          <w:lang w:val="en-US" w:eastAsia="zh-CN"/>
        </w:rPr>
        <w:t>乙方</w:t>
      </w:r>
      <w:r>
        <w:rPr>
          <w:rFonts w:hint="eastAsia" w:eastAsia="方正仿宋_GBK" w:cs="方正仿宋_GBK"/>
          <w:sz w:val="28"/>
          <w:szCs w:val="28"/>
        </w:rPr>
        <w:t>（</w:t>
      </w:r>
      <w:r>
        <w:rPr>
          <w:rFonts w:hint="eastAsia" w:eastAsia="方正仿宋_GBK" w:cs="方正仿宋_GBK"/>
          <w:sz w:val="28"/>
          <w:szCs w:val="28"/>
          <w:lang w:val="en-US" w:eastAsia="zh-CN"/>
        </w:rPr>
        <w:t>或</w:t>
      </w:r>
      <w:r>
        <w:rPr>
          <w:rFonts w:hint="eastAsia" w:eastAsia="方正仿宋_GBK" w:cs="方正仿宋_GBK"/>
          <w:sz w:val="28"/>
          <w:szCs w:val="28"/>
        </w:rPr>
        <w:t>授权方）监督管理。</w:t>
      </w:r>
    </w:p>
    <w:p>
      <w:pPr>
        <w:spacing w:line="360" w:lineRule="exact"/>
        <w:ind w:firstLine="560" w:firstLineChars="200"/>
        <w:rPr>
          <w:rFonts w:eastAsia="方正仿宋_GBK" w:cs="方正仿宋_GBK"/>
          <w:sz w:val="28"/>
          <w:szCs w:val="28"/>
        </w:rPr>
      </w:pPr>
      <w:r>
        <w:rPr>
          <w:rFonts w:hint="eastAsia" w:eastAsia="方正仿宋_GBK" w:cs="方正仿宋_GBK"/>
          <w:sz w:val="28"/>
          <w:szCs w:val="28"/>
        </w:rPr>
        <w:t>2</w:t>
      </w:r>
      <w:r>
        <w:rPr>
          <w:rFonts w:hint="eastAsia" w:eastAsia="方正仿宋_GBK" w:cs="方正仿宋_GBK"/>
          <w:sz w:val="28"/>
          <w:szCs w:val="28"/>
          <w:lang w:val="en-US" w:eastAsia="zh-CN"/>
        </w:rPr>
        <w:t>.丙</w:t>
      </w:r>
      <w:r>
        <w:rPr>
          <w:rFonts w:hint="eastAsia" w:eastAsia="方正仿宋_GBK" w:cs="方正仿宋_GBK"/>
          <w:sz w:val="28"/>
          <w:szCs w:val="28"/>
        </w:rPr>
        <w:t>方自行组织</w:t>
      </w:r>
      <w:r>
        <w:rPr>
          <w:rFonts w:hint="eastAsia" w:eastAsia="方正仿宋_GBK" w:cs="方正仿宋_GBK"/>
          <w:sz w:val="28"/>
          <w:szCs w:val="28"/>
          <w:lang w:val="en-US" w:eastAsia="zh-CN"/>
        </w:rPr>
        <w:t>改造</w:t>
      </w:r>
      <w:r>
        <w:rPr>
          <w:rFonts w:hint="eastAsia" w:eastAsia="方正仿宋_GBK" w:cs="方正仿宋_GBK"/>
          <w:sz w:val="28"/>
          <w:szCs w:val="28"/>
        </w:rPr>
        <w:t>施工，采取安全防护措施，保证施工人员、现场人员、第三方人员及财物安全，并负责做好施工现场的安全质量工作，</w:t>
      </w:r>
      <w:r>
        <w:rPr>
          <w:rFonts w:hint="eastAsia" w:eastAsia="方正仿宋_GBK" w:cs="方正仿宋_GBK"/>
          <w:sz w:val="28"/>
          <w:szCs w:val="28"/>
          <w:lang w:val="en-US" w:eastAsia="zh-CN"/>
        </w:rPr>
        <w:t>施工</w:t>
      </w:r>
      <w:r>
        <w:rPr>
          <w:rFonts w:hint="eastAsia" w:eastAsia="方正仿宋_GBK" w:cs="方正仿宋_GBK"/>
          <w:sz w:val="28"/>
          <w:szCs w:val="28"/>
        </w:rPr>
        <w:t>过程中所产生的任何人身、财产安全的责任事故均由</w:t>
      </w:r>
      <w:r>
        <w:rPr>
          <w:rFonts w:hint="eastAsia" w:eastAsia="方正仿宋_GBK" w:cs="方正仿宋_GBK"/>
          <w:sz w:val="28"/>
          <w:szCs w:val="28"/>
          <w:lang w:val="en-US" w:eastAsia="zh-CN"/>
        </w:rPr>
        <w:t>丙</w:t>
      </w:r>
      <w:r>
        <w:rPr>
          <w:rFonts w:hint="eastAsia" w:eastAsia="方正仿宋_GBK" w:cs="方正仿宋_GBK"/>
          <w:sz w:val="28"/>
          <w:szCs w:val="28"/>
        </w:rPr>
        <w:t>方承担，与甲</w:t>
      </w:r>
      <w:r>
        <w:rPr>
          <w:rFonts w:hint="eastAsia" w:eastAsia="方正仿宋_GBK" w:cs="方正仿宋_GBK"/>
          <w:sz w:val="28"/>
          <w:szCs w:val="28"/>
          <w:lang w:val="en-US" w:eastAsia="zh-CN"/>
        </w:rPr>
        <w:t>乙</w:t>
      </w:r>
      <w:r>
        <w:rPr>
          <w:rFonts w:hint="eastAsia" w:eastAsia="方正仿宋_GBK" w:cs="方正仿宋_GBK"/>
          <w:sz w:val="28"/>
          <w:szCs w:val="28"/>
        </w:rPr>
        <w:t>方无关。</w:t>
      </w:r>
    </w:p>
    <w:p>
      <w:pPr>
        <w:spacing w:line="360" w:lineRule="exact"/>
        <w:ind w:firstLine="560" w:firstLineChars="200"/>
        <w:rPr>
          <w:rFonts w:eastAsia="方正仿宋_GBK" w:cs="方正仿宋_GBK"/>
          <w:sz w:val="28"/>
          <w:szCs w:val="28"/>
        </w:rPr>
      </w:pPr>
      <w:r>
        <w:rPr>
          <w:rFonts w:eastAsia="方正仿宋_GBK" w:cs="方正仿宋_GBK"/>
          <w:sz w:val="28"/>
          <w:szCs w:val="28"/>
        </w:rPr>
        <w:t>3</w:t>
      </w:r>
      <w:r>
        <w:rPr>
          <w:rFonts w:hint="eastAsia" w:eastAsia="方正仿宋_GBK" w:cs="方正仿宋_GBK"/>
          <w:sz w:val="28"/>
          <w:szCs w:val="28"/>
          <w:lang w:val="en-US" w:eastAsia="zh-CN"/>
        </w:rPr>
        <w:t>.丙</w:t>
      </w:r>
      <w:r>
        <w:rPr>
          <w:rFonts w:hint="eastAsia" w:eastAsia="方正仿宋_GBK" w:cs="方正仿宋_GBK"/>
          <w:sz w:val="28"/>
          <w:szCs w:val="28"/>
        </w:rPr>
        <w:t>方要在甲</w:t>
      </w:r>
      <w:r>
        <w:rPr>
          <w:rFonts w:hint="eastAsia" w:eastAsia="方正仿宋_GBK" w:cs="方正仿宋_GBK"/>
          <w:sz w:val="28"/>
          <w:szCs w:val="28"/>
          <w:lang w:val="en-US" w:eastAsia="zh-CN"/>
        </w:rPr>
        <w:t>乙方</w:t>
      </w:r>
      <w:r>
        <w:rPr>
          <w:rFonts w:hint="eastAsia" w:eastAsia="方正仿宋_GBK" w:cs="方正仿宋_GBK"/>
          <w:sz w:val="28"/>
          <w:szCs w:val="28"/>
        </w:rPr>
        <w:t>（</w:t>
      </w:r>
      <w:r>
        <w:rPr>
          <w:rFonts w:hint="eastAsia" w:eastAsia="方正仿宋_GBK" w:cs="方正仿宋_GBK"/>
          <w:sz w:val="28"/>
          <w:szCs w:val="28"/>
          <w:lang w:val="en-US" w:eastAsia="zh-CN"/>
        </w:rPr>
        <w:t>或</w:t>
      </w:r>
      <w:r>
        <w:rPr>
          <w:rFonts w:hint="eastAsia" w:eastAsia="方正仿宋_GBK" w:cs="方正仿宋_GBK"/>
          <w:sz w:val="28"/>
          <w:szCs w:val="28"/>
        </w:rPr>
        <w:t>授权方）指定的时间内负责清理完该工程造成的杂物，并服从甲</w:t>
      </w:r>
      <w:r>
        <w:rPr>
          <w:rFonts w:hint="eastAsia" w:eastAsia="方正仿宋_GBK" w:cs="方正仿宋_GBK"/>
          <w:sz w:val="28"/>
          <w:szCs w:val="28"/>
          <w:lang w:val="en-US" w:eastAsia="zh-CN"/>
        </w:rPr>
        <w:t>乙方</w:t>
      </w:r>
      <w:r>
        <w:rPr>
          <w:rFonts w:hint="eastAsia" w:eastAsia="方正仿宋_GBK" w:cs="方正仿宋_GBK"/>
          <w:sz w:val="28"/>
          <w:szCs w:val="28"/>
        </w:rPr>
        <w:t>对该工程的监督管理，逾期不清理的，甲</w:t>
      </w:r>
      <w:r>
        <w:rPr>
          <w:rFonts w:hint="eastAsia" w:eastAsia="方正仿宋_GBK" w:cs="方正仿宋_GBK"/>
          <w:sz w:val="28"/>
          <w:szCs w:val="28"/>
          <w:lang w:val="en-US" w:eastAsia="zh-CN"/>
        </w:rPr>
        <w:t>乙方</w:t>
      </w:r>
      <w:r>
        <w:rPr>
          <w:rFonts w:hint="eastAsia" w:eastAsia="方正仿宋_GBK" w:cs="方正仿宋_GBK"/>
          <w:sz w:val="28"/>
          <w:szCs w:val="28"/>
        </w:rPr>
        <w:t>组织人员清理，费用由</w:t>
      </w:r>
      <w:r>
        <w:rPr>
          <w:rFonts w:hint="eastAsia" w:eastAsia="方正仿宋_GBK" w:cs="方正仿宋_GBK"/>
          <w:sz w:val="28"/>
          <w:szCs w:val="28"/>
          <w:lang w:val="en-US" w:eastAsia="zh-CN"/>
        </w:rPr>
        <w:t>丙</w:t>
      </w:r>
      <w:r>
        <w:rPr>
          <w:rFonts w:hint="eastAsia" w:eastAsia="方正仿宋_GBK" w:cs="方正仿宋_GBK"/>
          <w:sz w:val="28"/>
          <w:szCs w:val="28"/>
        </w:rPr>
        <w:t>方负担，并从甲方付给</w:t>
      </w:r>
      <w:r>
        <w:rPr>
          <w:rFonts w:hint="eastAsia" w:eastAsia="方正仿宋_GBK" w:cs="方正仿宋_GBK"/>
          <w:sz w:val="28"/>
          <w:szCs w:val="28"/>
          <w:lang w:val="en-US" w:eastAsia="zh-CN"/>
        </w:rPr>
        <w:t>丙</w:t>
      </w:r>
      <w:r>
        <w:rPr>
          <w:rFonts w:hint="eastAsia" w:eastAsia="方正仿宋_GBK" w:cs="方正仿宋_GBK"/>
          <w:sz w:val="28"/>
          <w:szCs w:val="28"/>
        </w:rPr>
        <w:t>方的合同款中扣除</w:t>
      </w:r>
      <w:r>
        <w:rPr>
          <w:rFonts w:hint="eastAsia" w:eastAsia="方正仿宋_GBK" w:cs="方正仿宋_GBK"/>
          <w:sz w:val="28"/>
          <w:szCs w:val="28"/>
          <w:lang w:eastAsia="zh-CN"/>
        </w:rPr>
        <w:t>（</w:t>
      </w:r>
      <w:r>
        <w:rPr>
          <w:rFonts w:hint="eastAsia" w:eastAsia="方正仿宋_GBK" w:cs="方正仿宋_GBK"/>
          <w:sz w:val="28"/>
          <w:szCs w:val="28"/>
          <w:lang w:val="en-US" w:eastAsia="zh-CN"/>
        </w:rPr>
        <w:t>扣款支付给清理方</w:t>
      </w:r>
      <w:r>
        <w:rPr>
          <w:rFonts w:hint="eastAsia" w:eastAsia="方正仿宋_GBK" w:cs="方正仿宋_GBK"/>
          <w:sz w:val="28"/>
          <w:szCs w:val="28"/>
          <w:lang w:eastAsia="zh-CN"/>
        </w:rPr>
        <w:t>）</w:t>
      </w:r>
      <w:r>
        <w:rPr>
          <w:rFonts w:hint="eastAsia" w:eastAsia="方正仿宋_GBK" w:cs="方正仿宋_GBK"/>
          <w:sz w:val="28"/>
          <w:szCs w:val="28"/>
        </w:rPr>
        <w:t>。</w:t>
      </w:r>
    </w:p>
    <w:p>
      <w:pPr>
        <w:spacing w:line="360" w:lineRule="exact"/>
        <w:ind w:firstLine="560" w:firstLineChars="200"/>
        <w:rPr>
          <w:rFonts w:eastAsia="方正仿宋_GBK" w:cs="方正仿宋_GBK"/>
          <w:sz w:val="28"/>
          <w:szCs w:val="28"/>
        </w:rPr>
      </w:pPr>
      <w:r>
        <w:rPr>
          <w:rFonts w:eastAsia="方正仿宋_GBK" w:cs="方正仿宋_GBK"/>
          <w:sz w:val="28"/>
          <w:szCs w:val="28"/>
        </w:rPr>
        <w:t>4</w:t>
      </w:r>
      <w:r>
        <w:rPr>
          <w:rFonts w:hint="eastAsia" w:eastAsia="方正仿宋_GBK" w:cs="方正仿宋_GBK"/>
          <w:sz w:val="28"/>
          <w:szCs w:val="28"/>
          <w:lang w:val="en-US" w:eastAsia="zh-CN"/>
        </w:rPr>
        <w:t>.丙</w:t>
      </w:r>
      <w:r>
        <w:rPr>
          <w:rFonts w:hint="eastAsia" w:eastAsia="方正仿宋_GBK" w:cs="方正仿宋_GBK"/>
          <w:sz w:val="28"/>
          <w:szCs w:val="28"/>
        </w:rPr>
        <w:t>方应严格按照标准、规范、有关技术要求施工。达不到质量标准的，甲</w:t>
      </w:r>
      <w:r>
        <w:rPr>
          <w:rFonts w:hint="eastAsia" w:eastAsia="方正仿宋_GBK" w:cs="方正仿宋_GBK"/>
          <w:sz w:val="28"/>
          <w:szCs w:val="28"/>
          <w:lang w:val="en-US" w:eastAsia="zh-CN"/>
        </w:rPr>
        <w:t>乙方均</w:t>
      </w:r>
      <w:r>
        <w:rPr>
          <w:rFonts w:hint="eastAsia" w:eastAsia="方正仿宋_GBK" w:cs="方正仿宋_GBK"/>
          <w:sz w:val="28"/>
          <w:szCs w:val="28"/>
        </w:rPr>
        <w:t>有权要求拆除和重新维修，直到符合约定标准，相关费用由</w:t>
      </w:r>
      <w:r>
        <w:rPr>
          <w:rFonts w:hint="eastAsia" w:eastAsia="方正仿宋_GBK" w:cs="方正仿宋_GBK"/>
          <w:sz w:val="28"/>
          <w:szCs w:val="28"/>
          <w:lang w:val="en-US" w:eastAsia="zh-CN"/>
        </w:rPr>
        <w:t>丙</w:t>
      </w:r>
      <w:r>
        <w:rPr>
          <w:rFonts w:hint="eastAsia" w:eastAsia="方正仿宋_GBK" w:cs="方正仿宋_GBK"/>
          <w:sz w:val="28"/>
          <w:szCs w:val="28"/>
        </w:rPr>
        <w:t>方全部承担。</w:t>
      </w:r>
    </w:p>
    <w:p>
      <w:pPr>
        <w:spacing w:line="360" w:lineRule="exact"/>
        <w:ind w:firstLine="560" w:firstLineChars="200"/>
        <w:rPr>
          <w:rFonts w:eastAsia="方正仿宋_GBK" w:cs="方正仿宋_GBK"/>
          <w:sz w:val="28"/>
          <w:szCs w:val="28"/>
        </w:rPr>
      </w:pPr>
      <w:r>
        <w:rPr>
          <w:rFonts w:eastAsia="方正仿宋_GBK" w:cs="方正仿宋_GBK"/>
          <w:sz w:val="28"/>
          <w:szCs w:val="28"/>
        </w:rPr>
        <w:t>5</w:t>
      </w:r>
      <w:r>
        <w:rPr>
          <w:rFonts w:hint="eastAsia" w:eastAsia="方正仿宋_GBK" w:cs="方正仿宋_GBK"/>
          <w:sz w:val="28"/>
          <w:szCs w:val="28"/>
          <w:lang w:val="en-US" w:eastAsia="zh-CN"/>
        </w:rPr>
        <w:t>.丙</w:t>
      </w:r>
      <w:r>
        <w:rPr>
          <w:rFonts w:hint="eastAsia" w:eastAsia="方正仿宋_GBK" w:cs="方正仿宋_GBK"/>
          <w:sz w:val="28"/>
          <w:szCs w:val="28"/>
        </w:rPr>
        <w:t>方负责制定并采取安全管理措施，确保施工安全，并接受甲</w:t>
      </w:r>
      <w:r>
        <w:rPr>
          <w:rFonts w:hint="eastAsia" w:eastAsia="方正仿宋_GBK" w:cs="方正仿宋_GBK"/>
          <w:sz w:val="28"/>
          <w:szCs w:val="28"/>
          <w:lang w:val="en-US" w:eastAsia="zh-CN"/>
        </w:rPr>
        <w:t>乙方</w:t>
      </w:r>
      <w:r>
        <w:rPr>
          <w:rFonts w:hint="eastAsia" w:eastAsia="方正仿宋_GBK" w:cs="方正仿宋_GBK"/>
          <w:sz w:val="28"/>
          <w:szCs w:val="28"/>
        </w:rPr>
        <w:t>（</w:t>
      </w:r>
      <w:r>
        <w:rPr>
          <w:rFonts w:hint="eastAsia" w:eastAsia="方正仿宋_GBK" w:cs="方正仿宋_GBK"/>
          <w:sz w:val="28"/>
          <w:szCs w:val="28"/>
          <w:lang w:val="en-US" w:eastAsia="zh-CN"/>
        </w:rPr>
        <w:t>或</w:t>
      </w:r>
      <w:r>
        <w:rPr>
          <w:rFonts w:hint="eastAsia" w:eastAsia="方正仿宋_GBK" w:cs="方正仿宋_GBK"/>
          <w:sz w:val="28"/>
          <w:szCs w:val="28"/>
        </w:rPr>
        <w:t>授权方）监督检查。由于</w:t>
      </w:r>
      <w:r>
        <w:rPr>
          <w:rFonts w:hint="eastAsia" w:eastAsia="方正仿宋_GBK" w:cs="方正仿宋_GBK"/>
          <w:sz w:val="28"/>
          <w:szCs w:val="28"/>
          <w:lang w:val="en-US" w:eastAsia="zh-CN"/>
        </w:rPr>
        <w:t>丙</w:t>
      </w:r>
      <w:r>
        <w:rPr>
          <w:rFonts w:hint="eastAsia" w:eastAsia="方正仿宋_GBK" w:cs="方正仿宋_GBK"/>
          <w:sz w:val="28"/>
          <w:szCs w:val="28"/>
        </w:rPr>
        <w:t>方安全措施不力造成事故的责任和因此而发生的费用，由</w:t>
      </w:r>
      <w:r>
        <w:rPr>
          <w:rFonts w:hint="eastAsia" w:eastAsia="方正仿宋_GBK" w:cs="方正仿宋_GBK"/>
          <w:sz w:val="28"/>
          <w:szCs w:val="28"/>
          <w:lang w:val="en-US" w:eastAsia="zh-CN"/>
        </w:rPr>
        <w:t>丙</w:t>
      </w:r>
      <w:r>
        <w:rPr>
          <w:rFonts w:hint="eastAsia" w:eastAsia="方正仿宋_GBK" w:cs="方正仿宋_GBK"/>
          <w:sz w:val="28"/>
          <w:szCs w:val="28"/>
        </w:rPr>
        <w:t>方全部承担。</w:t>
      </w:r>
    </w:p>
    <w:p>
      <w:pPr>
        <w:spacing w:line="360" w:lineRule="exact"/>
        <w:ind w:firstLine="562" w:firstLineChars="200"/>
        <w:rPr>
          <w:rFonts w:cs="方正仿宋_GBK"/>
          <w:b/>
          <w:sz w:val="28"/>
          <w:szCs w:val="28"/>
        </w:rPr>
      </w:pPr>
      <w:r>
        <w:rPr>
          <w:rFonts w:hint="eastAsia" w:eastAsia="方正仿宋_GBK" w:cs="方正仿宋_GBK"/>
          <w:b/>
          <w:sz w:val="28"/>
          <w:szCs w:val="28"/>
        </w:rPr>
        <w:t>第五条</w:t>
      </w:r>
      <w:r>
        <w:rPr>
          <w:rFonts w:eastAsia="方正仿宋_GBK" w:cs="方正仿宋_GBK"/>
          <w:b/>
          <w:sz w:val="28"/>
          <w:szCs w:val="28"/>
        </w:rPr>
        <w:t xml:space="preserve"> </w:t>
      </w:r>
      <w:r>
        <w:rPr>
          <w:rFonts w:hint="eastAsia" w:eastAsia="方正仿宋_GBK" w:cs="方正仿宋_GBK"/>
          <w:b/>
          <w:sz w:val="28"/>
          <w:szCs w:val="28"/>
        </w:rPr>
        <w:t>责任与义务</w:t>
      </w:r>
    </w:p>
    <w:p>
      <w:pPr>
        <w:spacing w:line="360" w:lineRule="exact"/>
        <w:ind w:firstLine="562" w:firstLineChars="200"/>
        <w:rPr>
          <w:rFonts w:eastAsia="方正仿宋_GBK" w:cs="方正仿宋_GBK"/>
          <w:b/>
          <w:sz w:val="28"/>
          <w:szCs w:val="28"/>
        </w:rPr>
      </w:pPr>
      <w:r>
        <w:rPr>
          <w:rFonts w:hint="eastAsia" w:eastAsia="方正仿宋_GBK" w:cs="方正仿宋_GBK"/>
          <w:b/>
          <w:sz w:val="28"/>
          <w:szCs w:val="28"/>
        </w:rPr>
        <w:t>（一）甲</w:t>
      </w:r>
      <w:r>
        <w:rPr>
          <w:rFonts w:hint="eastAsia" w:eastAsia="方正仿宋_GBK" w:cs="方正仿宋_GBK"/>
          <w:sz w:val="28"/>
          <w:szCs w:val="28"/>
          <w:lang w:val="en-US" w:eastAsia="zh-CN"/>
        </w:rPr>
        <w:t>乙方</w:t>
      </w:r>
      <w:r>
        <w:rPr>
          <w:rFonts w:hint="eastAsia" w:eastAsia="方正仿宋_GBK" w:cs="方正仿宋_GBK"/>
          <w:b/>
          <w:sz w:val="28"/>
          <w:szCs w:val="28"/>
        </w:rPr>
        <w:t>责任与义务：</w:t>
      </w:r>
    </w:p>
    <w:p>
      <w:pPr>
        <w:spacing w:line="360" w:lineRule="exact"/>
        <w:ind w:firstLine="560" w:firstLineChars="200"/>
        <w:rPr>
          <w:rFonts w:eastAsia="方正仿宋_GBK" w:cs="方正仿宋_GBK"/>
          <w:sz w:val="28"/>
          <w:szCs w:val="28"/>
        </w:rPr>
      </w:pPr>
      <w:r>
        <w:rPr>
          <w:rFonts w:eastAsia="方正仿宋_GBK" w:cs="方正仿宋_GBK"/>
          <w:sz w:val="28"/>
          <w:szCs w:val="28"/>
        </w:rPr>
        <w:t>1</w:t>
      </w:r>
      <w:r>
        <w:rPr>
          <w:rFonts w:hint="eastAsia" w:eastAsia="方正仿宋_GBK" w:cs="方正仿宋_GBK"/>
          <w:sz w:val="28"/>
          <w:szCs w:val="28"/>
          <w:lang w:val="en-US" w:eastAsia="zh-CN"/>
        </w:rPr>
        <w:t>.</w:t>
      </w:r>
      <w:r>
        <w:rPr>
          <w:rFonts w:hint="eastAsia" w:eastAsia="方正仿宋_GBK" w:cs="方正仿宋_GBK"/>
          <w:sz w:val="28"/>
          <w:szCs w:val="28"/>
        </w:rPr>
        <w:t>有权核查</w:t>
      </w:r>
      <w:r>
        <w:rPr>
          <w:rFonts w:hint="eastAsia" w:eastAsia="方正仿宋_GBK" w:cs="方正仿宋_GBK"/>
          <w:sz w:val="28"/>
          <w:szCs w:val="28"/>
          <w:lang w:val="en-US" w:eastAsia="zh-CN"/>
        </w:rPr>
        <w:t>丙</w:t>
      </w:r>
      <w:r>
        <w:rPr>
          <w:rFonts w:hint="eastAsia" w:eastAsia="方正仿宋_GBK" w:cs="方正仿宋_GBK"/>
          <w:sz w:val="28"/>
          <w:szCs w:val="28"/>
        </w:rPr>
        <w:t>方维修资质证书和现场施工人员执业资格证，不符合要求的有权要求</w:t>
      </w:r>
      <w:r>
        <w:rPr>
          <w:rFonts w:hint="eastAsia" w:eastAsia="方正仿宋_GBK" w:cs="方正仿宋_GBK"/>
          <w:sz w:val="28"/>
          <w:szCs w:val="28"/>
          <w:lang w:val="en-US" w:eastAsia="zh-CN"/>
        </w:rPr>
        <w:t>丙</w:t>
      </w:r>
      <w:r>
        <w:rPr>
          <w:rFonts w:hint="eastAsia" w:eastAsia="方正仿宋_GBK" w:cs="方正仿宋_GBK"/>
          <w:sz w:val="28"/>
          <w:szCs w:val="28"/>
        </w:rPr>
        <w:t>方更换具备资格的施工人员。</w:t>
      </w:r>
    </w:p>
    <w:p>
      <w:pPr>
        <w:spacing w:line="360" w:lineRule="exact"/>
        <w:ind w:firstLine="560" w:firstLineChars="200"/>
        <w:rPr>
          <w:rFonts w:eastAsia="方正仿宋_GBK" w:cs="方正仿宋_GBK"/>
          <w:sz w:val="28"/>
          <w:szCs w:val="28"/>
        </w:rPr>
      </w:pPr>
      <w:r>
        <w:rPr>
          <w:rFonts w:eastAsia="方正仿宋_GBK" w:cs="方正仿宋_GBK"/>
          <w:sz w:val="28"/>
          <w:szCs w:val="28"/>
        </w:rPr>
        <w:t>2</w:t>
      </w:r>
      <w:r>
        <w:rPr>
          <w:rFonts w:hint="eastAsia" w:eastAsia="方正仿宋_GBK" w:cs="方正仿宋_GBK"/>
          <w:sz w:val="28"/>
          <w:szCs w:val="28"/>
          <w:lang w:val="en-US" w:eastAsia="zh-CN"/>
        </w:rPr>
        <w:t>.</w:t>
      </w:r>
      <w:r>
        <w:rPr>
          <w:rFonts w:hint="eastAsia" w:eastAsia="方正仿宋_GBK" w:cs="方正仿宋_GBK"/>
          <w:sz w:val="28"/>
          <w:szCs w:val="28"/>
        </w:rPr>
        <w:t>负责为</w:t>
      </w:r>
      <w:r>
        <w:rPr>
          <w:rFonts w:hint="eastAsia" w:eastAsia="方正仿宋_GBK" w:cs="方正仿宋_GBK"/>
          <w:sz w:val="28"/>
          <w:szCs w:val="28"/>
          <w:lang w:val="en-US" w:eastAsia="zh-CN"/>
        </w:rPr>
        <w:t>丙</w:t>
      </w:r>
      <w:r>
        <w:rPr>
          <w:rFonts w:hint="eastAsia" w:eastAsia="方正仿宋_GBK" w:cs="方正仿宋_GBK"/>
          <w:sz w:val="28"/>
          <w:szCs w:val="28"/>
        </w:rPr>
        <w:t>方提供施工必要的水电、场地条件。</w:t>
      </w:r>
    </w:p>
    <w:p>
      <w:pPr>
        <w:spacing w:line="360" w:lineRule="exact"/>
        <w:ind w:firstLine="560" w:firstLineChars="200"/>
        <w:rPr>
          <w:rFonts w:eastAsia="方正仿宋_GBK" w:cs="方正仿宋_GBK"/>
          <w:sz w:val="28"/>
          <w:szCs w:val="28"/>
        </w:rPr>
      </w:pPr>
      <w:r>
        <w:rPr>
          <w:rFonts w:eastAsia="方正仿宋_GBK" w:cs="方正仿宋_GBK"/>
          <w:sz w:val="28"/>
          <w:szCs w:val="28"/>
        </w:rPr>
        <w:t>3</w:t>
      </w:r>
      <w:r>
        <w:rPr>
          <w:rFonts w:hint="eastAsia" w:eastAsia="方正仿宋_GBK" w:cs="方正仿宋_GBK"/>
          <w:sz w:val="28"/>
          <w:szCs w:val="28"/>
          <w:lang w:val="en-US" w:eastAsia="zh-CN"/>
        </w:rPr>
        <w:t>.</w:t>
      </w:r>
      <w:r>
        <w:rPr>
          <w:rFonts w:hint="eastAsia" w:eastAsia="方正仿宋_GBK" w:cs="方正仿宋_GBK"/>
          <w:sz w:val="28"/>
          <w:szCs w:val="28"/>
        </w:rPr>
        <w:t>按照</w:t>
      </w:r>
      <w:r>
        <w:rPr>
          <w:rFonts w:hint="eastAsia" w:eastAsia="方正仿宋_GBK" w:cs="方正仿宋_GBK"/>
          <w:sz w:val="28"/>
          <w:szCs w:val="28"/>
          <w:lang w:val="en-US" w:eastAsia="zh-CN"/>
        </w:rPr>
        <w:t>丙</w:t>
      </w:r>
      <w:r>
        <w:rPr>
          <w:rFonts w:hint="eastAsia" w:eastAsia="方正仿宋_GBK" w:cs="方正仿宋_GBK"/>
          <w:sz w:val="28"/>
          <w:szCs w:val="28"/>
        </w:rPr>
        <w:t>方提供的施工方案进行监督检查，发现违规违章施工的，有权要求</w:t>
      </w:r>
      <w:r>
        <w:rPr>
          <w:rFonts w:hint="eastAsia" w:eastAsia="方正仿宋_GBK" w:cs="方正仿宋_GBK"/>
          <w:sz w:val="28"/>
          <w:szCs w:val="28"/>
          <w:lang w:val="en-US" w:eastAsia="zh-CN"/>
        </w:rPr>
        <w:t>丙</w:t>
      </w:r>
      <w:r>
        <w:rPr>
          <w:rFonts w:hint="eastAsia" w:eastAsia="方正仿宋_GBK" w:cs="方正仿宋_GBK"/>
          <w:sz w:val="28"/>
          <w:szCs w:val="28"/>
        </w:rPr>
        <w:t>方整改。</w:t>
      </w:r>
    </w:p>
    <w:p>
      <w:pPr>
        <w:spacing w:line="360" w:lineRule="exact"/>
        <w:ind w:firstLine="560" w:firstLineChars="200"/>
        <w:rPr>
          <w:rFonts w:eastAsia="方正仿宋_GBK" w:cs="方正仿宋_GBK"/>
          <w:sz w:val="28"/>
          <w:szCs w:val="28"/>
        </w:rPr>
      </w:pPr>
      <w:r>
        <w:rPr>
          <w:rFonts w:eastAsia="方正仿宋_GBK" w:cs="方正仿宋_GBK"/>
          <w:sz w:val="28"/>
          <w:szCs w:val="28"/>
        </w:rPr>
        <w:t>4</w:t>
      </w:r>
      <w:r>
        <w:rPr>
          <w:rFonts w:hint="eastAsia" w:eastAsia="方正仿宋_GBK" w:cs="方正仿宋_GBK"/>
          <w:sz w:val="28"/>
          <w:szCs w:val="28"/>
          <w:lang w:val="en-US" w:eastAsia="zh-CN"/>
        </w:rPr>
        <w:t>.甲方</w:t>
      </w:r>
      <w:r>
        <w:rPr>
          <w:rFonts w:hint="eastAsia" w:eastAsia="方正仿宋_GBK" w:cs="方正仿宋_GBK"/>
          <w:sz w:val="28"/>
          <w:szCs w:val="28"/>
        </w:rPr>
        <w:t>按合同规定的金额和支付方式支付合同费用。</w:t>
      </w:r>
    </w:p>
    <w:p>
      <w:pPr>
        <w:spacing w:line="360" w:lineRule="exact"/>
        <w:ind w:firstLine="562" w:firstLineChars="200"/>
        <w:rPr>
          <w:rFonts w:eastAsia="方正仿宋_GBK" w:cs="方正仿宋_GBK"/>
          <w:b/>
          <w:sz w:val="28"/>
          <w:szCs w:val="28"/>
        </w:rPr>
      </w:pPr>
      <w:r>
        <w:rPr>
          <w:rFonts w:hint="eastAsia" w:eastAsia="方正仿宋_GBK" w:cs="方正仿宋_GBK"/>
          <w:b/>
          <w:sz w:val="28"/>
          <w:szCs w:val="28"/>
        </w:rPr>
        <w:t>（二）</w:t>
      </w:r>
      <w:r>
        <w:rPr>
          <w:rFonts w:hint="eastAsia" w:eastAsia="方正仿宋_GBK" w:cs="方正仿宋_GBK"/>
          <w:b/>
          <w:sz w:val="28"/>
          <w:szCs w:val="28"/>
          <w:lang w:val="en-US" w:eastAsia="zh-CN"/>
        </w:rPr>
        <w:t>丙</w:t>
      </w:r>
      <w:r>
        <w:rPr>
          <w:rFonts w:hint="eastAsia" w:eastAsia="方正仿宋_GBK" w:cs="方正仿宋_GBK"/>
          <w:b/>
          <w:sz w:val="28"/>
          <w:szCs w:val="28"/>
        </w:rPr>
        <w:t>方责任与义务</w:t>
      </w:r>
    </w:p>
    <w:p>
      <w:pPr>
        <w:spacing w:line="360" w:lineRule="exact"/>
        <w:ind w:firstLine="560" w:firstLineChars="200"/>
        <w:rPr>
          <w:rFonts w:eastAsia="方正仿宋_GBK" w:cs="方正仿宋_GBK"/>
          <w:sz w:val="28"/>
          <w:szCs w:val="28"/>
        </w:rPr>
      </w:pPr>
      <w:r>
        <w:rPr>
          <w:rFonts w:eastAsia="方正仿宋_GBK" w:cs="方正仿宋_GBK"/>
          <w:sz w:val="28"/>
          <w:szCs w:val="28"/>
        </w:rPr>
        <w:t>1</w:t>
      </w:r>
      <w:r>
        <w:rPr>
          <w:rFonts w:hint="eastAsia" w:eastAsia="方正仿宋_GBK" w:cs="方正仿宋_GBK"/>
          <w:sz w:val="28"/>
          <w:szCs w:val="28"/>
          <w:lang w:val="en-US" w:eastAsia="zh-CN"/>
        </w:rPr>
        <w:t>.</w:t>
      </w:r>
      <w:r>
        <w:rPr>
          <w:rFonts w:hint="eastAsia" w:eastAsia="方正仿宋_GBK" w:cs="方正仿宋_GBK"/>
          <w:sz w:val="28"/>
          <w:szCs w:val="28"/>
        </w:rPr>
        <w:t>制定规范合理的施工方案，组织符合本项目要求的专业技术人员和施工人员，按规范施工，对本项目施工质量负责。</w:t>
      </w:r>
    </w:p>
    <w:p>
      <w:pPr>
        <w:spacing w:line="360" w:lineRule="exact"/>
        <w:ind w:firstLine="560" w:firstLineChars="200"/>
        <w:rPr>
          <w:rFonts w:eastAsia="方正仿宋_GBK" w:cs="方正仿宋_GBK"/>
          <w:sz w:val="28"/>
          <w:szCs w:val="28"/>
        </w:rPr>
      </w:pPr>
      <w:r>
        <w:rPr>
          <w:rFonts w:hint="eastAsia" w:eastAsia="方正仿宋_GBK" w:cs="方正仿宋_GBK"/>
          <w:sz w:val="28"/>
          <w:szCs w:val="28"/>
        </w:rPr>
        <w:t>2</w:t>
      </w:r>
      <w:r>
        <w:rPr>
          <w:rFonts w:hint="eastAsia" w:eastAsia="方正仿宋_GBK" w:cs="方正仿宋_GBK"/>
          <w:sz w:val="28"/>
          <w:szCs w:val="28"/>
          <w:lang w:val="en-US" w:eastAsia="zh-CN"/>
        </w:rPr>
        <w:t>.</w:t>
      </w:r>
      <w:r>
        <w:rPr>
          <w:rFonts w:hint="eastAsia" w:eastAsia="方正仿宋_GBK" w:cs="方正仿宋_GBK"/>
          <w:sz w:val="28"/>
          <w:szCs w:val="28"/>
        </w:rPr>
        <w:t>主动提供并接受甲</w:t>
      </w:r>
      <w:r>
        <w:rPr>
          <w:rFonts w:hint="eastAsia" w:eastAsia="方正仿宋_GBK" w:cs="方正仿宋_GBK"/>
          <w:sz w:val="28"/>
          <w:szCs w:val="28"/>
          <w:lang w:val="en-US" w:eastAsia="zh-CN"/>
        </w:rPr>
        <w:t>乙方</w:t>
      </w:r>
      <w:r>
        <w:rPr>
          <w:rFonts w:hint="eastAsia" w:eastAsia="方正仿宋_GBK" w:cs="方正仿宋_GBK"/>
          <w:sz w:val="28"/>
          <w:szCs w:val="28"/>
        </w:rPr>
        <w:t>（授权方）对</w:t>
      </w:r>
      <w:r>
        <w:rPr>
          <w:rFonts w:hint="eastAsia" w:eastAsia="方正仿宋_GBK" w:cs="方正仿宋_GBK"/>
          <w:sz w:val="28"/>
          <w:szCs w:val="28"/>
          <w:lang w:val="en-US" w:eastAsia="zh-CN"/>
        </w:rPr>
        <w:t>丙</w:t>
      </w:r>
      <w:r>
        <w:rPr>
          <w:rFonts w:hint="eastAsia" w:eastAsia="方正仿宋_GBK" w:cs="方正仿宋_GBK"/>
          <w:sz w:val="28"/>
          <w:szCs w:val="28"/>
        </w:rPr>
        <w:t>方公司、人员资质以及现场作业的监督检查。</w:t>
      </w:r>
    </w:p>
    <w:p>
      <w:pPr>
        <w:spacing w:line="360" w:lineRule="exact"/>
        <w:ind w:firstLine="560" w:firstLineChars="200"/>
        <w:rPr>
          <w:rFonts w:eastAsia="方正仿宋_GBK" w:cs="方正仿宋_GBK"/>
          <w:sz w:val="28"/>
          <w:szCs w:val="28"/>
        </w:rPr>
      </w:pPr>
      <w:r>
        <w:rPr>
          <w:rFonts w:eastAsia="方正仿宋_GBK" w:cs="方正仿宋_GBK"/>
          <w:sz w:val="28"/>
          <w:szCs w:val="28"/>
        </w:rPr>
        <w:t>3</w:t>
      </w:r>
      <w:r>
        <w:rPr>
          <w:rFonts w:hint="eastAsia" w:eastAsia="方正仿宋_GBK" w:cs="方正仿宋_GBK"/>
          <w:sz w:val="28"/>
          <w:szCs w:val="28"/>
          <w:lang w:val="en-US" w:eastAsia="zh-CN"/>
        </w:rPr>
        <w:t>.</w:t>
      </w:r>
      <w:r>
        <w:rPr>
          <w:rFonts w:hint="eastAsia" w:eastAsia="方正仿宋_GBK" w:cs="方正仿宋_GBK"/>
          <w:sz w:val="28"/>
          <w:szCs w:val="28"/>
        </w:rPr>
        <w:t>服从甲</w:t>
      </w:r>
      <w:r>
        <w:rPr>
          <w:rFonts w:hint="eastAsia" w:eastAsia="方正仿宋_GBK" w:cs="方正仿宋_GBK"/>
          <w:sz w:val="28"/>
          <w:szCs w:val="28"/>
          <w:lang w:val="en-US" w:eastAsia="zh-CN"/>
        </w:rPr>
        <w:t>乙方</w:t>
      </w:r>
      <w:r>
        <w:rPr>
          <w:rFonts w:hint="eastAsia" w:eastAsia="方正仿宋_GBK" w:cs="方正仿宋_GBK"/>
          <w:sz w:val="28"/>
          <w:szCs w:val="28"/>
        </w:rPr>
        <w:t>（授权方）的现场安全管理和监督。</w:t>
      </w:r>
    </w:p>
    <w:p>
      <w:pPr>
        <w:spacing w:line="360" w:lineRule="exact"/>
        <w:ind w:firstLine="560" w:firstLineChars="200"/>
        <w:rPr>
          <w:rFonts w:eastAsia="方正仿宋_GBK" w:cs="方正仿宋_GBK"/>
          <w:sz w:val="28"/>
          <w:szCs w:val="28"/>
        </w:rPr>
      </w:pPr>
      <w:r>
        <w:rPr>
          <w:rFonts w:eastAsia="方正仿宋_GBK" w:cs="方正仿宋_GBK"/>
          <w:sz w:val="28"/>
          <w:szCs w:val="28"/>
        </w:rPr>
        <w:t>4</w:t>
      </w:r>
      <w:r>
        <w:rPr>
          <w:rFonts w:hint="eastAsia" w:eastAsia="方正仿宋_GBK" w:cs="方正仿宋_GBK"/>
          <w:sz w:val="28"/>
          <w:szCs w:val="28"/>
          <w:lang w:val="en-US" w:eastAsia="zh-CN"/>
        </w:rPr>
        <w:t>.</w:t>
      </w:r>
      <w:r>
        <w:rPr>
          <w:rFonts w:hint="eastAsia" w:eastAsia="方正仿宋_GBK" w:cs="方正仿宋_GBK"/>
          <w:sz w:val="28"/>
          <w:szCs w:val="28"/>
        </w:rPr>
        <w:t>质保期内如需要修复时，经甲</w:t>
      </w:r>
      <w:r>
        <w:rPr>
          <w:rFonts w:hint="eastAsia" w:eastAsia="方正仿宋_GBK" w:cs="方正仿宋_GBK"/>
          <w:sz w:val="28"/>
          <w:szCs w:val="28"/>
          <w:lang w:val="en-US" w:eastAsia="zh-CN"/>
        </w:rPr>
        <w:t>或乙方</w:t>
      </w:r>
      <w:r>
        <w:rPr>
          <w:rFonts w:hint="eastAsia" w:eastAsia="方正仿宋_GBK" w:cs="方正仿宋_GBK"/>
          <w:sz w:val="28"/>
          <w:szCs w:val="28"/>
        </w:rPr>
        <w:t>通知后，</w:t>
      </w:r>
      <w:r>
        <w:rPr>
          <w:rFonts w:hint="eastAsia" w:eastAsia="方正仿宋_GBK" w:cs="方正仿宋_GBK"/>
          <w:sz w:val="28"/>
          <w:szCs w:val="28"/>
          <w:lang w:val="en-US" w:eastAsia="zh-CN"/>
        </w:rPr>
        <w:t>丙</w:t>
      </w:r>
      <w:r>
        <w:rPr>
          <w:rFonts w:hint="eastAsia" w:eastAsia="方正仿宋_GBK" w:cs="方正仿宋_GBK"/>
          <w:sz w:val="28"/>
          <w:szCs w:val="28"/>
        </w:rPr>
        <w:t>方在</w:t>
      </w:r>
      <w:r>
        <w:rPr>
          <w:rFonts w:hint="eastAsia" w:eastAsia="方正仿宋_GBK" w:cs="方正仿宋_GBK"/>
          <w:sz w:val="28"/>
          <w:szCs w:val="28"/>
          <w:lang w:val="en-US" w:eastAsia="zh-CN"/>
        </w:rPr>
        <w:t>24小时</w:t>
      </w:r>
      <w:r>
        <w:rPr>
          <w:rFonts w:hint="eastAsia" w:eastAsia="方正仿宋_GBK" w:cs="方正仿宋_GBK"/>
          <w:sz w:val="28"/>
          <w:szCs w:val="28"/>
        </w:rPr>
        <w:t>内到场处理，</w:t>
      </w:r>
      <w:r>
        <w:rPr>
          <w:rFonts w:hint="eastAsia" w:eastAsia="方正仿宋_GBK" w:cs="方正仿宋_GBK"/>
          <w:sz w:val="28"/>
          <w:szCs w:val="28"/>
          <w:lang w:val="en-US" w:eastAsia="zh-CN"/>
        </w:rPr>
        <w:t>丙</w:t>
      </w:r>
      <w:r>
        <w:rPr>
          <w:rFonts w:hint="eastAsia" w:eastAsia="方正仿宋_GBK" w:cs="方正仿宋_GBK"/>
          <w:sz w:val="28"/>
          <w:szCs w:val="28"/>
        </w:rPr>
        <w:t>方必须承担由此发生的一切费用。</w:t>
      </w:r>
    </w:p>
    <w:p>
      <w:pPr>
        <w:spacing w:line="360" w:lineRule="exact"/>
        <w:ind w:firstLine="562" w:firstLineChars="200"/>
        <w:rPr>
          <w:rFonts w:eastAsia="方正仿宋_GBK" w:cs="方正仿宋_GBK"/>
          <w:b/>
          <w:sz w:val="28"/>
          <w:szCs w:val="28"/>
        </w:rPr>
      </w:pPr>
      <w:r>
        <w:rPr>
          <w:rFonts w:hint="eastAsia" w:eastAsia="方正仿宋_GBK" w:cs="方正仿宋_GBK"/>
          <w:b/>
          <w:sz w:val="28"/>
          <w:szCs w:val="28"/>
        </w:rPr>
        <w:t>第六条：违约责任</w:t>
      </w:r>
    </w:p>
    <w:p>
      <w:pPr>
        <w:spacing w:line="360" w:lineRule="exact"/>
        <w:ind w:firstLine="560" w:firstLineChars="200"/>
        <w:rPr>
          <w:rFonts w:eastAsia="方正仿宋_GBK" w:cs="方正仿宋_GBK"/>
          <w:sz w:val="28"/>
          <w:szCs w:val="28"/>
        </w:rPr>
      </w:pPr>
      <w:r>
        <w:rPr>
          <w:rFonts w:eastAsia="方正仿宋_GBK" w:cs="方正仿宋_GBK"/>
          <w:sz w:val="28"/>
          <w:szCs w:val="28"/>
        </w:rPr>
        <w:t>1</w:t>
      </w:r>
      <w:r>
        <w:rPr>
          <w:rFonts w:hint="eastAsia" w:eastAsia="方正仿宋_GBK" w:cs="方正仿宋_GBK"/>
          <w:sz w:val="28"/>
          <w:szCs w:val="28"/>
          <w:lang w:val="en-US" w:eastAsia="zh-CN"/>
        </w:rPr>
        <w:t>.</w:t>
      </w:r>
      <w:r>
        <w:rPr>
          <w:rFonts w:hint="eastAsia" w:eastAsia="方正仿宋_GBK" w:cs="方正仿宋_GBK"/>
          <w:sz w:val="28"/>
          <w:szCs w:val="28"/>
        </w:rPr>
        <w:t>甲方应按合同规定时限支付合同费用。</w:t>
      </w:r>
    </w:p>
    <w:p>
      <w:pPr>
        <w:pStyle w:val="19"/>
        <w:spacing w:line="360" w:lineRule="exact"/>
        <w:ind w:firstLine="560" w:firstLineChars="200"/>
        <w:rPr>
          <w:rFonts w:eastAsia="方正仿宋_GBK" w:cs="方正仿宋_GBK"/>
          <w:sz w:val="28"/>
          <w:szCs w:val="28"/>
        </w:rPr>
      </w:pPr>
      <w:r>
        <w:rPr>
          <w:rFonts w:eastAsia="方正仿宋_GBK" w:cs="方正仿宋_GBK"/>
          <w:sz w:val="28"/>
          <w:szCs w:val="28"/>
        </w:rPr>
        <w:t>2</w:t>
      </w:r>
      <w:r>
        <w:rPr>
          <w:rFonts w:hint="eastAsia" w:eastAsia="方正仿宋_GBK" w:cs="方正仿宋_GBK"/>
          <w:sz w:val="28"/>
          <w:szCs w:val="28"/>
          <w:lang w:val="en-US" w:eastAsia="zh-CN"/>
        </w:rPr>
        <w:t>.</w:t>
      </w:r>
      <w:r>
        <w:rPr>
          <w:rFonts w:hint="eastAsia" w:eastAsia="方正仿宋_GBK" w:cs="方正仿宋_GBK"/>
          <w:sz w:val="28"/>
          <w:szCs w:val="28"/>
        </w:rPr>
        <w:t>合同签订后未在规定时间完成施工的，扣除</w:t>
      </w:r>
      <w:r>
        <w:rPr>
          <w:rFonts w:eastAsia="方正仿宋_GBK" w:cs="方正仿宋_GBK"/>
          <w:sz w:val="28"/>
          <w:szCs w:val="28"/>
        </w:rPr>
        <w:t>500</w:t>
      </w:r>
      <w:r>
        <w:rPr>
          <w:rFonts w:hint="eastAsia" w:eastAsia="方正仿宋_GBK" w:cs="方正仿宋_GBK"/>
          <w:sz w:val="28"/>
          <w:szCs w:val="28"/>
        </w:rPr>
        <w:t>元</w:t>
      </w:r>
      <w:r>
        <w:rPr>
          <w:rFonts w:eastAsia="方正仿宋_GBK" w:cs="方正仿宋_GBK"/>
          <w:sz w:val="28"/>
          <w:szCs w:val="28"/>
        </w:rPr>
        <w:t>/</w:t>
      </w:r>
      <w:r>
        <w:rPr>
          <w:rFonts w:hint="eastAsia" w:eastAsia="方正仿宋_GBK" w:cs="方正仿宋_GBK"/>
          <w:sz w:val="28"/>
          <w:szCs w:val="28"/>
        </w:rPr>
        <w:t>天；质保期间相关问题处理不及时，扣罚</w:t>
      </w:r>
      <w:r>
        <w:rPr>
          <w:rFonts w:hint="eastAsia" w:eastAsia="方正仿宋_GBK" w:cs="方正仿宋_GBK"/>
          <w:sz w:val="28"/>
          <w:szCs w:val="28"/>
          <w:lang w:val="en-US" w:eastAsia="zh-CN"/>
        </w:rPr>
        <w:t>丙</w:t>
      </w:r>
      <w:r>
        <w:rPr>
          <w:rFonts w:hint="eastAsia" w:eastAsia="方正仿宋_GBK" w:cs="方正仿宋_GBK"/>
          <w:sz w:val="28"/>
          <w:szCs w:val="28"/>
        </w:rPr>
        <w:t>方质保金</w:t>
      </w:r>
      <w:r>
        <w:rPr>
          <w:rFonts w:eastAsia="方正仿宋_GBK" w:cs="方正仿宋_GBK"/>
          <w:sz w:val="28"/>
          <w:szCs w:val="28"/>
        </w:rPr>
        <w:t xml:space="preserve">300 </w:t>
      </w:r>
      <w:r>
        <w:rPr>
          <w:rFonts w:hint="eastAsia" w:eastAsia="方正仿宋_GBK" w:cs="方正仿宋_GBK"/>
          <w:sz w:val="28"/>
          <w:szCs w:val="28"/>
        </w:rPr>
        <w:t>元</w:t>
      </w:r>
      <w:r>
        <w:rPr>
          <w:rFonts w:eastAsia="方正仿宋_GBK" w:cs="方正仿宋_GBK"/>
          <w:sz w:val="28"/>
          <w:szCs w:val="28"/>
        </w:rPr>
        <w:t>/</w:t>
      </w:r>
      <w:r>
        <w:rPr>
          <w:rFonts w:hint="eastAsia" w:eastAsia="方正仿宋_GBK" w:cs="方正仿宋_GBK"/>
          <w:sz w:val="28"/>
          <w:szCs w:val="28"/>
          <w:lang w:val="en-US" w:eastAsia="zh-CN"/>
        </w:rPr>
        <w:t>次</w:t>
      </w:r>
      <w:r>
        <w:rPr>
          <w:rFonts w:hint="eastAsia" w:eastAsia="方正仿宋_GBK" w:cs="方正仿宋_GBK"/>
          <w:sz w:val="28"/>
          <w:szCs w:val="28"/>
        </w:rPr>
        <w:t>。</w:t>
      </w:r>
    </w:p>
    <w:p>
      <w:pPr>
        <w:spacing w:line="360" w:lineRule="exact"/>
        <w:ind w:firstLine="560" w:firstLineChars="200"/>
        <w:rPr>
          <w:rFonts w:eastAsia="方正仿宋_GBK" w:cs="方正仿宋_GBK"/>
          <w:sz w:val="28"/>
          <w:szCs w:val="28"/>
        </w:rPr>
      </w:pPr>
      <w:r>
        <w:rPr>
          <w:rFonts w:eastAsia="方正仿宋_GBK" w:cs="方正仿宋_GBK"/>
          <w:sz w:val="28"/>
          <w:szCs w:val="28"/>
        </w:rPr>
        <w:t>3</w:t>
      </w:r>
      <w:r>
        <w:rPr>
          <w:rFonts w:hint="eastAsia" w:eastAsia="方正仿宋_GBK" w:cs="方正仿宋_GBK"/>
          <w:sz w:val="28"/>
          <w:szCs w:val="28"/>
          <w:lang w:val="en-US" w:eastAsia="zh-CN"/>
        </w:rPr>
        <w:t>.</w:t>
      </w:r>
      <w:r>
        <w:rPr>
          <w:rFonts w:hint="eastAsia" w:eastAsia="方正仿宋_GBK" w:cs="方正仿宋_GBK"/>
          <w:sz w:val="28"/>
          <w:szCs w:val="28"/>
        </w:rPr>
        <w:t>因</w:t>
      </w:r>
      <w:r>
        <w:rPr>
          <w:rFonts w:hint="eastAsia" w:eastAsia="方正仿宋_GBK" w:cs="方正仿宋_GBK"/>
          <w:sz w:val="28"/>
          <w:szCs w:val="28"/>
          <w:lang w:val="en-US" w:eastAsia="zh-CN"/>
        </w:rPr>
        <w:t>丙</w:t>
      </w:r>
      <w:r>
        <w:rPr>
          <w:rFonts w:hint="eastAsia" w:eastAsia="方正仿宋_GBK" w:cs="方正仿宋_GBK"/>
          <w:sz w:val="28"/>
          <w:szCs w:val="28"/>
        </w:rPr>
        <w:t>方原因造成甲方财物损失的，</w:t>
      </w:r>
      <w:r>
        <w:rPr>
          <w:rFonts w:hint="eastAsia" w:eastAsia="方正仿宋_GBK" w:cs="方正仿宋_GBK"/>
          <w:sz w:val="28"/>
          <w:szCs w:val="28"/>
          <w:lang w:val="en-US" w:eastAsia="zh-CN"/>
        </w:rPr>
        <w:t>丙</w:t>
      </w:r>
      <w:r>
        <w:rPr>
          <w:rFonts w:hint="eastAsia" w:eastAsia="方正仿宋_GBK" w:cs="方正仿宋_GBK"/>
          <w:sz w:val="28"/>
          <w:szCs w:val="28"/>
        </w:rPr>
        <w:t>方承担相应赔偿；造成</w:t>
      </w:r>
      <w:r>
        <w:rPr>
          <w:rFonts w:hint="eastAsia" w:eastAsia="方正仿宋_GBK" w:cs="方正仿宋_GBK"/>
          <w:sz w:val="28"/>
          <w:szCs w:val="28"/>
          <w:lang w:val="en-US" w:eastAsia="zh-CN"/>
        </w:rPr>
        <w:t>丙</w:t>
      </w:r>
      <w:r>
        <w:rPr>
          <w:rFonts w:hint="eastAsia" w:eastAsia="方正仿宋_GBK" w:cs="方正仿宋_GBK"/>
          <w:sz w:val="28"/>
          <w:szCs w:val="28"/>
        </w:rPr>
        <w:t>方人员财物损失的，</w:t>
      </w:r>
      <w:r>
        <w:rPr>
          <w:rFonts w:hint="eastAsia" w:eastAsia="方正仿宋_GBK" w:cs="方正仿宋_GBK"/>
          <w:sz w:val="28"/>
          <w:szCs w:val="28"/>
          <w:lang w:val="en-US" w:eastAsia="zh-CN"/>
        </w:rPr>
        <w:t>丙</w:t>
      </w:r>
      <w:r>
        <w:rPr>
          <w:rFonts w:hint="eastAsia" w:eastAsia="方正仿宋_GBK" w:cs="方正仿宋_GBK"/>
          <w:sz w:val="28"/>
          <w:szCs w:val="28"/>
        </w:rPr>
        <w:t>方自行负责。</w:t>
      </w:r>
    </w:p>
    <w:p>
      <w:pPr>
        <w:spacing w:line="360" w:lineRule="exact"/>
        <w:ind w:firstLine="560" w:firstLineChars="200"/>
        <w:rPr>
          <w:rFonts w:eastAsia="方正仿宋_GBK" w:cs="方正仿宋_GBK"/>
          <w:sz w:val="28"/>
          <w:szCs w:val="28"/>
        </w:rPr>
      </w:pPr>
      <w:r>
        <w:rPr>
          <w:rFonts w:eastAsia="方正仿宋_GBK" w:cs="方正仿宋_GBK"/>
          <w:sz w:val="28"/>
          <w:szCs w:val="28"/>
        </w:rPr>
        <w:t>4</w:t>
      </w:r>
      <w:r>
        <w:rPr>
          <w:rFonts w:hint="eastAsia" w:eastAsia="方正仿宋_GBK" w:cs="方正仿宋_GBK"/>
          <w:sz w:val="28"/>
          <w:szCs w:val="28"/>
          <w:lang w:val="en-US" w:eastAsia="zh-CN"/>
        </w:rPr>
        <w:t>.</w:t>
      </w:r>
      <w:r>
        <w:rPr>
          <w:rFonts w:hint="eastAsia" w:eastAsia="方正仿宋_GBK" w:cs="方正仿宋_GBK"/>
          <w:sz w:val="28"/>
          <w:szCs w:val="28"/>
        </w:rPr>
        <w:t>施工期间因</w:t>
      </w:r>
      <w:r>
        <w:rPr>
          <w:rFonts w:hint="eastAsia" w:eastAsia="方正仿宋_GBK" w:cs="方正仿宋_GBK"/>
          <w:sz w:val="28"/>
          <w:szCs w:val="28"/>
          <w:lang w:val="en-US" w:eastAsia="zh-CN"/>
        </w:rPr>
        <w:t>丙</w:t>
      </w:r>
      <w:r>
        <w:rPr>
          <w:rFonts w:hint="eastAsia" w:eastAsia="方正仿宋_GBK" w:cs="方正仿宋_GBK"/>
          <w:sz w:val="28"/>
          <w:szCs w:val="28"/>
        </w:rPr>
        <w:t>方原因，在</w:t>
      </w:r>
      <w:r>
        <w:rPr>
          <w:rFonts w:hint="eastAsia" w:eastAsia="方正仿宋_GBK" w:cs="方正仿宋_GBK"/>
          <w:sz w:val="28"/>
          <w:szCs w:val="28"/>
          <w:lang w:val="en-US" w:eastAsia="zh-CN"/>
        </w:rPr>
        <w:t>施工区域或甲方办公</w:t>
      </w:r>
      <w:r>
        <w:rPr>
          <w:rFonts w:hint="eastAsia" w:eastAsia="方正仿宋_GBK" w:cs="方正仿宋_GBK"/>
          <w:sz w:val="28"/>
          <w:szCs w:val="28"/>
        </w:rPr>
        <w:t>区域发生打架斗殴、聚众骚乱、刑事破坏等危害公共安全（影响公共秩序）事件的，每次扣罚</w:t>
      </w:r>
      <w:r>
        <w:rPr>
          <w:rFonts w:hint="eastAsia" w:eastAsia="方正仿宋_GBK" w:cs="方正仿宋_GBK"/>
          <w:sz w:val="28"/>
          <w:szCs w:val="28"/>
          <w:lang w:val="en-US" w:eastAsia="zh-CN"/>
        </w:rPr>
        <w:t>丙</w:t>
      </w:r>
      <w:r>
        <w:rPr>
          <w:rFonts w:hint="eastAsia" w:eastAsia="方正仿宋_GBK" w:cs="方正仿宋_GBK"/>
          <w:sz w:val="28"/>
          <w:szCs w:val="28"/>
        </w:rPr>
        <w:t>方</w:t>
      </w:r>
      <w:r>
        <w:rPr>
          <w:rFonts w:eastAsia="方正仿宋_GBK" w:cs="方正仿宋_GBK"/>
          <w:sz w:val="28"/>
          <w:szCs w:val="28"/>
          <w:u w:val="single"/>
        </w:rPr>
        <w:t xml:space="preserve"> </w:t>
      </w:r>
      <w:r>
        <w:rPr>
          <w:rFonts w:hint="eastAsia" w:eastAsia="方正仿宋_GBK" w:cs="方正仿宋_GBK"/>
          <w:sz w:val="28"/>
          <w:szCs w:val="28"/>
          <w:u w:val="single"/>
          <w:lang w:val="en-US" w:eastAsia="zh-CN"/>
        </w:rPr>
        <w:t>2</w:t>
      </w:r>
      <w:r>
        <w:rPr>
          <w:rFonts w:eastAsia="方正仿宋_GBK" w:cs="方正仿宋_GBK"/>
          <w:sz w:val="28"/>
          <w:szCs w:val="28"/>
          <w:u w:val="single"/>
        </w:rPr>
        <w:t xml:space="preserve">000 </w:t>
      </w:r>
      <w:r>
        <w:rPr>
          <w:rFonts w:hint="eastAsia" w:eastAsia="方正仿宋_GBK" w:cs="方正仿宋_GBK"/>
          <w:sz w:val="28"/>
          <w:szCs w:val="28"/>
        </w:rPr>
        <w:t>元并承担相应责任（合同费用内扣减）。</w:t>
      </w:r>
    </w:p>
    <w:p>
      <w:pPr>
        <w:spacing w:line="360" w:lineRule="exact"/>
        <w:ind w:firstLine="560" w:firstLineChars="200"/>
        <w:rPr>
          <w:rFonts w:eastAsia="方正仿宋_GBK" w:cs="方正仿宋_GBK"/>
          <w:sz w:val="28"/>
          <w:szCs w:val="28"/>
        </w:rPr>
      </w:pPr>
      <w:r>
        <w:rPr>
          <w:rFonts w:eastAsia="方正仿宋_GBK" w:cs="方正仿宋_GBK"/>
          <w:sz w:val="28"/>
          <w:szCs w:val="28"/>
        </w:rPr>
        <w:t>5</w:t>
      </w:r>
      <w:r>
        <w:rPr>
          <w:rFonts w:hint="eastAsia" w:eastAsia="方正仿宋_GBK" w:cs="方正仿宋_GBK"/>
          <w:sz w:val="28"/>
          <w:szCs w:val="28"/>
          <w:lang w:val="en-US" w:eastAsia="zh-CN"/>
        </w:rPr>
        <w:t>.丙</w:t>
      </w:r>
      <w:r>
        <w:rPr>
          <w:rFonts w:hint="eastAsia" w:eastAsia="方正仿宋_GBK" w:cs="方正仿宋_GBK"/>
          <w:sz w:val="28"/>
          <w:szCs w:val="28"/>
        </w:rPr>
        <w:t>方未按合同要求履行施工义务的，甲</w:t>
      </w:r>
      <w:r>
        <w:rPr>
          <w:rFonts w:hint="eastAsia" w:eastAsia="方正仿宋_GBK" w:cs="方正仿宋_GBK"/>
          <w:sz w:val="28"/>
          <w:szCs w:val="28"/>
          <w:lang w:val="en-US" w:eastAsia="zh-CN"/>
        </w:rPr>
        <w:t>乙方均</w:t>
      </w:r>
      <w:r>
        <w:rPr>
          <w:rFonts w:hint="eastAsia" w:eastAsia="方正仿宋_GBK" w:cs="方正仿宋_GBK"/>
          <w:sz w:val="28"/>
          <w:szCs w:val="28"/>
        </w:rPr>
        <w:t>有权终止本合同。</w:t>
      </w:r>
    </w:p>
    <w:p>
      <w:pPr>
        <w:pStyle w:val="19"/>
        <w:spacing w:line="360" w:lineRule="exact"/>
        <w:ind w:firstLine="560" w:firstLineChars="200"/>
        <w:rPr>
          <w:rFonts w:eastAsia="方正仿宋_GBK" w:cs="方正仿宋_GBK"/>
          <w:sz w:val="28"/>
          <w:szCs w:val="28"/>
        </w:rPr>
      </w:pPr>
      <w:r>
        <w:rPr>
          <w:rFonts w:eastAsia="方正仿宋_GBK" w:cs="方正仿宋_GBK"/>
          <w:sz w:val="28"/>
          <w:szCs w:val="28"/>
        </w:rPr>
        <w:t>6</w:t>
      </w:r>
      <w:r>
        <w:rPr>
          <w:rFonts w:hint="eastAsia" w:eastAsia="方正仿宋_GBK" w:cs="方正仿宋_GBK"/>
          <w:sz w:val="28"/>
          <w:szCs w:val="28"/>
          <w:lang w:val="en-US" w:eastAsia="zh-CN"/>
        </w:rPr>
        <w:t>.丙</w:t>
      </w:r>
      <w:r>
        <w:rPr>
          <w:rFonts w:hint="eastAsia" w:eastAsia="方正仿宋_GBK" w:cs="方正仿宋_GBK"/>
          <w:sz w:val="28"/>
          <w:szCs w:val="28"/>
        </w:rPr>
        <w:t>方未按合同及时质保维修的，甲</w:t>
      </w:r>
      <w:r>
        <w:rPr>
          <w:rFonts w:hint="eastAsia" w:eastAsia="方正仿宋_GBK" w:cs="方正仿宋_GBK"/>
          <w:sz w:val="28"/>
          <w:szCs w:val="28"/>
          <w:lang w:val="en-US" w:eastAsia="zh-CN"/>
        </w:rPr>
        <w:t>乙方均</w:t>
      </w:r>
      <w:r>
        <w:rPr>
          <w:rFonts w:hint="eastAsia" w:eastAsia="方正仿宋_GBK" w:cs="方正仿宋_GBK"/>
          <w:sz w:val="28"/>
          <w:szCs w:val="28"/>
        </w:rPr>
        <w:t>有权另请他人维修，相关费用由</w:t>
      </w:r>
      <w:r>
        <w:rPr>
          <w:rFonts w:hint="eastAsia" w:eastAsia="方正仿宋_GBK" w:cs="方正仿宋_GBK"/>
          <w:sz w:val="28"/>
          <w:szCs w:val="28"/>
          <w:lang w:val="en-US" w:eastAsia="zh-CN"/>
        </w:rPr>
        <w:t>丙</w:t>
      </w:r>
      <w:r>
        <w:rPr>
          <w:rFonts w:hint="eastAsia" w:eastAsia="方正仿宋_GBK" w:cs="方正仿宋_GBK"/>
          <w:sz w:val="28"/>
          <w:szCs w:val="28"/>
        </w:rPr>
        <w:t>方承担</w:t>
      </w:r>
      <w:r>
        <w:rPr>
          <w:rFonts w:hint="eastAsia" w:eastAsia="方正仿宋_GBK" w:cs="方正仿宋_GBK"/>
          <w:sz w:val="28"/>
          <w:szCs w:val="28"/>
          <w:lang w:eastAsia="zh-CN"/>
        </w:rPr>
        <w:t>，</w:t>
      </w:r>
      <w:r>
        <w:rPr>
          <w:rFonts w:hint="eastAsia" w:eastAsia="方正仿宋_GBK" w:cs="方正仿宋_GBK"/>
          <w:sz w:val="28"/>
          <w:szCs w:val="28"/>
          <w:lang w:val="en-US" w:eastAsia="zh-CN"/>
        </w:rPr>
        <w:t>该费用可直接从</w:t>
      </w:r>
      <w:r>
        <w:rPr>
          <w:rFonts w:hint="eastAsia" w:eastAsia="方正仿宋_GBK" w:cs="方正仿宋_GBK"/>
          <w:sz w:val="28"/>
          <w:szCs w:val="28"/>
        </w:rPr>
        <w:t>质保金内扣除</w:t>
      </w:r>
      <w:r>
        <w:rPr>
          <w:rFonts w:hint="eastAsia" w:eastAsia="方正仿宋_GBK" w:cs="方正仿宋_GBK"/>
          <w:sz w:val="28"/>
          <w:szCs w:val="28"/>
          <w:lang w:eastAsia="zh-CN"/>
        </w:rPr>
        <w:t>，</w:t>
      </w:r>
      <w:r>
        <w:rPr>
          <w:rFonts w:hint="eastAsia" w:eastAsia="方正仿宋_GBK" w:cs="方正仿宋_GBK"/>
          <w:sz w:val="28"/>
          <w:szCs w:val="28"/>
          <w:lang w:val="en-US" w:eastAsia="zh-CN"/>
        </w:rPr>
        <w:t>质保金不足</w:t>
      </w:r>
      <w:r>
        <w:rPr>
          <w:rFonts w:hint="eastAsia" w:eastAsia="方正仿宋_GBK" w:cs="方正仿宋_GBK"/>
          <w:sz w:val="28"/>
          <w:szCs w:val="28"/>
        </w:rPr>
        <w:t>的</w:t>
      </w:r>
      <w:r>
        <w:rPr>
          <w:rFonts w:hint="eastAsia" w:eastAsia="方正仿宋_GBK" w:cs="方正仿宋_GBK"/>
          <w:sz w:val="28"/>
          <w:szCs w:val="28"/>
          <w:lang w:val="en-US" w:eastAsia="zh-CN"/>
        </w:rPr>
        <w:t>丙</w:t>
      </w:r>
      <w:r>
        <w:rPr>
          <w:rFonts w:hint="eastAsia" w:eastAsia="方正仿宋_GBK" w:cs="方正仿宋_GBK"/>
          <w:sz w:val="28"/>
          <w:szCs w:val="28"/>
        </w:rPr>
        <w:t>方另行承担。</w:t>
      </w:r>
    </w:p>
    <w:p>
      <w:pPr>
        <w:pStyle w:val="19"/>
        <w:spacing w:line="360" w:lineRule="exact"/>
        <w:ind w:firstLine="560" w:firstLineChars="200"/>
        <w:rPr>
          <w:rFonts w:eastAsia="方正仿宋_GBK" w:cs="方正仿宋_GBK"/>
          <w:sz w:val="28"/>
          <w:szCs w:val="28"/>
        </w:rPr>
      </w:pPr>
      <w:r>
        <w:rPr>
          <w:rFonts w:eastAsia="方正仿宋_GBK" w:cs="方正仿宋_GBK"/>
          <w:sz w:val="28"/>
          <w:szCs w:val="28"/>
        </w:rPr>
        <w:t>7</w:t>
      </w:r>
      <w:r>
        <w:rPr>
          <w:rFonts w:hint="eastAsia" w:eastAsia="方正仿宋_GBK" w:cs="方正仿宋_GBK"/>
          <w:sz w:val="28"/>
          <w:szCs w:val="28"/>
          <w:lang w:val="en-US" w:eastAsia="zh-CN"/>
        </w:rPr>
        <w:t>.丙</w:t>
      </w:r>
      <w:r>
        <w:rPr>
          <w:rFonts w:hint="eastAsia" w:eastAsia="方正仿宋_GBK" w:cs="方正仿宋_GBK"/>
          <w:sz w:val="28"/>
          <w:szCs w:val="28"/>
        </w:rPr>
        <w:t>方在施工中弄虚作假或严重不负责任的，或转包、分包的，甲</w:t>
      </w:r>
      <w:r>
        <w:rPr>
          <w:rFonts w:hint="eastAsia" w:eastAsia="方正仿宋_GBK" w:cs="方正仿宋_GBK"/>
          <w:sz w:val="28"/>
          <w:szCs w:val="28"/>
          <w:lang w:val="en-US" w:eastAsia="zh-CN"/>
        </w:rPr>
        <w:t>乙方均</w:t>
      </w:r>
      <w:r>
        <w:rPr>
          <w:rFonts w:hint="eastAsia" w:eastAsia="方正仿宋_GBK" w:cs="方正仿宋_GBK"/>
          <w:sz w:val="28"/>
          <w:szCs w:val="28"/>
        </w:rPr>
        <w:t>有权无条件解除合同，质保金不予退还。对甲方造成损失的，</w:t>
      </w:r>
      <w:r>
        <w:rPr>
          <w:rFonts w:hint="eastAsia" w:eastAsia="方正仿宋_GBK" w:cs="方正仿宋_GBK"/>
          <w:sz w:val="28"/>
          <w:szCs w:val="28"/>
          <w:lang w:val="en-US" w:eastAsia="zh-CN"/>
        </w:rPr>
        <w:t>丙</w:t>
      </w:r>
      <w:r>
        <w:rPr>
          <w:rFonts w:hint="eastAsia" w:eastAsia="方正仿宋_GBK" w:cs="方正仿宋_GBK"/>
          <w:sz w:val="28"/>
          <w:szCs w:val="28"/>
        </w:rPr>
        <w:t>方还应承担相应的经济赔偿。</w:t>
      </w:r>
    </w:p>
    <w:p>
      <w:pPr>
        <w:spacing w:line="360" w:lineRule="exact"/>
        <w:ind w:firstLine="562" w:firstLineChars="200"/>
        <w:rPr>
          <w:rFonts w:eastAsia="方正仿宋_GBK" w:cs="方正仿宋_GBK"/>
          <w:b/>
          <w:sz w:val="28"/>
          <w:szCs w:val="28"/>
        </w:rPr>
      </w:pPr>
      <w:r>
        <w:rPr>
          <w:rFonts w:hint="eastAsia" w:eastAsia="方正仿宋_GBK" w:cs="方正仿宋_GBK"/>
          <w:b/>
          <w:sz w:val="28"/>
          <w:szCs w:val="28"/>
        </w:rPr>
        <w:t>第七条</w:t>
      </w:r>
      <w:r>
        <w:rPr>
          <w:rFonts w:eastAsia="方正仿宋_GBK" w:cs="方正仿宋_GBK"/>
          <w:b/>
          <w:sz w:val="28"/>
          <w:szCs w:val="28"/>
        </w:rPr>
        <w:t xml:space="preserve"> </w:t>
      </w:r>
      <w:r>
        <w:rPr>
          <w:rFonts w:hint="eastAsia" w:eastAsia="方正仿宋_GBK" w:cs="方正仿宋_GBK"/>
          <w:b/>
          <w:sz w:val="28"/>
          <w:szCs w:val="28"/>
        </w:rPr>
        <w:t>廉洁从业规定</w:t>
      </w:r>
    </w:p>
    <w:p>
      <w:pPr>
        <w:spacing w:line="360" w:lineRule="exact"/>
        <w:ind w:firstLine="560" w:firstLineChars="200"/>
        <w:rPr>
          <w:rFonts w:ascii="Times New Roman" w:hAnsi="Times New Roman" w:eastAsia="方正仿宋_GBK" w:cs="方正仿宋_GBK"/>
          <w:sz w:val="28"/>
          <w:szCs w:val="28"/>
        </w:rPr>
      </w:pPr>
      <w:r>
        <w:rPr>
          <w:rFonts w:ascii="Times New Roman" w:hAnsi="Times New Roman" w:eastAsia="方正仿宋_GBK" w:cs="方正仿宋_GBK"/>
          <w:sz w:val="28"/>
          <w:szCs w:val="28"/>
        </w:rPr>
        <w:t>1</w:t>
      </w:r>
      <w:r>
        <w:rPr>
          <w:rFonts w:hint="default" w:ascii="Times New Roman" w:hAnsi="Times New Roman" w:eastAsia="方正仿宋_GBK" w:cs="方正仿宋_GBK"/>
          <w:sz w:val="28"/>
          <w:szCs w:val="28"/>
          <w:lang w:val="en-US" w:eastAsia="zh-CN"/>
        </w:rPr>
        <w:t>.</w:t>
      </w:r>
      <w:r>
        <w:rPr>
          <w:rFonts w:hint="default" w:ascii="Times New Roman" w:hAnsi="Times New Roman" w:eastAsia="方正仿宋_GBK" w:cs="方正仿宋_GBK"/>
          <w:sz w:val="28"/>
          <w:szCs w:val="28"/>
        </w:rPr>
        <w:t>甲</w:t>
      </w:r>
      <w:r>
        <w:rPr>
          <w:rFonts w:hint="default" w:ascii="Times New Roman" w:hAnsi="Times New Roman" w:eastAsia="方正仿宋_GBK" w:cs="方正仿宋_GBK"/>
          <w:sz w:val="28"/>
          <w:szCs w:val="28"/>
          <w:lang w:val="en-US" w:eastAsia="zh-CN"/>
        </w:rPr>
        <w:t>乙方</w:t>
      </w:r>
      <w:r>
        <w:rPr>
          <w:rFonts w:hint="default" w:ascii="Times New Roman" w:hAnsi="Times New Roman" w:eastAsia="方正仿宋_GBK" w:cs="方正仿宋_GBK"/>
          <w:sz w:val="28"/>
          <w:szCs w:val="28"/>
        </w:rPr>
        <w:t>工作人员不准向</w:t>
      </w:r>
      <w:r>
        <w:rPr>
          <w:rFonts w:hint="default" w:ascii="Times New Roman" w:hAnsi="Times New Roman" w:eastAsia="方正仿宋_GBK" w:cs="方正仿宋_GBK"/>
          <w:sz w:val="28"/>
          <w:szCs w:val="28"/>
          <w:lang w:val="en-US" w:eastAsia="zh-CN"/>
        </w:rPr>
        <w:t>丙</w:t>
      </w:r>
      <w:r>
        <w:rPr>
          <w:rFonts w:hint="default" w:ascii="Times New Roman" w:hAnsi="Times New Roman" w:eastAsia="方正仿宋_GBK" w:cs="方正仿宋_GBK"/>
          <w:sz w:val="28"/>
          <w:szCs w:val="28"/>
        </w:rPr>
        <w:t>方和相关单位索要或接受回扣、礼金、有价证券、贵重物品和好处费、感谢费等；不准要求</w:t>
      </w:r>
      <w:r>
        <w:rPr>
          <w:rFonts w:hint="default" w:ascii="Times New Roman" w:hAnsi="Times New Roman" w:eastAsia="方正仿宋_GBK" w:cs="方正仿宋_GBK"/>
          <w:sz w:val="28"/>
          <w:szCs w:val="28"/>
          <w:lang w:val="en-US" w:eastAsia="zh-CN"/>
        </w:rPr>
        <w:t>丙</w:t>
      </w:r>
      <w:r>
        <w:rPr>
          <w:rFonts w:hint="default" w:ascii="Times New Roman" w:hAnsi="Times New Roman" w:eastAsia="方正仿宋_GBK" w:cs="方正仿宋_GBK"/>
          <w:sz w:val="28"/>
          <w:szCs w:val="28"/>
        </w:rPr>
        <w:t>方和相关单位报销任何应由甲</w:t>
      </w:r>
      <w:r>
        <w:rPr>
          <w:rFonts w:hint="default" w:ascii="Times New Roman" w:hAnsi="Times New Roman" w:eastAsia="方正仿宋_GBK" w:cs="方正仿宋_GBK"/>
          <w:sz w:val="28"/>
          <w:szCs w:val="28"/>
          <w:lang w:val="en-US" w:eastAsia="zh-CN"/>
        </w:rPr>
        <w:t>乙双方</w:t>
      </w:r>
      <w:r>
        <w:rPr>
          <w:rFonts w:hint="default" w:ascii="Times New Roman" w:hAnsi="Times New Roman" w:eastAsia="方正仿宋_GBK" w:cs="方正仿宋_GBK"/>
          <w:sz w:val="28"/>
          <w:szCs w:val="28"/>
        </w:rPr>
        <w:t>或个人支付的费用；不准参加有可能影响公正执行公务的</w:t>
      </w:r>
      <w:r>
        <w:rPr>
          <w:rFonts w:hint="default" w:ascii="Times New Roman" w:hAnsi="Times New Roman" w:eastAsia="方正仿宋_GBK" w:cs="方正仿宋_GBK"/>
          <w:sz w:val="28"/>
          <w:szCs w:val="28"/>
          <w:lang w:val="en-US" w:eastAsia="zh-CN"/>
        </w:rPr>
        <w:t>丙</w:t>
      </w:r>
      <w:r>
        <w:rPr>
          <w:rFonts w:hint="default" w:ascii="Times New Roman" w:hAnsi="Times New Roman" w:eastAsia="方正仿宋_GBK" w:cs="方正仿宋_GBK"/>
          <w:sz w:val="28"/>
          <w:szCs w:val="28"/>
        </w:rPr>
        <w:t>方和相关单位的宴请或健身、娱乐等活动；不得以任何理由向</w:t>
      </w:r>
      <w:r>
        <w:rPr>
          <w:rFonts w:hint="default" w:ascii="Times New Roman" w:hAnsi="Times New Roman" w:eastAsia="方正仿宋_GBK" w:cs="方正仿宋_GBK"/>
          <w:sz w:val="28"/>
          <w:szCs w:val="28"/>
          <w:lang w:val="en-US" w:eastAsia="zh-CN"/>
        </w:rPr>
        <w:t>丙</w:t>
      </w:r>
      <w:r>
        <w:rPr>
          <w:rFonts w:hint="default" w:ascii="Times New Roman" w:hAnsi="Times New Roman" w:eastAsia="方正仿宋_GBK" w:cs="方正仿宋_GBK"/>
          <w:sz w:val="28"/>
          <w:szCs w:val="28"/>
        </w:rPr>
        <w:t>方推荐相关单位或分包单位等。</w:t>
      </w:r>
    </w:p>
    <w:p>
      <w:pPr>
        <w:spacing w:line="360" w:lineRule="exact"/>
        <w:ind w:firstLine="560" w:firstLineChars="200"/>
        <w:rPr>
          <w:rFonts w:ascii="Times New Roman" w:hAnsi="Times New Roman" w:eastAsia="方正仿宋_GBK" w:cs="方正仿宋_GBK"/>
          <w:sz w:val="28"/>
          <w:szCs w:val="28"/>
        </w:rPr>
      </w:pPr>
      <w:r>
        <w:rPr>
          <w:rFonts w:ascii="Times New Roman" w:hAnsi="Times New Roman" w:eastAsia="方正仿宋_GBK" w:cs="方正仿宋_GBK"/>
          <w:sz w:val="28"/>
          <w:szCs w:val="28"/>
        </w:rPr>
        <w:t>2</w:t>
      </w:r>
      <w:r>
        <w:rPr>
          <w:rFonts w:hint="default" w:ascii="Times New Roman" w:hAnsi="Times New Roman" w:eastAsia="方正仿宋_GBK" w:cs="方正仿宋_GBK"/>
          <w:sz w:val="28"/>
          <w:szCs w:val="28"/>
          <w:lang w:val="en-US" w:eastAsia="zh-CN"/>
        </w:rPr>
        <w:t>.丙</w:t>
      </w:r>
      <w:r>
        <w:rPr>
          <w:rFonts w:hint="default" w:ascii="Times New Roman" w:hAnsi="Times New Roman" w:eastAsia="方正仿宋_GBK" w:cs="方正仿宋_GBK"/>
          <w:sz w:val="28"/>
          <w:szCs w:val="28"/>
        </w:rPr>
        <w:t>方不准以任何理由向甲</w:t>
      </w:r>
      <w:r>
        <w:rPr>
          <w:rFonts w:hint="default" w:ascii="Times New Roman" w:hAnsi="Times New Roman" w:eastAsia="方正仿宋_GBK" w:cs="方正仿宋_GBK"/>
          <w:sz w:val="28"/>
          <w:szCs w:val="28"/>
          <w:lang w:val="en-US" w:eastAsia="zh-CN"/>
        </w:rPr>
        <w:t>乙双方</w:t>
      </w:r>
      <w:r>
        <w:rPr>
          <w:rFonts w:hint="default" w:ascii="Times New Roman" w:hAnsi="Times New Roman" w:eastAsia="方正仿宋_GBK" w:cs="方正仿宋_GBK"/>
          <w:sz w:val="28"/>
          <w:szCs w:val="28"/>
        </w:rPr>
        <w:t>工作人员赠送礼金、有价证券、贵重物品和回扣、好处费、感谢费等；不准为甲</w:t>
      </w:r>
      <w:r>
        <w:rPr>
          <w:rFonts w:hint="default" w:ascii="Times New Roman" w:hAnsi="Times New Roman" w:eastAsia="方正仿宋_GBK" w:cs="方正仿宋_GBK"/>
          <w:sz w:val="28"/>
          <w:szCs w:val="28"/>
          <w:lang w:val="en-US" w:eastAsia="zh-CN"/>
        </w:rPr>
        <w:t>乙双方</w:t>
      </w:r>
      <w:r>
        <w:rPr>
          <w:rFonts w:hint="default" w:ascii="Times New Roman" w:hAnsi="Times New Roman" w:eastAsia="方正仿宋_GBK" w:cs="方正仿宋_GBK"/>
          <w:sz w:val="28"/>
          <w:szCs w:val="28"/>
        </w:rPr>
        <w:t>和相关单位报销任何费用；不准组织和参加有可能影响公正执行公务的宴请或健身、娱乐等活动；不得以任何理由向甲</w:t>
      </w:r>
      <w:r>
        <w:rPr>
          <w:rFonts w:hint="default" w:ascii="Times New Roman" w:hAnsi="Times New Roman" w:eastAsia="方正仿宋_GBK" w:cs="方正仿宋_GBK"/>
          <w:sz w:val="28"/>
          <w:szCs w:val="28"/>
          <w:lang w:val="en-US" w:eastAsia="zh-CN"/>
        </w:rPr>
        <w:t>乙双方</w:t>
      </w:r>
      <w:r>
        <w:rPr>
          <w:rFonts w:hint="default" w:ascii="Times New Roman" w:hAnsi="Times New Roman" w:eastAsia="方正仿宋_GBK" w:cs="方正仿宋_GBK"/>
          <w:sz w:val="28"/>
          <w:szCs w:val="28"/>
        </w:rPr>
        <w:t>推荐相关单位或分包单位等。</w:t>
      </w:r>
    </w:p>
    <w:p>
      <w:pPr>
        <w:spacing w:line="360" w:lineRule="exact"/>
        <w:ind w:firstLine="562" w:firstLineChars="200"/>
        <w:rPr>
          <w:rFonts w:hint="default" w:ascii="Times New Roman" w:hAnsi="Times New Roman" w:eastAsia="方正仿宋_GBK" w:cs="方正仿宋_GBK"/>
          <w:b/>
          <w:bCs/>
          <w:sz w:val="28"/>
          <w:szCs w:val="28"/>
          <w:lang w:val="en-US" w:eastAsia="zh-CN"/>
        </w:rPr>
      </w:pPr>
      <w:r>
        <w:rPr>
          <w:rFonts w:hint="default" w:ascii="Times New Roman" w:hAnsi="Times New Roman" w:eastAsia="方正仿宋_GBK" w:cs="方正仿宋_GBK"/>
          <w:b/>
          <w:bCs/>
          <w:sz w:val="28"/>
          <w:szCs w:val="28"/>
        </w:rPr>
        <w:t>第八条：</w:t>
      </w:r>
      <w:r>
        <w:rPr>
          <w:rFonts w:hint="default" w:ascii="Times New Roman" w:hAnsi="Times New Roman" w:eastAsia="方正仿宋_GBK" w:cs="方正仿宋_GBK"/>
          <w:b/>
          <w:bCs/>
          <w:sz w:val="28"/>
          <w:szCs w:val="28"/>
          <w:lang w:val="en-US" w:eastAsia="zh-CN"/>
        </w:rPr>
        <w:t>争议解决与送达</w:t>
      </w:r>
    </w:p>
    <w:p>
      <w:pPr>
        <w:spacing w:line="360" w:lineRule="exact"/>
        <w:ind w:firstLine="560" w:firstLineChars="200"/>
        <w:rPr>
          <w:rFonts w:hint="default" w:ascii="Times New Roman" w:hAnsi="Times New Roman" w:eastAsia="方正仿宋_GBK" w:cs="方正仿宋_GBK"/>
          <w:b w:val="0"/>
          <w:sz w:val="28"/>
          <w:szCs w:val="28"/>
          <w:lang w:eastAsia="zh-CN"/>
        </w:rPr>
      </w:pPr>
      <w:r>
        <w:rPr>
          <w:rFonts w:hint="default" w:ascii="Times New Roman" w:hAnsi="Times New Roman" w:eastAsia="方正仿宋_GBK" w:cs="方正仿宋_GBK"/>
          <w:b w:val="0"/>
          <w:sz w:val="28"/>
          <w:szCs w:val="28"/>
          <w:lang w:val="en-US" w:eastAsia="zh-CN"/>
        </w:rPr>
        <w:t>1.</w:t>
      </w:r>
      <w:r>
        <w:rPr>
          <w:rFonts w:hint="default" w:ascii="Times New Roman" w:hAnsi="Times New Roman" w:eastAsia="方正仿宋_GBK" w:cs="方正仿宋_GBK"/>
          <w:b w:val="0"/>
          <w:sz w:val="28"/>
          <w:szCs w:val="28"/>
        </w:rPr>
        <w:t>合同在履行过程中发生争议，</w:t>
      </w:r>
      <w:r>
        <w:rPr>
          <w:rFonts w:hint="default" w:ascii="Times New Roman" w:hAnsi="Times New Roman" w:eastAsia="方正仿宋_GBK" w:cs="方正仿宋_GBK"/>
          <w:b w:val="0"/>
          <w:sz w:val="28"/>
          <w:szCs w:val="28"/>
          <w:lang w:val="en-US" w:eastAsia="zh-CN"/>
        </w:rPr>
        <w:t>各方</w:t>
      </w:r>
      <w:r>
        <w:rPr>
          <w:rFonts w:hint="default" w:ascii="Times New Roman" w:hAnsi="Times New Roman" w:eastAsia="方正仿宋_GBK" w:cs="方正仿宋_GBK"/>
          <w:b w:val="0"/>
          <w:sz w:val="28"/>
          <w:szCs w:val="28"/>
        </w:rPr>
        <w:t>应及时协商解决；如未能达成一致，可依法向</w:t>
      </w:r>
      <w:r>
        <w:rPr>
          <w:rFonts w:hint="default" w:ascii="Times New Roman" w:hAnsi="Times New Roman" w:eastAsia="方正仿宋_GBK" w:cs="方正仿宋_GBK"/>
          <w:b w:val="0"/>
          <w:sz w:val="28"/>
          <w:szCs w:val="28"/>
          <w:lang w:val="en-US" w:eastAsia="zh-CN"/>
        </w:rPr>
        <w:t>甲方</w:t>
      </w:r>
      <w:r>
        <w:rPr>
          <w:rFonts w:hint="default" w:ascii="Times New Roman" w:hAnsi="Times New Roman" w:eastAsia="方正仿宋_GBK" w:cs="方正仿宋_GBK"/>
          <w:b w:val="0"/>
          <w:sz w:val="28"/>
          <w:szCs w:val="28"/>
        </w:rPr>
        <w:t>所在地的人民法院起诉</w:t>
      </w:r>
      <w:r>
        <w:rPr>
          <w:rFonts w:hint="default" w:ascii="Times New Roman" w:hAnsi="Times New Roman" w:eastAsia="方正仿宋_GBK" w:cs="方正仿宋_GBK"/>
          <w:b w:val="0"/>
          <w:sz w:val="28"/>
          <w:szCs w:val="28"/>
          <w:lang w:eastAsia="zh-CN"/>
        </w:rPr>
        <w:t>。</w:t>
      </w:r>
    </w:p>
    <w:p>
      <w:pPr>
        <w:spacing w:line="360" w:lineRule="exact"/>
        <w:ind w:firstLine="560" w:firstLineChars="200"/>
        <w:rPr>
          <w:rFonts w:hint="default" w:ascii="Times New Roman" w:hAnsi="Times New Roman" w:eastAsia="方正仿宋_GBK" w:cs="方正仿宋_GBK"/>
          <w:b w:val="0"/>
          <w:sz w:val="28"/>
          <w:szCs w:val="28"/>
          <w:lang w:val="en-US" w:eastAsia="zh-CN"/>
        </w:rPr>
      </w:pPr>
      <w:r>
        <w:rPr>
          <w:rFonts w:hint="default" w:ascii="Times New Roman" w:hAnsi="Times New Roman" w:eastAsia="方正仿宋_GBK" w:cs="方正仿宋_GBK"/>
          <w:b w:val="0"/>
          <w:sz w:val="28"/>
          <w:szCs w:val="28"/>
          <w:lang w:val="en-US" w:eastAsia="zh-CN"/>
        </w:rPr>
        <w:t>2.各方一致确认本合同首部载明的通讯地址及联系方式为各方履行合同义务、解决合同争议时接收其他方文件信函或司法机关（法院、仲裁机构）诉讼、仲裁文书的唯一送达地址及联系方式。按本合同中记载通讯地址邮寄文件的，从交邮之日起第2日视为有效送达；接收短信之时视为有效送达；受送达人拒收的，不影响送达的效力。任何一方如需变更送达地址或联系方式的，应在变更后三个工作日内以书面形式将变更后的送达地址及联系方式通知对方；未按前述约定方式变更的，前述送达地址及联系方式视为不变。</w:t>
      </w:r>
    </w:p>
    <w:p>
      <w:pPr>
        <w:spacing w:line="360" w:lineRule="exact"/>
        <w:ind w:firstLine="562" w:firstLineChars="200"/>
        <w:rPr>
          <w:rFonts w:ascii="Times New Roman" w:hAnsi="Times New Roman" w:eastAsia="方正仿宋_GBK" w:cs="方正仿宋_GBK"/>
          <w:b/>
          <w:bCs/>
          <w:sz w:val="28"/>
          <w:szCs w:val="28"/>
        </w:rPr>
      </w:pPr>
      <w:r>
        <w:rPr>
          <w:rFonts w:hint="default" w:ascii="Times New Roman" w:hAnsi="Times New Roman" w:eastAsia="方正仿宋_GBK" w:cs="方正仿宋_GBK"/>
          <w:b/>
          <w:bCs/>
          <w:sz w:val="28"/>
          <w:szCs w:val="28"/>
          <w:lang w:val="en-US" w:eastAsia="zh-CN"/>
        </w:rPr>
        <w:t>第九条：</w:t>
      </w:r>
      <w:r>
        <w:rPr>
          <w:rFonts w:hint="default" w:ascii="Times New Roman" w:hAnsi="Times New Roman" w:eastAsia="方正仿宋_GBK" w:cs="方正仿宋_GBK"/>
          <w:b/>
          <w:bCs/>
          <w:sz w:val="28"/>
          <w:szCs w:val="28"/>
        </w:rPr>
        <w:t>其它</w:t>
      </w:r>
    </w:p>
    <w:p>
      <w:pPr>
        <w:spacing w:line="360" w:lineRule="exact"/>
        <w:ind w:firstLine="560" w:firstLineChars="200"/>
        <w:rPr>
          <w:rFonts w:eastAsia="方正仿宋_GBK" w:cs="方正仿宋_GBK"/>
          <w:sz w:val="28"/>
          <w:szCs w:val="28"/>
        </w:rPr>
      </w:pPr>
      <w:r>
        <w:rPr>
          <w:rFonts w:eastAsia="方正仿宋_GBK" w:cs="方正仿宋_GBK"/>
          <w:sz w:val="28"/>
          <w:szCs w:val="28"/>
        </w:rPr>
        <w:t>1</w:t>
      </w:r>
      <w:r>
        <w:rPr>
          <w:rFonts w:hint="eastAsia" w:eastAsia="方正仿宋_GBK" w:cs="方正仿宋_GBK"/>
          <w:sz w:val="28"/>
          <w:szCs w:val="28"/>
          <w:lang w:val="en-US" w:eastAsia="zh-CN"/>
        </w:rPr>
        <w:t>.</w:t>
      </w:r>
      <w:r>
        <w:rPr>
          <w:rFonts w:hint="eastAsia" w:eastAsia="方正仿宋_GBK" w:cs="方正仿宋_GBK"/>
          <w:sz w:val="28"/>
          <w:szCs w:val="28"/>
        </w:rPr>
        <w:t>本合同未尽事宜</w:t>
      </w:r>
      <w:r>
        <w:rPr>
          <w:rFonts w:hint="eastAsia" w:eastAsia="方正仿宋_GBK" w:cs="方正仿宋_GBK"/>
          <w:sz w:val="28"/>
          <w:szCs w:val="28"/>
          <w:lang w:eastAsia="zh-CN"/>
        </w:rPr>
        <w:t>，</w:t>
      </w:r>
      <w:r>
        <w:rPr>
          <w:rFonts w:hint="eastAsia" w:eastAsia="方正仿宋_GBK" w:cs="方正仿宋_GBK"/>
          <w:sz w:val="28"/>
          <w:szCs w:val="28"/>
          <w:lang w:val="en-US" w:eastAsia="zh-CN"/>
        </w:rPr>
        <w:t>各方可另行签订补充协议，具有同等法律效力</w:t>
      </w:r>
      <w:r>
        <w:rPr>
          <w:rFonts w:hint="eastAsia" w:eastAsia="方正仿宋_GBK" w:cs="方正仿宋_GBK"/>
          <w:sz w:val="28"/>
          <w:szCs w:val="28"/>
        </w:rPr>
        <w:t>。</w:t>
      </w:r>
    </w:p>
    <w:p>
      <w:pPr>
        <w:spacing w:line="360" w:lineRule="exact"/>
        <w:ind w:firstLine="560" w:firstLineChars="200"/>
        <w:rPr>
          <w:rFonts w:eastAsia="方正仿宋_GBK" w:cs="方正仿宋_GBK"/>
          <w:sz w:val="28"/>
          <w:szCs w:val="28"/>
        </w:rPr>
      </w:pPr>
      <w:r>
        <w:rPr>
          <w:rFonts w:eastAsia="方正仿宋_GBK" w:cs="方正仿宋_GBK"/>
          <w:sz w:val="28"/>
          <w:szCs w:val="28"/>
        </w:rPr>
        <w:t>2</w:t>
      </w:r>
      <w:r>
        <w:rPr>
          <w:rFonts w:hint="eastAsia" w:eastAsia="方正仿宋_GBK" w:cs="方正仿宋_GBK"/>
          <w:sz w:val="28"/>
          <w:szCs w:val="28"/>
          <w:lang w:val="en-US" w:eastAsia="zh-CN"/>
        </w:rPr>
        <w:t>.</w:t>
      </w:r>
      <w:r>
        <w:rPr>
          <w:rFonts w:hint="eastAsia" w:eastAsia="方正仿宋_GBK" w:cs="方正仿宋_GBK"/>
          <w:sz w:val="28"/>
          <w:szCs w:val="28"/>
        </w:rPr>
        <w:t>本合同一式</w:t>
      </w:r>
      <w:r>
        <w:rPr>
          <w:rFonts w:hint="eastAsia" w:eastAsia="方正仿宋_GBK" w:cs="方正仿宋_GBK"/>
          <w:sz w:val="28"/>
          <w:szCs w:val="28"/>
          <w:lang w:val="en-US" w:eastAsia="zh-CN"/>
        </w:rPr>
        <w:t>捌</w:t>
      </w:r>
      <w:r>
        <w:rPr>
          <w:rFonts w:hint="eastAsia" w:eastAsia="方正仿宋_GBK" w:cs="方正仿宋_GBK"/>
          <w:sz w:val="28"/>
          <w:szCs w:val="28"/>
        </w:rPr>
        <w:t>份，甲方持</w:t>
      </w:r>
      <w:r>
        <w:rPr>
          <w:rFonts w:hint="eastAsia" w:eastAsia="方正仿宋_GBK" w:cs="方正仿宋_GBK"/>
          <w:sz w:val="28"/>
          <w:szCs w:val="28"/>
          <w:lang w:val="en-US" w:eastAsia="zh-CN"/>
        </w:rPr>
        <w:t>叁</w:t>
      </w:r>
      <w:r>
        <w:rPr>
          <w:rFonts w:hint="eastAsia" w:eastAsia="方正仿宋_GBK" w:cs="方正仿宋_GBK"/>
          <w:sz w:val="28"/>
          <w:szCs w:val="28"/>
        </w:rPr>
        <w:t>份，乙方持</w:t>
      </w:r>
      <w:r>
        <w:rPr>
          <w:rFonts w:hint="eastAsia" w:eastAsia="方正仿宋_GBK" w:cs="方正仿宋_GBK"/>
          <w:sz w:val="28"/>
          <w:szCs w:val="28"/>
          <w:lang w:val="en-US" w:eastAsia="zh-CN"/>
        </w:rPr>
        <w:t>叁</w:t>
      </w:r>
      <w:r>
        <w:rPr>
          <w:rFonts w:hint="eastAsia" w:eastAsia="方正仿宋_GBK" w:cs="方正仿宋_GBK"/>
          <w:sz w:val="28"/>
          <w:szCs w:val="28"/>
        </w:rPr>
        <w:t>份，</w:t>
      </w:r>
      <w:r>
        <w:rPr>
          <w:rFonts w:hint="eastAsia" w:eastAsia="方正仿宋_GBK" w:cs="方正仿宋_GBK"/>
          <w:sz w:val="28"/>
          <w:szCs w:val="28"/>
          <w:lang w:val="en-US" w:eastAsia="zh-CN"/>
        </w:rPr>
        <w:t>丙</w:t>
      </w:r>
      <w:r>
        <w:rPr>
          <w:rFonts w:hint="eastAsia" w:eastAsia="方正仿宋_GBK" w:cs="方正仿宋_GBK"/>
          <w:sz w:val="28"/>
          <w:szCs w:val="28"/>
        </w:rPr>
        <w:t>方持</w:t>
      </w:r>
      <w:r>
        <w:rPr>
          <w:rFonts w:hint="eastAsia" w:eastAsia="方正仿宋_GBK" w:cs="方正仿宋_GBK"/>
          <w:sz w:val="28"/>
          <w:szCs w:val="28"/>
          <w:lang w:val="en-US" w:eastAsia="zh-CN"/>
        </w:rPr>
        <w:t>贰</w:t>
      </w:r>
      <w:r>
        <w:rPr>
          <w:rFonts w:hint="eastAsia" w:eastAsia="方正仿宋_GBK" w:cs="方正仿宋_GBK"/>
          <w:sz w:val="28"/>
          <w:szCs w:val="28"/>
        </w:rPr>
        <w:t>份</w:t>
      </w:r>
      <w:r>
        <w:rPr>
          <w:rFonts w:hint="eastAsia" w:eastAsia="方正仿宋_GBK" w:cs="方正仿宋_GBK"/>
          <w:sz w:val="28"/>
          <w:szCs w:val="28"/>
          <w:lang w:eastAsia="zh-CN"/>
        </w:rPr>
        <w:t>，</w:t>
      </w:r>
      <w:r>
        <w:rPr>
          <w:rFonts w:hint="eastAsia" w:eastAsia="方正仿宋_GBK" w:cs="方正仿宋_GBK"/>
          <w:sz w:val="28"/>
          <w:szCs w:val="28"/>
        </w:rPr>
        <w:t>具有同等效力。</w:t>
      </w:r>
    </w:p>
    <w:p>
      <w:pPr>
        <w:spacing w:line="360" w:lineRule="exact"/>
        <w:ind w:firstLine="560" w:firstLineChars="200"/>
        <w:rPr>
          <w:rFonts w:eastAsia="方正仿宋_GBK" w:cs="方正仿宋_GBK"/>
          <w:sz w:val="28"/>
          <w:szCs w:val="28"/>
        </w:rPr>
      </w:pPr>
      <w:r>
        <w:rPr>
          <w:rFonts w:eastAsia="方正仿宋_GBK" w:cs="方正仿宋_GBK"/>
          <w:sz w:val="28"/>
          <w:szCs w:val="28"/>
        </w:rPr>
        <w:t>3</w:t>
      </w:r>
      <w:r>
        <w:rPr>
          <w:rFonts w:hint="eastAsia" w:eastAsia="方正仿宋_GBK" w:cs="方正仿宋_GBK"/>
          <w:sz w:val="28"/>
          <w:szCs w:val="28"/>
          <w:lang w:val="en-US" w:eastAsia="zh-CN"/>
        </w:rPr>
        <w:t>.</w:t>
      </w:r>
      <w:r>
        <w:rPr>
          <w:rFonts w:hint="eastAsia" w:eastAsia="方正仿宋_GBK" w:cs="方正仿宋_GBK"/>
          <w:sz w:val="28"/>
          <w:szCs w:val="28"/>
        </w:rPr>
        <w:t>本合同由甲、乙</w:t>
      </w:r>
      <w:r>
        <w:rPr>
          <w:rFonts w:hint="eastAsia" w:eastAsia="方正仿宋_GBK" w:cs="方正仿宋_GBK"/>
          <w:sz w:val="28"/>
          <w:szCs w:val="28"/>
          <w:lang w:eastAsia="zh-CN"/>
        </w:rPr>
        <w:t>、</w:t>
      </w:r>
      <w:r>
        <w:rPr>
          <w:rFonts w:hint="eastAsia" w:eastAsia="方正仿宋_GBK" w:cs="方正仿宋_GBK"/>
          <w:sz w:val="28"/>
          <w:szCs w:val="28"/>
          <w:lang w:val="en-US" w:eastAsia="zh-CN"/>
        </w:rPr>
        <w:t>丙三</w:t>
      </w:r>
      <w:r>
        <w:rPr>
          <w:rFonts w:hint="eastAsia" w:eastAsia="方正仿宋_GBK" w:cs="方正仿宋_GBK"/>
          <w:sz w:val="28"/>
          <w:szCs w:val="28"/>
        </w:rPr>
        <w:t>方法</w:t>
      </w:r>
      <w:r>
        <w:rPr>
          <w:rFonts w:hint="eastAsia" w:eastAsia="方正仿宋_GBK" w:cs="方正仿宋_GBK"/>
          <w:sz w:val="28"/>
          <w:szCs w:val="28"/>
          <w:lang w:val="en-US" w:eastAsia="zh-CN"/>
        </w:rPr>
        <w:t>定</w:t>
      </w:r>
      <w:r>
        <w:rPr>
          <w:rFonts w:hint="eastAsia" w:eastAsia="方正仿宋_GBK" w:cs="方正仿宋_GBK"/>
          <w:sz w:val="28"/>
          <w:szCs w:val="28"/>
        </w:rPr>
        <w:t>代表人或委托人签字并盖公章后生效。</w:t>
      </w:r>
    </w:p>
    <w:p>
      <w:pPr>
        <w:spacing w:line="400" w:lineRule="exact"/>
        <w:ind w:left="1960" w:hanging="1960" w:hangingChars="700"/>
        <w:jc w:val="left"/>
        <w:rPr>
          <w:rFonts w:hint="eastAsia" w:eastAsia="方正仿宋_GBK" w:cs="方正仿宋_GBK"/>
          <w:sz w:val="28"/>
          <w:szCs w:val="28"/>
          <w:lang w:val="en-US" w:eastAsia="zh-CN"/>
        </w:rPr>
      </w:pPr>
      <w:r>
        <w:rPr>
          <w:rFonts w:hint="eastAsia" w:eastAsia="方正仿宋_GBK" w:cs="方正仿宋_GBK"/>
          <w:sz w:val="28"/>
          <w:szCs w:val="28"/>
          <w:lang w:eastAsia="zh-CN"/>
        </w:rPr>
        <w:t>（</w:t>
      </w:r>
      <w:r>
        <w:rPr>
          <w:rFonts w:hint="eastAsia" w:eastAsia="方正仿宋_GBK" w:cs="方正仿宋_GBK"/>
          <w:sz w:val="28"/>
          <w:szCs w:val="28"/>
          <w:lang w:val="en-US" w:eastAsia="zh-CN"/>
        </w:rPr>
        <w:t>以下无正文，为本合同签署区）</w:t>
      </w:r>
    </w:p>
    <w:p>
      <w:pPr>
        <w:spacing w:line="400" w:lineRule="exact"/>
        <w:ind w:left="1968" w:hanging="1968" w:hangingChars="700"/>
        <w:jc w:val="left"/>
        <w:rPr>
          <w:rFonts w:eastAsia="方正仿宋_GBK" w:cs="方正仿宋_GBK"/>
          <w:b/>
          <w:sz w:val="28"/>
          <w:szCs w:val="28"/>
        </w:rPr>
      </w:pPr>
      <w:r>
        <w:rPr>
          <w:rFonts w:hint="eastAsia" w:eastAsia="方正仿宋_GBK" w:cs="方正仿宋_GBK"/>
          <w:b/>
          <w:sz w:val="28"/>
          <w:szCs w:val="28"/>
        </w:rPr>
        <w:t xml:space="preserve">甲方（盖章）： </w:t>
      </w:r>
      <w:r>
        <w:rPr>
          <w:rFonts w:eastAsia="方正仿宋_GBK" w:cs="方正仿宋_GBK"/>
          <w:b/>
          <w:sz w:val="28"/>
          <w:szCs w:val="28"/>
        </w:rPr>
        <w:t xml:space="preserve">              </w:t>
      </w:r>
      <w:r>
        <w:rPr>
          <w:rFonts w:hint="eastAsia" w:eastAsia="方正仿宋_GBK" w:cs="方正仿宋_GBK"/>
          <w:b/>
          <w:sz w:val="28"/>
          <w:szCs w:val="28"/>
        </w:rPr>
        <w:t>乙方（盖章）：</w:t>
      </w:r>
      <w:r>
        <w:rPr>
          <w:rFonts w:eastAsia="方正仿宋_GBK" w:cs="方正仿宋_GBK"/>
          <w:b/>
          <w:sz w:val="28"/>
          <w:szCs w:val="28"/>
        </w:rPr>
        <w:t xml:space="preserve"> </w:t>
      </w:r>
    </w:p>
    <w:p>
      <w:pPr>
        <w:spacing w:line="400" w:lineRule="exact"/>
        <w:ind w:left="1800" w:hanging="1968" w:hangingChars="700"/>
        <w:jc w:val="left"/>
        <w:rPr>
          <w:rFonts w:eastAsia="方正仿宋_GBK" w:cs="方正仿宋_GBK"/>
          <w:b/>
          <w:sz w:val="28"/>
          <w:szCs w:val="28"/>
        </w:rPr>
      </w:pPr>
      <w:r>
        <w:rPr>
          <w:rFonts w:hint="eastAsia" w:ascii="Times New Roman" w:hAnsi="Times New Roman" w:eastAsia="方正仿宋_GBK" w:cs="方正仿宋_GBK"/>
          <w:b/>
          <w:bCs w:val="0"/>
          <w:spacing w:val="0"/>
          <w:sz w:val="28"/>
          <w:szCs w:val="28"/>
          <w:lang w:val="en-US" w:eastAsia="zh-CN"/>
        </w:rPr>
        <w:t>重庆市勘测院有限公司</w:t>
      </w:r>
      <w:r>
        <w:rPr>
          <w:rFonts w:hint="eastAsia" w:ascii="Times New Roman" w:hAnsi="Times New Roman" w:eastAsia="方正仿宋_GBK" w:cs="方正仿宋_GBK"/>
          <w:b/>
          <w:bCs w:val="0"/>
          <w:spacing w:val="0"/>
          <w:sz w:val="28"/>
          <w:szCs w:val="28"/>
        </w:rPr>
        <w:t xml:space="preserve">   </w:t>
      </w:r>
      <w:r>
        <w:rPr>
          <w:rFonts w:hint="eastAsia" w:ascii="Times New Roman" w:hAnsi="Times New Roman" w:eastAsia="方正仿宋_GBK" w:cs="方正仿宋_GBK"/>
          <w:b/>
          <w:bCs w:val="0"/>
          <w:spacing w:val="0"/>
          <w:sz w:val="28"/>
          <w:szCs w:val="28"/>
          <w:lang w:val="en-US" w:eastAsia="zh-CN"/>
        </w:rPr>
        <w:t xml:space="preserve">   </w:t>
      </w:r>
      <w:r>
        <w:rPr>
          <w:rFonts w:hint="eastAsia" w:ascii="Times New Roman" w:hAnsi="Times New Roman" w:eastAsia="方正仿宋_GBK" w:cs="方正仿宋_GBK"/>
          <w:b/>
          <w:bCs w:val="0"/>
          <w:spacing w:val="0"/>
          <w:sz w:val="28"/>
          <w:szCs w:val="28"/>
        </w:rPr>
        <w:t xml:space="preserve">  </w:t>
      </w:r>
      <w:r>
        <w:rPr>
          <w:rFonts w:hint="eastAsia" w:ascii="Times New Roman" w:hAnsi="Times New Roman" w:eastAsia="方正仿宋_GBK" w:cs="方正仿宋_GBK"/>
          <w:b/>
          <w:bCs w:val="0"/>
          <w:spacing w:val="0"/>
          <w:sz w:val="28"/>
          <w:szCs w:val="28"/>
          <w:lang w:val="en-US" w:eastAsia="zh-CN"/>
        </w:rPr>
        <w:t>重庆招标采购（集团）有限责任公司</w:t>
      </w:r>
      <w:r>
        <w:rPr>
          <w:rFonts w:hint="eastAsia" w:eastAsia="宋体" w:cs="宋体"/>
          <w:b/>
          <w:bCs/>
          <w:spacing w:val="-12"/>
          <w:sz w:val="28"/>
          <w:szCs w:val="28"/>
        </w:rPr>
        <w:t xml:space="preserve"> </w:t>
      </w:r>
      <w:r>
        <w:rPr>
          <w:rFonts w:eastAsia="宋体" w:cs="宋体"/>
          <w:b/>
          <w:bCs/>
          <w:spacing w:val="-12"/>
          <w:sz w:val="28"/>
          <w:szCs w:val="28"/>
        </w:rPr>
        <w:t xml:space="preserve">   </w:t>
      </w:r>
      <w:r>
        <w:rPr>
          <w:rFonts w:hint="eastAsia" w:eastAsia="宋体" w:cs="宋体"/>
          <w:b/>
          <w:bCs/>
          <w:spacing w:val="-12"/>
          <w:sz w:val="28"/>
          <w:szCs w:val="28"/>
          <w:lang w:val="en-US" w:eastAsia="zh-CN"/>
        </w:rPr>
        <w:t xml:space="preserve">  </w:t>
      </w:r>
      <w:r>
        <w:rPr>
          <w:rFonts w:hint="eastAsia" w:eastAsia="方正仿宋_GBK" w:cs="方正仿宋_GBK"/>
          <w:b/>
          <w:sz w:val="28"/>
          <w:szCs w:val="28"/>
          <w:lang w:val="en-US" w:eastAsia="zh-CN"/>
        </w:rPr>
        <w:t xml:space="preserve"> </w:t>
      </w:r>
      <w:r>
        <w:rPr>
          <w:rFonts w:eastAsia="方正仿宋_GBK" w:cs="方正仿宋_GBK"/>
          <w:b/>
          <w:sz w:val="28"/>
          <w:szCs w:val="28"/>
        </w:rPr>
        <w:t xml:space="preserve">                                                                         </w:t>
      </w:r>
    </w:p>
    <w:p>
      <w:pPr>
        <w:spacing w:line="400" w:lineRule="exact"/>
        <w:rPr>
          <w:rFonts w:eastAsia="方正仿宋_GBK" w:cs="方正仿宋_GBK"/>
          <w:b/>
          <w:sz w:val="28"/>
          <w:szCs w:val="28"/>
        </w:rPr>
      </w:pPr>
      <w:r>
        <w:rPr>
          <w:rFonts w:hint="eastAsia" w:eastAsia="方正仿宋_GBK" w:cs="方正仿宋_GBK"/>
          <w:b/>
          <w:sz w:val="28"/>
          <w:szCs w:val="28"/>
        </w:rPr>
        <w:t>法定代表人：</w:t>
      </w:r>
      <w:r>
        <w:rPr>
          <w:rFonts w:eastAsia="方正仿宋_GBK" w:cs="方正仿宋_GBK"/>
          <w:b/>
          <w:sz w:val="28"/>
          <w:szCs w:val="28"/>
        </w:rPr>
        <w:t xml:space="preserve">                </w:t>
      </w:r>
      <w:r>
        <w:rPr>
          <w:rFonts w:hint="eastAsia" w:eastAsia="方正仿宋_GBK" w:cs="方正仿宋_GBK"/>
          <w:b/>
          <w:sz w:val="28"/>
          <w:szCs w:val="28"/>
        </w:rPr>
        <w:t>法定代表人：</w:t>
      </w:r>
      <w:r>
        <w:rPr>
          <w:rFonts w:eastAsia="方正仿宋_GBK" w:cs="方正仿宋_GBK"/>
          <w:b/>
          <w:sz w:val="28"/>
          <w:szCs w:val="28"/>
        </w:rPr>
        <w:t xml:space="preserve">                     </w:t>
      </w:r>
    </w:p>
    <w:p>
      <w:pPr>
        <w:spacing w:line="400" w:lineRule="exact"/>
        <w:rPr>
          <w:rFonts w:eastAsia="方正仿宋_GBK" w:cs="方正仿宋_GBK"/>
          <w:b/>
          <w:sz w:val="28"/>
          <w:szCs w:val="28"/>
        </w:rPr>
      </w:pPr>
      <w:r>
        <w:rPr>
          <w:rFonts w:hint="eastAsia" w:eastAsia="方正仿宋_GBK" w:cs="方正仿宋_GBK"/>
          <w:b/>
          <w:sz w:val="28"/>
          <w:szCs w:val="28"/>
        </w:rPr>
        <w:t>或委托人：</w:t>
      </w:r>
      <w:r>
        <w:rPr>
          <w:rFonts w:eastAsia="方正仿宋_GBK" w:cs="方正仿宋_GBK"/>
          <w:b/>
          <w:sz w:val="28"/>
          <w:szCs w:val="28"/>
        </w:rPr>
        <w:t xml:space="preserve">                  </w:t>
      </w:r>
      <w:r>
        <w:rPr>
          <w:rFonts w:hint="eastAsia" w:eastAsia="方正仿宋_GBK" w:cs="方正仿宋_GBK"/>
          <w:b/>
          <w:sz w:val="28"/>
          <w:szCs w:val="28"/>
        </w:rPr>
        <w:t>或委托人：</w:t>
      </w:r>
      <w:r>
        <w:rPr>
          <w:rFonts w:eastAsia="方正仿宋_GBK" w:cs="方正仿宋_GBK"/>
          <w:b/>
          <w:sz w:val="28"/>
          <w:szCs w:val="28"/>
        </w:rPr>
        <w:t xml:space="preserve">                              </w:t>
      </w:r>
    </w:p>
    <w:p>
      <w:pPr>
        <w:spacing w:line="400" w:lineRule="exact"/>
        <w:rPr>
          <w:rFonts w:eastAsia="方正仿宋_GBK" w:cs="方正仿宋_GBK"/>
          <w:b/>
          <w:sz w:val="28"/>
          <w:szCs w:val="28"/>
        </w:rPr>
      </w:pPr>
      <w:r>
        <w:rPr>
          <w:rFonts w:hint="eastAsia" w:eastAsia="方正仿宋_GBK" w:cs="方正仿宋_GBK"/>
          <w:b/>
          <w:sz w:val="28"/>
          <w:szCs w:val="28"/>
        </w:rPr>
        <w:t>联系电话：</w:t>
      </w:r>
      <w:r>
        <w:rPr>
          <w:rFonts w:eastAsia="方正仿宋_GBK" w:cs="方正仿宋_GBK"/>
          <w:b/>
          <w:sz w:val="28"/>
          <w:szCs w:val="28"/>
        </w:rPr>
        <w:t xml:space="preserve">                  </w:t>
      </w:r>
      <w:r>
        <w:rPr>
          <w:rFonts w:hint="eastAsia" w:eastAsia="方正仿宋_GBK" w:cs="方正仿宋_GBK"/>
          <w:b/>
          <w:sz w:val="28"/>
          <w:szCs w:val="28"/>
        </w:rPr>
        <w:t>联系电话：</w:t>
      </w:r>
      <w:r>
        <w:rPr>
          <w:rFonts w:eastAsia="方正仿宋_GBK" w:cs="方正仿宋_GBK"/>
          <w:b/>
          <w:sz w:val="28"/>
          <w:szCs w:val="28"/>
        </w:rPr>
        <w:t xml:space="preserve">                         </w:t>
      </w:r>
    </w:p>
    <w:p>
      <w:pPr>
        <w:spacing w:line="400" w:lineRule="exact"/>
        <w:ind w:left="1968" w:hanging="1968" w:hangingChars="700"/>
        <w:jc w:val="left"/>
        <w:rPr>
          <w:rFonts w:hint="eastAsia" w:eastAsia="方正仿宋_GBK" w:cs="方正仿宋_GBK"/>
          <w:b/>
          <w:sz w:val="28"/>
          <w:szCs w:val="28"/>
        </w:rPr>
      </w:pPr>
      <w:r>
        <w:rPr>
          <w:rFonts w:hint="eastAsia" w:eastAsia="方正仿宋_GBK" w:cs="方正仿宋_GBK"/>
          <w:b/>
          <w:sz w:val="28"/>
          <w:szCs w:val="28"/>
        </w:rPr>
        <w:t>日期：</w:t>
      </w:r>
      <w:r>
        <w:rPr>
          <w:rFonts w:hint="eastAsia" w:eastAsia="方正仿宋_GBK" w:cs="方正仿宋_GBK"/>
          <w:b/>
          <w:sz w:val="28"/>
          <w:szCs w:val="28"/>
          <w:lang w:val="en-US" w:eastAsia="zh-CN"/>
        </w:rPr>
        <w:t>2025</w:t>
      </w:r>
      <w:r>
        <w:rPr>
          <w:rFonts w:hint="eastAsia" w:eastAsia="方正仿宋_GBK" w:cs="方正仿宋_GBK"/>
          <w:b/>
          <w:sz w:val="28"/>
          <w:szCs w:val="28"/>
        </w:rPr>
        <w:t>年</w:t>
      </w:r>
      <w:r>
        <w:rPr>
          <w:rFonts w:eastAsia="方正仿宋_GBK" w:cs="方正仿宋_GBK"/>
          <w:b/>
          <w:sz w:val="28"/>
          <w:szCs w:val="28"/>
        </w:rPr>
        <w:t xml:space="preserve">   </w:t>
      </w:r>
      <w:r>
        <w:rPr>
          <w:rFonts w:hint="eastAsia" w:eastAsia="方正仿宋_GBK" w:cs="方正仿宋_GBK"/>
          <w:b/>
          <w:sz w:val="28"/>
          <w:szCs w:val="28"/>
        </w:rPr>
        <w:t>月</w:t>
      </w:r>
      <w:r>
        <w:rPr>
          <w:rFonts w:eastAsia="方正仿宋_GBK" w:cs="方正仿宋_GBK"/>
          <w:b/>
          <w:sz w:val="28"/>
          <w:szCs w:val="28"/>
        </w:rPr>
        <w:t xml:space="preserve">   </w:t>
      </w:r>
      <w:r>
        <w:rPr>
          <w:rFonts w:hint="eastAsia" w:eastAsia="方正仿宋_GBK" w:cs="方正仿宋_GBK"/>
          <w:b/>
          <w:sz w:val="28"/>
          <w:szCs w:val="28"/>
        </w:rPr>
        <w:t>日</w:t>
      </w:r>
      <w:r>
        <w:rPr>
          <w:rFonts w:eastAsia="方正仿宋_GBK" w:cs="方正仿宋_GBK"/>
          <w:b/>
          <w:sz w:val="28"/>
          <w:szCs w:val="28"/>
        </w:rPr>
        <w:t xml:space="preserve">      </w:t>
      </w:r>
      <w:r>
        <w:rPr>
          <w:rFonts w:hint="eastAsia" w:eastAsia="方正仿宋_GBK" w:cs="方正仿宋_GBK"/>
          <w:b/>
          <w:sz w:val="28"/>
          <w:szCs w:val="28"/>
        </w:rPr>
        <w:t>日期：</w:t>
      </w:r>
      <w:r>
        <w:rPr>
          <w:rFonts w:hint="eastAsia" w:eastAsia="方正仿宋_GBK" w:cs="方正仿宋_GBK"/>
          <w:b/>
          <w:sz w:val="28"/>
          <w:szCs w:val="28"/>
          <w:lang w:val="en-US" w:eastAsia="zh-CN"/>
        </w:rPr>
        <w:t>2025</w:t>
      </w:r>
      <w:r>
        <w:rPr>
          <w:rFonts w:hint="eastAsia" w:eastAsia="方正仿宋_GBK" w:cs="方正仿宋_GBK"/>
          <w:b/>
          <w:sz w:val="28"/>
          <w:szCs w:val="28"/>
        </w:rPr>
        <w:t>年</w:t>
      </w:r>
      <w:r>
        <w:rPr>
          <w:rFonts w:eastAsia="方正仿宋_GBK" w:cs="方正仿宋_GBK"/>
          <w:b/>
          <w:sz w:val="28"/>
          <w:szCs w:val="28"/>
        </w:rPr>
        <w:t xml:space="preserve">    </w:t>
      </w:r>
      <w:r>
        <w:rPr>
          <w:rFonts w:hint="eastAsia" w:eastAsia="方正仿宋_GBK" w:cs="方正仿宋_GBK"/>
          <w:b/>
          <w:sz w:val="28"/>
          <w:szCs w:val="28"/>
        </w:rPr>
        <w:t>月</w:t>
      </w:r>
      <w:r>
        <w:rPr>
          <w:rFonts w:eastAsia="方正仿宋_GBK" w:cs="方正仿宋_GBK"/>
          <w:b/>
          <w:sz w:val="28"/>
          <w:szCs w:val="28"/>
        </w:rPr>
        <w:t xml:space="preserve">   </w:t>
      </w:r>
      <w:r>
        <w:rPr>
          <w:rFonts w:hint="eastAsia" w:eastAsia="方正仿宋_GBK" w:cs="方正仿宋_GBK"/>
          <w:b/>
          <w:sz w:val="28"/>
          <w:szCs w:val="28"/>
        </w:rPr>
        <w:t>日</w:t>
      </w:r>
    </w:p>
    <w:p>
      <w:pPr>
        <w:spacing w:line="400" w:lineRule="exact"/>
        <w:ind w:left="1968" w:hanging="1968" w:hangingChars="700"/>
        <w:jc w:val="left"/>
        <w:rPr>
          <w:rFonts w:hint="eastAsia" w:eastAsia="方正仿宋_GBK" w:cs="方正仿宋_GBK"/>
          <w:b/>
          <w:sz w:val="28"/>
          <w:szCs w:val="28"/>
        </w:rPr>
      </w:pPr>
    </w:p>
    <w:p>
      <w:pPr>
        <w:spacing w:line="400" w:lineRule="exact"/>
        <w:ind w:left="1968" w:hanging="1968" w:hangingChars="700"/>
        <w:jc w:val="left"/>
        <w:rPr>
          <w:rFonts w:eastAsia="方正仿宋_GBK" w:cs="方正仿宋_GBK"/>
          <w:b/>
          <w:sz w:val="28"/>
          <w:szCs w:val="28"/>
        </w:rPr>
      </w:pPr>
      <w:r>
        <w:rPr>
          <w:rFonts w:hint="eastAsia" w:eastAsia="方正仿宋_GBK" w:cs="方正仿宋_GBK"/>
          <w:b/>
          <w:sz w:val="28"/>
          <w:szCs w:val="28"/>
          <w:lang w:val="en-US" w:eastAsia="zh-CN"/>
        </w:rPr>
        <w:t>丙</w:t>
      </w:r>
      <w:r>
        <w:rPr>
          <w:rFonts w:hint="eastAsia" w:eastAsia="方正仿宋_GBK" w:cs="方正仿宋_GBK"/>
          <w:b/>
          <w:sz w:val="28"/>
          <w:szCs w:val="28"/>
        </w:rPr>
        <w:t xml:space="preserve">方（盖章）： </w:t>
      </w:r>
      <w:r>
        <w:rPr>
          <w:rFonts w:eastAsia="方正仿宋_GBK" w:cs="方正仿宋_GBK"/>
          <w:b/>
          <w:sz w:val="28"/>
          <w:szCs w:val="28"/>
        </w:rPr>
        <w:t xml:space="preserve">                   </w:t>
      </w:r>
      <w:r>
        <w:rPr>
          <w:rFonts w:hint="eastAsia" w:eastAsia="方正仿宋_GBK" w:cs="方正仿宋_GBK"/>
          <w:b/>
          <w:sz w:val="28"/>
          <w:szCs w:val="28"/>
          <w:lang w:val="en-US" w:eastAsia="zh-CN"/>
        </w:rPr>
        <w:t xml:space="preserve"> </w:t>
      </w:r>
    </w:p>
    <w:p>
      <w:pPr>
        <w:spacing w:line="400" w:lineRule="exact"/>
        <w:ind w:left="1800" w:hanging="1800" w:hangingChars="700"/>
        <w:jc w:val="left"/>
        <w:rPr>
          <w:rFonts w:eastAsia="方正仿宋_GBK" w:cs="方正仿宋_GBK"/>
          <w:b/>
          <w:sz w:val="28"/>
          <w:szCs w:val="28"/>
        </w:rPr>
      </w:pPr>
      <w:r>
        <w:rPr>
          <w:rFonts w:eastAsia="宋体" w:cs="宋体"/>
          <w:b/>
          <w:bCs/>
          <w:spacing w:val="-12"/>
          <w:sz w:val="28"/>
          <w:szCs w:val="28"/>
        </w:rPr>
        <w:t xml:space="preserve">    </w:t>
      </w:r>
      <w:r>
        <w:rPr>
          <w:rFonts w:hint="eastAsia" w:eastAsia="宋体" w:cs="宋体"/>
          <w:b/>
          <w:bCs/>
          <w:spacing w:val="-12"/>
          <w:sz w:val="28"/>
          <w:szCs w:val="28"/>
          <w:lang w:val="en-US" w:eastAsia="zh-CN"/>
        </w:rPr>
        <w:t xml:space="preserve">  </w:t>
      </w:r>
      <w:r>
        <w:rPr>
          <w:rFonts w:hint="eastAsia" w:eastAsia="方正仿宋_GBK" w:cs="方正仿宋_GBK"/>
          <w:b/>
          <w:sz w:val="28"/>
          <w:szCs w:val="28"/>
          <w:lang w:val="en-US" w:eastAsia="zh-CN"/>
        </w:rPr>
        <w:t xml:space="preserve"> </w:t>
      </w:r>
      <w:r>
        <w:rPr>
          <w:rFonts w:eastAsia="方正仿宋_GBK" w:cs="方正仿宋_GBK"/>
          <w:b/>
          <w:sz w:val="28"/>
          <w:szCs w:val="28"/>
        </w:rPr>
        <w:t xml:space="preserve">                                                                         </w:t>
      </w:r>
    </w:p>
    <w:p>
      <w:pPr>
        <w:spacing w:line="400" w:lineRule="exact"/>
        <w:rPr>
          <w:rFonts w:eastAsia="方正仿宋_GBK" w:cs="方正仿宋_GBK"/>
          <w:b/>
          <w:sz w:val="28"/>
          <w:szCs w:val="28"/>
        </w:rPr>
      </w:pPr>
      <w:r>
        <w:rPr>
          <w:rFonts w:hint="eastAsia" w:eastAsia="方正仿宋_GBK" w:cs="方正仿宋_GBK"/>
          <w:b/>
          <w:sz w:val="28"/>
          <w:szCs w:val="28"/>
        </w:rPr>
        <w:t>法定代表人：</w:t>
      </w:r>
      <w:r>
        <w:rPr>
          <w:rFonts w:eastAsia="方正仿宋_GBK" w:cs="方正仿宋_GBK"/>
          <w:b/>
          <w:sz w:val="28"/>
          <w:szCs w:val="28"/>
        </w:rPr>
        <w:t xml:space="preserve">                                          </w:t>
      </w:r>
    </w:p>
    <w:p>
      <w:pPr>
        <w:spacing w:line="400" w:lineRule="exact"/>
        <w:rPr>
          <w:rFonts w:eastAsia="方正仿宋_GBK" w:cs="方正仿宋_GBK"/>
          <w:b/>
          <w:sz w:val="28"/>
          <w:szCs w:val="28"/>
        </w:rPr>
      </w:pPr>
      <w:r>
        <w:rPr>
          <w:rFonts w:hint="eastAsia" w:eastAsia="方正仿宋_GBK" w:cs="方正仿宋_GBK"/>
          <w:b/>
          <w:sz w:val="28"/>
          <w:szCs w:val="28"/>
        </w:rPr>
        <w:t>或委托人：</w:t>
      </w:r>
      <w:r>
        <w:rPr>
          <w:rFonts w:eastAsia="方正仿宋_GBK" w:cs="方正仿宋_GBK"/>
          <w:b/>
          <w:sz w:val="28"/>
          <w:szCs w:val="28"/>
        </w:rPr>
        <w:t xml:space="preserve">                       </w:t>
      </w:r>
      <w:r>
        <w:rPr>
          <w:rFonts w:hint="eastAsia" w:eastAsia="方正仿宋_GBK" w:cs="方正仿宋_GBK"/>
          <w:b/>
          <w:sz w:val="28"/>
          <w:szCs w:val="28"/>
          <w:lang w:val="en-US" w:eastAsia="zh-CN"/>
        </w:rPr>
        <w:t xml:space="preserve">  </w:t>
      </w:r>
      <w:r>
        <w:rPr>
          <w:rFonts w:eastAsia="方正仿宋_GBK" w:cs="方正仿宋_GBK"/>
          <w:b/>
          <w:sz w:val="28"/>
          <w:szCs w:val="28"/>
        </w:rPr>
        <w:t xml:space="preserve">                              </w:t>
      </w:r>
    </w:p>
    <w:p>
      <w:pPr>
        <w:pStyle w:val="38"/>
        <w:keepNext w:val="0"/>
        <w:keepLines w:val="0"/>
        <w:pageBreakBefore w:val="0"/>
        <w:kinsoku/>
        <w:wordWrap/>
        <w:overflowPunct/>
        <w:topLinePunct w:val="0"/>
        <w:bidi w:val="0"/>
        <w:snapToGrid w:val="0"/>
        <w:spacing w:line="460" w:lineRule="exact"/>
        <w:ind w:right="84" w:rightChars="40"/>
        <w:jc w:val="both"/>
        <w:textAlignment w:val="auto"/>
        <w:rPr>
          <w:rFonts w:hAnsi="宋体"/>
          <w:b/>
          <w:color w:val="000000"/>
          <w:sz w:val="22"/>
          <w:szCs w:val="22"/>
        </w:rPr>
      </w:pPr>
      <w:r>
        <w:rPr>
          <w:rFonts w:hint="eastAsia" w:eastAsia="方正仿宋_GBK" w:cs="方正仿宋_GBK"/>
          <w:b/>
          <w:sz w:val="28"/>
          <w:szCs w:val="28"/>
        </w:rPr>
        <w:t>联系电话：</w:t>
      </w:r>
      <w:r>
        <w:rPr>
          <w:rFonts w:eastAsia="方正仿宋_GBK" w:cs="方正仿宋_GBK"/>
          <w:b/>
          <w:sz w:val="28"/>
          <w:szCs w:val="28"/>
        </w:rPr>
        <w:t xml:space="preserve">                                              </w:t>
      </w:r>
    </w:p>
    <w:p>
      <w:pPr>
        <w:pStyle w:val="38"/>
        <w:keepNext w:val="0"/>
        <w:keepLines w:val="0"/>
        <w:pageBreakBefore w:val="0"/>
        <w:kinsoku/>
        <w:wordWrap/>
        <w:overflowPunct/>
        <w:topLinePunct w:val="0"/>
        <w:bidi w:val="0"/>
        <w:snapToGrid w:val="0"/>
        <w:spacing w:line="460" w:lineRule="exact"/>
        <w:ind w:right="84" w:rightChars="40" w:firstLine="177" w:firstLineChars="80"/>
        <w:jc w:val="center"/>
        <w:textAlignment w:val="auto"/>
        <w:rPr>
          <w:rFonts w:hAnsi="宋体"/>
          <w:b/>
          <w:color w:val="000000"/>
          <w:sz w:val="22"/>
          <w:szCs w:val="22"/>
        </w:rPr>
      </w:pPr>
    </w:p>
    <w:p>
      <w:pPr>
        <w:pStyle w:val="38"/>
        <w:keepNext w:val="0"/>
        <w:keepLines w:val="0"/>
        <w:pageBreakBefore w:val="0"/>
        <w:kinsoku/>
        <w:wordWrap/>
        <w:overflowPunct/>
        <w:topLinePunct w:val="0"/>
        <w:bidi w:val="0"/>
        <w:snapToGrid w:val="0"/>
        <w:spacing w:line="460" w:lineRule="exact"/>
        <w:ind w:right="84" w:rightChars="40" w:firstLine="386" w:firstLineChars="80"/>
        <w:jc w:val="center"/>
        <w:textAlignment w:val="auto"/>
        <w:rPr>
          <w:rFonts w:hAnsi="宋体"/>
          <w:b/>
          <w:color w:val="000000"/>
          <w:sz w:val="48"/>
          <w:szCs w:val="48"/>
        </w:rPr>
      </w:pPr>
    </w:p>
    <w:p>
      <w:pPr>
        <w:pStyle w:val="38"/>
        <w:keepNext w:val="0"/>
        <w:keepLines w:val="0"/>
        <w:pageBreakBefore w:val="0"/>
        <w:kinsoku/>
        <w:wordWrap/>
        <w:overflowPunct/>
        <w:topLinePunct w:val="0"/>
        <w:bidi w:val="0"/>
        <w:snapToGrid w:val="0"/>
        <w:spacing w:line="460" w:lineRule="exact"/>
        <w:ind w:right="84" w:rightChars="40" w:firstLine="386" w:firstLineChars="80"/>
        <w:jc w:val="center"/>
        <w:textAlignment w:val="auto"/>
        <w:rPr>
          <w:rFonts w:hAnsi="宋体"/>
          <w:b/>
          <w:color w:val="000000"/>
          <w:sz w:val="48"/>
          <w:szCs w:val="48"/>
        </w:rPr>
      </w:pPr>
    </w:p>
    <w:p/>
    <w:p>
      <w:pPr>
        <w:pStyle w:val="38"/>
        <w:keepNext w:val="0"/>
        <w:keepLines w:val="0"/>
        <w:pageBreakBefore w:val="0"/>
        <w:kinsoku/>
        <w:wordWrap/>
        <w:overflowPunct/>
        <w:topLinePunct w:val="0"/>
        <w:bidi w:val="0"/>
        <w:snapToGrid w:val="0"/>
        <w:spacing w:line="460" w:lineRule="exact"/>
        <w:ind w:right="84" w:rightChars="40" w:firstLine="386" w:firstLineChars="80"/>
        <w:jc w:val="center"/>
        <w:textAlignment w:val="auto"/>
        <w:rPr>
          <w:rFonts w:hAnsi="宋体"/>
          <w:b/>
          <w:color w:val="000000" w:themeColor="text1"/>
          <w:sz w:val="48"/>
          <w:szCs w:val="48"/>
          <w14:textFill>
            <w14:solidFill>
              <w14:schemeClr w14:val="tx1"/>
            </w14:solidFill>
          </w14:textFill>
        </w:rPr>
      </w:pPr>
    </w:p>
    <w:p>
      <w:pPr>
        <w:pStyle w:val="38"/>
        <w:keepNext w:val="0"/>
        <w:keepLines w:val="0"/>
        <w:pageBreakBefore w:val="0"/>
        <w:kinsoku/>
        <w:wordWrap/>
        <w:overflowPunct/>
        <w:topLinePunct w:val="0"/>
        <w:bidi w:val="0"/>
        <w:snapToGrid w:val="0"/>
        <w:spacing w:line="460" w:lineRule="exact"/>
        <w:ind w:right="84" w:rightChars="40" w:firstLine="386" w:firstLineChars="80"/>
        <w:jc w:val="center"/>
        <w:textAlignment w:val="auto"/>
        <w:rPr>
          <w:rFonts w:hAnsi="宋体"/>
          <w:b/>
          <w:color w:val="000000" w:themeColor="text1"/>
          <w:sz w:val="48"/>
          <w:szCs w:val="48"/>
          <w14:textFill>
            <w14:solidFill>
              <w14:schemeClr w14:val="tx1"/>
            </w14:solidFill>
          </w14:textFill>
        </w:rPr>
      </w:pPr>
    </w:p>
    <w:bookmarkEnd w:id="50"/>
    <w:bookmarkEnd w:id="51"/>
    <w:bookmarkEnd w:id="52"/>
    <w:bookmarkEnd w:id="53"/>
    <w:bookmarkEnd w:id="54"/>
    <w:p>
      <w:pPr>
        <w:snapToGrid w:val="0"/>
        <w:spacing w:line="360" w:lineRule="auto"/>
        <w:ind w:firstLine="630" w:firstLineChars="224"/>
        <w:jc w:val="center"/>
        <w:outlineLvl w:val="0"/>
        <w:rPr>
          <w:rFonts w:ascii="宋体"/>
          <w:b/>
          <w:bCs/>
          <w:color w:val="auto"/>
          <w:sz w:val="28"/>
          <w:szCs w:val="28"/>
          <w:highlight w:val="none"/>
        </w:rPr>
      </w:pPr>
      <w:r>
        <w:rPr>
          <w:rFonts w:hint="eastAsia" w:ascii="宋体" w:hAnsi="宋体" w:cs="宋体"/>
          <w:b/>
          <w:bCs/>
          <w:color w:val="auto"/>
          <w:sz w:val="28"/>
          <w:szCs w:val="28"/>
          <w:highlight w:val="none"/>
          <w:lang w:eastAsia="zh-CN"/>
        </w:rPr>
        <w:t>第</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响应文件</w:t>
      </w:r>
      <w:r>
        <w:rPr>
          <w:rFonts w:hint="eastAsia" w:ascii="宋体" w:hAnsi="宋体" w:cs="宋体"/>
          <w:b/>
          <w:bCs/>
          <w:color w:val="auto"/>
          <w:sz w:val="28"/>
          <w:szCs w:val="28"/>
          <w:highlight w:val="none"/>
        </w:rPr>
        <w:t>格式</w:t>
      </w:r>
      <w:bookmarkEnd w:id="55"/>
    </w:p>
    <w:p>
      <w:pPr>
        <w:snapToGrid w:val="0"/>
        <w:spacing w:line="360" w:lineRule="auto"/>
        <w:ind w:firstLine="472" w:firstLineChars="224"/>
        <w:jc w:val="center"/>
        <w:rPr>
          <w:rFonts w:ascii="宋体"/>
          <w:b/>
          <w:bCs/>
          <w:color w:val="auto"/>
          <w:highlight w:val="none"/>
        </w:rPr>
      </w:pPr>
      <w:r>
        <w:rPr>
          <w:rFonts w:ascii="宋体"/>
          <w:b/>
          <w:bCs/>
          <w:color w:val="auto"/>
          <w:highlight w:val="none"/>
        </w:rPr>
        <w:br w:type="page"/>
      </w:r>
    </w:p>
    <w:p>
      <w:pPr>
        <w:spacing w:line="360" w:lineRule="auto"/>
        <w:jc w:val="left"/>
        <w:outlineLvl w:val="1"/>
        <w:rPr>
          <w:rFonts w:ascii="宋体"/>
          <w:color w:val="auto"/>
          <w:sz w:val="28"/>
          <w:szCs w:val="28"/>
          <w:highlight w:val="none"/>
        </w:rPr>
      </w:pPr>
      <w:bookmarkStart w:id="56" w:name="_Toc10647"/>
      <w:bookmarkStart w:id="57" w:name="_Toc3512"/>
      <w:bookmarkStart w:id="58" w:name="_Toc30821"/>
      <w:r>
        <w:rPr>
          <w:rFonts w:ascii="宋体" w:hAnsi="宋体" w:cs="宋体"/>
          <w:b/>
          <w:bCs/>
          <w:color w:val="auto"/>
          <w:sz w:val="28"/>
          <w:szCs w:val="28"/>
          <w:highlight w:val="none"/>
        </w:rPr>
        <w:t>(</w:t>
      </w:r>
      <w:r>
        <w:rPr>
          <w:rFonts w:hint="eastAsia" w:ascii="宋体" w:hAnsi="宋体" w:cs="宋体"/>
          <w:b/>
          <w:bCs/>
          <w:color w:val="auto"/>
          <w:sz w:val="28"/>
          <w:szCs w:val="28"/>
          <w:highlight w:val="none"/>
        </w:rPr>
        <w:t>正</w:t>
      </w:r>
      <w:r>
        <w:rPr>
          <w:rFonts w:ascii="宋体" w:hAnsi="宋体" w:cs="宋体"/>
          <w:b/>
          <w:bCs/>
          <w:color w:val="auto"/>
          <w:sz w:val="28"/>
          <w:szCs w:val="28"/>
          <w:highlight w:val="none"/>
        </w:rPr>
        <w:t>/</w:t>
      </w:r>
      <w:r>
        <w:rPr>
          <w:rFonts w:hint="eastAsia" w:ascii="宋体" w:hAnsi="宋体" w:cs="宋体"/>
          <w:b/>
          <w:bCs/>
          <w:color w:val="auto"/>
          <w:sz w:val="28"/>
          <w:szCs w:val="28"/>
          <w:highlight w:val="none"/>
        </w:rPr>
        <w:t>副本</w:t>
      </w:r>
      <w:r>
        <w:rPr>
          <w:rFonts w:ascii="宋体" w:hAnsi="宋体" w:cs="宋体"/>
          <w:b/>
          <w:bCs/>
          <w:color w:val="auto"/>
          <w:sz w:val="28"/>
          <w:szCs w:val="28"/>
          <w:highlight w:val="none"/>
        </w:rPr>
        <w:t>)</w:t>
      </w:r>
      <w:bookmarkEnd w:id="56"/>
      <w:bookmarkEnd w:id="57"/>
      <w:bookmarkEnd w:id="58"/>
    </w:p>
    <w:p>
      <w:pPr>
        <w:spacing w:line="360" w:lineRule="auto"/>
        <w:jc w:val="left"/>
        <w:rPr>
          <w:rFonts w:ascii="宋体"/>
          <w:color w:val="auto"/>
          <w:sz w:val="32"/>
          <w:szCs w:val="32"/>
          <w:highlight w:val="none"/>
        </w:rPr>
      </w:pPr>
    </w:p>
    <w:p>
      <w:pPr>
        <w:spacing w:line="360" w:lineRule="auto"/>
        <w:jc w:val="left"/>
        <w:rPr>
          <w:rFonts w:ascii="宋体"/>
          <w:color w:val="auto"/>
          <w:sz w:val="32"/>
          <w:szCs w:val="32"/>
          <w:highlight w:val="none"/>
        </w:rPr>
      </w:pPr>
    </w:p>
    <w:p>
      <w:pPr>
        <w:spacing w:line="360" w:lineRule="auto"/>
        <w:jc w:val="left"/>
        <w:rPr>
          <w:rFonts w:ascii="宋体"/>
          <w:color w:val="auto"/>
          <w:sz w:val="28"/>
          <w:szCs w:val="28"/>
          <w:highlight w:val="none"/>
        </w:rPr>
      </w:pPr>
    </w:p>
    <w:p>
      <w:pPr>
        <w:spacing w:line="360" w:lineRule="auto"/>
        <w:jc w:val="center"/>
        <w:outlineLvl w:val="1"/>
        <w:rPr>
          <w:rFonts w:hint="eastAsia" w:ascii="宋体" w:eastAsia="宋体"/>
          <w:color w:val="auto"/>
          <w:sz w:val="28"/>
          <w:szCs w:val="28"/>
          <w:highlight w:val="none"/>
          <w:lang w:eastAsia="zh-CN"/>
        </w:rPr>
      </w:pPr>
      <w:r>
        <w:rPr>
          <w:rFonts w:hint="eastAsia" w:ascii="宋体" w:hAnsi="宋体" w:cs="宋体"/>
          <w:b/>
          <w:bCs/>
          <w:color w:val="auto"/>
          <w:sz w:val="72"/>
          <w:szCs w:val="72"/>
          <w:highlight w:val="none"/>
          <w:lang w:eastAsia="zh-CN"/>
        </w:rPr>
        <w:t>响应文件</w:t>
      </w: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ind w:firstLine="1120" w:firstLineChars="400"/>
        <w:outlineLvl w:val="1"/>
        <w:rPr>
          <w:rFonts w:hint="default" w:ascii="宋体" w:eastAsia="宋体"/>
          <w:color w:val="auto"/>
          <w:sz w:val="28"/>
          <w:szCs w:val="28"/>
          <w:highlight w:val="none"/>
          <w:u w:val="single"/>
          <w:lang w:val="en-US" w:eastAsia="zh-CN"/>
        </w:rPr>
      </w:pPr>
      <w:bookmarkStart w:id="59" w:name="_Toc15178"/>
      <w:bookmarkStart w:id="60" w:name="_Toc19213"/>
      <w:bookmarkStart w:id="61" w:name="_Toc24164"/>
      <w:r>
        <w:rPr>
          <w:rFonts w:hint="eastAsia" w:ascii="宋体" w:hAnsi="宋体" w:cs="宋体"/>
          <w:color w:val="auto"/>
          <w:sz w:val="28"/>
          <w:szCs w:val="28"/>
          <w:highlight w:val="none"/>
        </w:rPr>
        <w:t>项目名称：</w:t>
      </w:r>
      <w:bookmarkEnd w:id="59"/>
      <w:bookmarkEnd w:id="60"/>
      <w:bookmarkEnd w:id="61"/>
      <w:r>
        <w:rPr>
          <w:rFonts w:hint="eastAsia" w:ascii="宋体" w:hAnsi="宋体" w:cs="宋体"/>
          <w:color w:val="auto"/>
          <w:sz w:val="28"/>
          <w:szCs w:val="28"/>
          <w:highlight w:val="none"/>
          <w:u w:val="single"/>
          <w:lang w:val="en-US" w:eastAsia="zh-CN"/>
        </w:rPr>
        <w:t xml:space="preserve"> 重庆市勘测院新建展览馆装修改造项目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p>
    <w:p>
      <w:pPr>
        <w:spacing w:line="360" w:lineRule="auto"/>
        <w:ind w:firstLine="1120" w:firstLineChars="400"/>
        <w:rPr>
          <w:rFonts w:ascii="宋体"/>
          <w:color w:val="auto"/>
          <w:sz w:val="28"/>
          <w:szCs w:val="28"/>
          <w:highlight w:val="none"/>
          <w:u w:val="single"/>
        </w:rPr>
      </w:pPr>
    </w:p>
    <w:p>
      <w:pPr>
        <w:spacing w:line="360" w:lineRule="auto"/>
        <w:ind w:firstLine="1120" w:firstLineChars="400"/>
        <w:outlineLvl w:val="1"/>
        <w:rPr>
          <w:rFonts w:hint="default" w:ascii="宋体" w:eastAsia="宋体"/>
          <w:color w:val="auto"/>
          <w:sz w:val="28"/>
          <w:szCs w:val="28"/>
          <w:highlight w:val="none"/>
          <w:u w:val="single"/>
          <w:lang w:val="en-US" w:eastAsia="zh-CN"/>
        </w:rPr>
      </w:pPr>
      <w:bookmarkStart w:id="62" w:name="_Toc22565"/>
      <w:bookmarkStart w:id="63" w:name="_Toc21195"/>
      <w:bookmarkStart w:id="64" w:name="_Toc17622"/>
      <w:r>
        <w:rPr>
          <w:rFonts w:hint="eastAsia" w:ascii="宋体" w:hAnsi="宋体" w:cs="宋体"/>
          <w:color w:val="auto"/>
          <w:sz w:val="28"/>
          <w:szCs w:val="28"/>
          <w:highlight w:val="none"/>
        </w:rPr>
        <w:t>比选申请人</w:t>
      </w:r>
      <w:r>
        <w:rPr>
          <w:rFonts w:ascii="宋体" w:hAnsi="宋体" w:cs="宋体"/>
          <w:color w:val="auto"/>
          <w:sz w:val="28"/>
          <w:szCs w:val="28"/>
          <w:highlight w:val="none"/>
        </w:rPr>
        <w:t>:</w:t>
      </w:r>
      <w:r>
        <w:rPr>
          <w:rFonts w:hint="eastAsia" w:ascii="宋体" w:hAnsi="宋体" w:cs="宋体"/>
          <w:color w:val="auto"/>
          <w:sz w:val="28"/>
          <w:szCs w:val="28"/>
          <w:highlight w:val="none"/>
          <w:u w:val="single"/>
        </w:rPr>
        <w:t xml:space="preserve">    （盖单位公章）</w:t>
      </w:r>
      <w:bookmarkEnd w:id="62"/>
      <w:bookmarkEnd w:id="63"/>
      <w:bookmarkEnd w:id="64"/>
      <w:r>
        <w:rPr>
          <w:rFonts w:hint="eastAsia" w:ascii="宋体" w:hAnsi="宋体" w:cs="宋体"/>
          <w:color w:val="auto"/>
          <w:sz w:val="28"/>
          <w:szCs w:val="28"/>
          <w:highlight w:val="none"/>
          <w:u w:val="single"/>
          <w:lang w:val="en-US" w:eastAsia="zh-CN"/>
        </w:rPr>
        <w:t xml:space="preserve">                  </w:t>
      </w:r>
    </w:p>
    <w:p>
      <w:pPr>
        <w:spacing w:line="360" w:lineRule="auto"/>
        <w:ind w:firstLine="1120" w:firstLineChars="400"/>
        <w:rPr>
          <w:rFonts w:ascii="宋体"/>
          <w:color w:val="auto"/>
          <w:sz w:val="28"/>
          <w:szCs w:val="28"/>
          <w:highlight w:val="none"/>
          <w:u w:val="single"/>
        </w:rPr>
      </w:pPr>
    </w:p>
    <w:p>
      <w:pPr>
        <w:spacing w:line="360" w:lineRule="auto"/>
        <w:ind w:firstLine="1120" w:firstLineChars="400"/>
        <w:jc w:val="left"/>
        <w:outlineLvl w:val="1"/>
        <w:rPr>
          <w:rFonts w:ascii="宋体"/>
          <w:color w:val="auto"/>
          <w:sz w:val="28"/>
          <w:szCs w:val="28"/>
          <w:highlight w:val="none"/>
          <w:u w:val="single"/>
        </w:rPr>
      </w:pPr>
      <w:bookmarkStart w:id="65" w:name="_Toc3722"/>
      <w:bookmarkStart w:id="66" w:name="_Toc21790"/>
      <w:bookmarkStart w:id="67" w:name="_Toc20741"/>
      <w:r>
        <w:rPr>
          <w:rFonts w:hint="eastAsia" w:ascii="宋体" w:hAnsi="宋体" w:cs="宋体"/>
          <w:color w:val="auto"/>
          <w:sz w:val="28"/>
          <w:szCs w:val="28"/>
          <w:highlight w:val="none"/>
        </w:rPr>
        <w:t>法定代表人或其委托代理人</w:t>
      </w:r>
      <w:r>
        <w:rPr>
          <w:rFonts w:ascii="宋体" w:hAnsi="宋体" w:cs="宋体"/>
          <w:color w:val="auto"/>
          <w:sz w:val="28"/>
          <w:szCs w:val="28"/>
          <w:highlight w:val="none"/>
        </w:rPr>
        <w:t>:</w:t>
      </w:r>
      <w:r>
        <w:rPr>
          <w:rFonts w:hint="eastAsia" w:ascii="宋体" w:hAnsi="宋体" w:cs="宋体"/>
          <w:color w:val="auto"/>
          <w:sz w:val="28"/>
          <w:szCs w:val="28"/>
          <w:highlight w:val="none"/>
          <w:u w:val="single"/>
        </w:rPr>
        <w:t>　　　　　（签名或盖章）</w:t>
      </w:r>
      <w:bookmarkEnd w:id="65"/>
      <w:bookmarkEnd w:id="66"/>
      <w:bookmarkEnd w:id="67"/>
    </w:p>
    <w:p>
      <w:pPr>
        <w:spacing w:line="360" w:lineRule="auto"/>
        <w:ind w:firstLine="1120" w:firstLineChars="400"/>
        <w:jc w:val="left"/>
        <w:rPr>
          <w:rFonts w:ascii="宋体"/>
          <w:color w:val="auto"/>
          <w:sz w:val="28"/>
          <w:szCs w:val="28"/>
          <w:highlight w:val="none"/>
        </w:rPr>
      </w:pPr>
    </w:p>
    <w:p>
      <w:pPr>
        <w:spacing w:line="360" w:lineRule="auto"/>
        <w:ind w:firstLine="1120" w:firstLineChars="400"/>
        <w:outlineLvl w:val="1"/>
        <w:rPr>
          <w:rFonts w:ascii="宋体"/>
          <w:color w:val="auto"/>
          <w:sz w:val="28"/>
          <w:szCs w:val="28"/>
          <w:highlight w:val="none"/>
          <w:u w:val="single"/>
        </w:rPr>
      </w:pPr>
      <w:bookmarkStart w:id="68" w:name="_Toc2482"/>
      <w:bookmarkStart w:id="69" w:name="_Toc627"/>
      <w:bookmarkStart w:id="70" w:name="_Toc8975"/>
      <w:r>
        <w:rPr>
          <w:rFonts w:hint="eastAsia" w:ascii="宋体" w:hAnsi="宋体" w:cs="宋体"/>
          <w:color w:val="auto"/>
          <w:sz w:val="28"/>
          <w:szCs w:val="28"/>
          <w:highlight w:val="none"/>
        </w:rPr>
        <w:t>地址：</w:t>
      </w:r>
      <w:bookmarkEnd w:id="68"/>
      <w:bookmarkEnd w:id="69"/>
      <w:bookmarkEnd w:id="70"/>
    </w:p>
    <w:p>
      <w:pPr>
        <w:spacing w:line="360" w:lineRule="auto"/>
        <w:ind w:firstLine="1120" w:firstLineChars="400"/>
        <w:rPr>
          <w:rFonts w:ascii="宋体"/>
          <w:color w:val="auto"/>
          <w:sz w:val="28"/>
          <w:szCs w:val="28"/>
          <w:highlight w:val="none"/>
          <w:u w:val="single"/>
        </w:rPr>
      </w:pPr>
    </w:p>
    <w:p>
      <w:pPr>
        <w:snapToGrid w:val="0"/>
        <w:spacing w:line="360" w:lineRule="auto"/>
        <w:ind w:firstLine="1184" w:firstLineChars="423"/>
        <w:outlineLvl w:val="1"/>
        <w:rPr>
          <w:rFonts w:ascii="宋体" w:hAnsi="宋体" w:cs="宋体"/>
          <w:color w:val="auto"/>
          <w:sz w:val="28"/>
          <w:szCs w:val="28"/>
          <w:highlight w:val="none"/>
        </w:rPr>
        <w:sectPr>
          <w:pgSz w:w="11906" w:h="16838"/>
          <w:pgMar w:top="1276" w:right="1162" w:bottom="1135" w:left="1134" w:header="851" w:footer="992" w:gutter="0"/>
          <w:pgNumType w:fmt="decimal"/>
          <w:cols w:space="720" w:num="1"/>
          <w:titlePg/>
          <w:docGrid w:type="lines" w:linePitch="312" w:charSpace="0"/>
        </w:sectPr>
      </w:pPr>
      <w:bookmarkStart w:id="71" w:name="_Toc5714"/>
      <w:bookmarkStart w:id="72" w:name="_Toc6842"/>
      <w:bookmarkStart w:id="73" w:name="_Toc237"/>
      <w:r>
        <w:rPr>
          <w:rFonts w:hint="eastAsia" w:ascii="宋体" w:hAnsi="宋体" w:cs="宋体"/>
          <w:color w:val="auto"/>
          <w:sz w:val="28"/>
          <w:szCs w:val="28"/>
          <w:highlight w:val="none"/>
        </w:rPr>
        <w:t>日期：  年  月  日</w:t>
      </w:r>
      <w:bookmarkEnd w:id="71"/>
    </w:p>
    <w:p>
      <w:pPr>
        <w:snapToGrid w:val="0"/>
        <w:spacing w:line="360" w:lineRule="auto"/>
        <w:jc w:val="center"/>
        <w:outlineLvl w:val="1"/>
        <w:rPr>
          <w:rFonts w:ascii="宋体"/>
          <w:b/>
          <w:bCs/>
          <w:color w:val="auto"/>
          <w:sz w:val="28"/>
          <w:szCs w:val="28"/>
          <w:highlight w:val="none"/>
        </w:rPr>
      </w:pPr>
      <w:bookmarkStart w:id="74" w:name="_Toc25160"/>
      <w:r>
        <w:rPr>
          <w:rFonts w:hint="eastAsia" w:ascii="宋体"/>
          <w:b/>
          <w:bCs/>
          <w:color w:val="auto"/>
          <w:sz w:val="28"/>
          <w:szCs w:val="28"/>
          <w:highlight w:val="none"/>
        </w:rPr>
        <w:t>目 录</w:t>
      </w:r>
      <w:bookmarkEnd w:id="74"/>
    </w:p>
    <w:p>
      <w:pPr>
        <w:snapToGrid w:val="0"/>
        <w:spacing w:line="360" w:lineRule="auto"/>
        <w:jc w:val="center"/>
        <w:outlineLvl w:val="1"/>
        <w:rPr>
          <w:rFonts w:ascii="宋体"/>
          <w:b/>
          <w:bCs/>
          <w:color w:val="auto"/>
          <w:spacing w:val="8"/>
          <w:sz w:val="28"/>
          <w:szCs w:val="28"/>
          <w:highlight w:val="none"/>
        </w:rPr>
      </w:pPr>
      <w:bookmarkStart w:id="75" w:name="_Toc9367"/>
      <w:r>
        <w:rPr>
          <w:rFonts w:hint="eastAsia" w:ascii="宋体"/>
          <w:b/>
          <w:bCs/>
          <w:color w:val="auto"/>
          <w:highlight w:val="none"/>
        </w:rPr>
        <w:t>比选申请人自拟</w:t>
      </w:r>
      <w:r>
        <w:rPr>
          <w:rFonts w:ascii="宋体"/>
          <w:b/>
          <w:bCs/>
          <w:color w:val="auto"/>
          <w:highlight w:val="none"/>
        </w:rPr>
        <w:br w:type="page"/>
      </w:r>
      <w:bookmarkEnd w:id="72"/>
      <w:bookmarkEnd w:id="73"/>
      <w:bookmarkEnd w:id="75"/>
      <w:bookmarkStart w:id="76" w:name="_Toc31102"/>
      <w:bookmarkStart w:id="77" w:name="_Toc19618"/>
      <w:bookmarkStart w:id="78" w:name="_Toc25795"/>
      <w:bookmarkStart w:id="79" w:name="_Toc219178931"/>
      <w:r>
        <w:rPr>
          <w:rFonts w:hint="eastAsia" w:ascii="宋体" w:hAnsi="宋体" w:cs="宋体"/>
          <w:b/>
          <w:bCs/>
          <w:color w:val="auto"/>
          <w:spacing w:val="8"/>
          <w:sz w:val="28"/>
          <w:szCs w:val="28"/>
          <w:highlight w:val="none"/>
          <w:lang w:eastAsia="zh-CN"/>
        </w:rPr>
        <w:t>一、</w:t>
      </w:r>
      <w:r>
        <w:rPr>
          <w:rFonts w:hint="eastAsia" w:ascii="宋体" w:hAnsi="宋体" w:cs="宋体"/>
          <w:b/>
          <w:bCs/>
          <w:color w:val="auto"/>
          <w:spacing w:val="8"/>
          <w:sz w:val="28"/>
          <w:szCs w:val="28"/>
          <w:highlight w:val="none"/>
        </w:rPr>
        <w:t>比选</w:t>
      </w:r>
      <w:r>
        <w:rPr>
          <w:rFonts w:hint="eastAsia" w:ascii="宋体" w:hAnsi="宋体" w:cs="宋体"/>
          <w:b/>
          <w:bCs/>
          <w:color w:val="auto"/>
          <w:spacing w:val="8"/>
          <w:sz w:val="28"/>
          <w:szCs w:val="28"/>
          <w:highlight w:val="none"/>
          <w:lang w:val="en-US" w:eastAsia="zh-CN"/>
        </w:rPr>
        <w:t>申请响应</w:t>
      </w:r>
      <w:r>
        <w:rPr>
          <w:rFonts w:hint="eastAsia" w:ascii="宋体" w:hAnsi="宋体" w:cs="宋体"/>
          <w:b/>
          <w:bCs/>
          <w:color w:val="auto"/>
          <w:spacing w:val="8"/>
          <w:sz w:val="28"/>
          <w:szCs w:val="28"/>
          <w:highlight w:val="none"/>
        </w:rPr>
        <w:t>函</w:t>
      </w:r>
      <w:bookmarkEnd w:id="76"/>
      <w:bookmarkEnd w:id="77"/>
      <w:bookmarkEnd w:id="78"/>
    </w:p>
    <w:p>
      <w:pPr>
        <w:tabs>
          <w:tab w:val="left" w:pos="7140"/>
          <w:tab w:val="left" w:pos="7560"/>
          <w:tab w:val="left" w:pos="8300"/>
        </w:tabs>
        <w:autoSpaceDE w:val="0"/>
        <w:autoSpaceDN w:val="0"/>
        <w:adjustRightInd w:val="0"/>
        <w:snapToGrid w:val="0"/>
        <w:spacing w:line="400" w:lineRule="exact"/>
        <w:ind w:right="210"/>
        <w:rPr>
          <w:rFonts w:ascii="宋体" w:hAnsi="宋体"/>
          <w:color w:val="auto"/>
          <w:highlight w:val="none"/>
        </w:rPr>
      </w:pPr>
      <w:bookmarkStart w:id="80" w:name="_Toc509218855"/>
      <w:bookmarkStart w:id="81" w:name="_Toc14319"/>
      <w:bookmarkStart w:id="82" w:name="_Toc534185832"/>
      <w:r>
        <w:rPr>
          <w:rFonts w:hint="eastAsia" w:ascii="宋体" w:hAnsi="宋体"/>
          <w:color w:val="auto"/>
          <w:highlight w:val="none"/>
        </w:rPr>
        <w:t>致：（比选人名称）</w:t>
      </w:r>
    </w:p>
    <w:p>
      <w:pPr>
        <w:snapToGrid/>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我们已经仔细地研究了</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重庆市勘测院新建展览馆装修改造项目</w:t>
      </w:r>
      <w:r>
        <w:rPr>
          <w:rFonts w:hint="eastAsia" w:ascii="宋体" w:hAnsi="宋体"/>
          <w:color w:val="auto"/>
          <w:highlight w:val="none"/>
          <w:u w:val="single"/>
        </w:rPr>
        <w:t xml:space="preserve"> </w:t>
      </w:r>
      <w:r>
        <w:rPr>
          <w:rFonts w:hint="eastAsia" w:ascii="宋体" w:hAnsi="宋体"/>
          <w:color w:val="auto"/>
          <w:highlight w:val="none"/>
        </w:rPr>
        <w:t>的全部内容，包括但不限于</w:t>
      </w:r>
      <w:r>
        <w:rPr>
          <w:rFonts w:hint="eastAsia" w:ascii="宋体" w:hAnsi="宋体"/>
          <w:color w:val="auto"/>
          <w:highlight w:val="none"/>
          <w:lang w:eastAsia="zh-CN"/>
        </w:rPr>
        <w:t>竞争性</w:t>
      </w:r>
      <w:r>
        <w:rPr>
          <w:rFonts w:hint="eastAsia" w:ascii="宋体" w:hAnsi="宋体"/>
          <w:color w:val="auto"/>
          <w:highlight w:val="none"/>
        </w:rPr>
        <w:t>比选文件</w:t>
      </w:r>
      <w:r>
        <w:rPr>
          <w:rFonts w:hint="eastAsia" w:ascii="宋体" w:hAnsi="宋体"/>
          <w:color w:val="auto"/>
          <w:highlight w:val="none"/>
          <w:lang w:eastAsia="zh-CN"/>
        </w:rPr>
        <w:t>、比选内容、服务要求、答疑补遗或澄清文件（如有），</w:t>
      </w:r>
      <w:r>
        <w:rPr>
          <w:rFonts w:hint="eastAsia" w:ascii="宋体" w:hAnsi="宋体"/>
          <w:color w:val="auto"/>
          <w:highlight w:val="none"/>
        </w:rPr>
        <w:t>并考</w:t>
      </w:r>
      <w:r>
        <w:rPr>
          <w:rFonts w:hint="eastAsia" w:ascii="宋体" w:hAnsi="宋体"/>
          <w:color w:val="auto"/>
          <w:highlight w:val="none"/>
          <w:u w:val="none"/>
        </w:rPr>
        <w:t>虑到了潜在所有风险</w:t>
      </w:r>
      <w:r>
        <w:rPr>
          <w:rFonts w:hint="eastAsia" w:ascii="宋体" w:hAnsi="宋体" w:cs="宋体"/>
          <w:color w:val="auto"/>
          <w:highlight w:val="none"/>
          <w:u w:val="none"/>
          <w:lang w:eastAsia="zh-CN"/>
        </w:rPr>
        <w:t>，我司愿意以</w:t>
      </w:r>
      <w:r>
        <w:rPr>
          <w:rFonts w:hint="eastAsia" w:ascii="宋体" w:hAnsi="宋体"/>
          <w:color w:val="auto"/>
          <w:highlight w:val="none"/>
          <w:u w:val="none"/>
          <w:lang w:eastAsia="zh-CN"/>
        </w:rPr>
        <w:t>响应</w:t>
      </w:r>
      <w:r>
        <w:rPr>
          <w:rFonts w:hint="eastAsia" w:ascii="宋体" w:hAnsi="宋体"/>
          <w:color w:val="auto"/>
          <w:highlight w:val="none"/>
          <w:u w:val="none"/>
          <w:lang w:val="en-US" w:eastAsia="zh-CN"/>
        </w:rPr>
        <w:t>总</w:t>
      </w:r>
      <w:r>
        <w:rPr>
          <w:rFonts w:hint="eastAsia" w:ascii="宋体" w:hAnsi="宋体"/>
          <w:color w:val="auto"/>
          <w:highlight w:val="none"/>
          <w:u w:val="none"/>
          <w:lang w:eastAsia="zh-CN"/>
        </w:rPr>
        <w:t>报价</w:t>
      </w:r>
      <w:r>
        <w:rPr>
          <w:rFonts w:hint="eastAsia" w:ascii="宋体" w:hAnsi="宋体"/>
          <w:color w:val="auto"/>
          <w:highlight w:val="none"/>
          <w:u w:val="none"/>
        </w:rPr>
        <w:t xml:space="preserve">为       </w:t>
      </w:r>
      <w:r>
        <w:rPr>
          <w:rFonts w:hint="eastAsia" w:ascii="宋体" w:hAnsi="宋体"/>
          <w:color w:val="auto"/>
          <w:highlight w:val="none"/>
          <w:u w:val="none"/>
          <w:lang w:val="en-US" w:eastAsia="zh-CN"/>
        </w:rPr>
        <w:t xml:space="preserve">  元</w:t>
      </w:r>
      <w:r>
        <w:rPr>
          <w:rFonts w:hint="eastAsia" w:ascii="宋体" w:hAnsi="宋体"/>
          <w:color w:val="auto"/>
          <w:highlight w:val="none"/>
          <w:u w:val="none"/>
          <w:lang w:eastAsia="zh-CN"/>
        </w:rPr>
        <w:t>（大写：</w:t>
      </w:r>
      <w:r>
        <w:rPr>
          <w:rFonts w:hint="eastAsia" w:ascii="宋体" w:hAnsi="宋体"/>
          <w:color w:val="auto"/>
          <w:highlight w:val="none"/>
          <w:u w:val="none"/>
          <w:lang w:val="en-US" w:eastAsia="zh-CN"/>
        </w:rPr>
        <w:t xml:space="preserve">         ）进行报价，</w:t>
      </w:r>
      <w:r>
        <w:rPr>
          <w:rFonts w:hint="eastAsia" w:ascii="宋体" w:hAnsi="宋体"/>
          <w:color w:val="auto"/>
          <w:highlight w:val="none"/>
        </w:rPr>
        <w:t>承诺</w:t>
      </w:r>
      <w:r>
        <w:rPr>
          <w:rFonts w:hint="eastAsia" w:ascii="宋体" w:hAnsi="宋体"/>
          <w:color w:val="auto"/>
          <w:highlight w:val="none"/>
          <w:lang w:eastAsia="zh-CN"/>
        </w:rPr>
        <w:t>按比选文件要求、</w:t>
      </w:r>
      <w:r>
        <w:rPr>
          <w:rFonts w:hint="eastAsia" w:ascii="宋体" w:hAnsi="宋体"/>
          <w:color w:val="auto"/>
          <w:highlight w:val="none"/>
        </w:rPr>
        <w:t>合同规定的范围内履行执行完成的全部工作内容。（</w:t>
      </w:r>
      <w:r>
        <w:rPr>
          <w:rFonts w:hint="eastAsia" w:ascii="宋体" w:hAnsi="宋体"/>
          <w:color w:val="auto"/>
          <w:highlight w:val="none"/>
          <w:lang w:eastAsia="zh-CN"/>
        </w:rPr>
        <w:t>建议</w:t>
      </w:r>
      <w:r>
        <w:rPr>
          <w:rFonts w:hint="eastAsia" w:ascii="宋体" w:hAnsi="宋体"/>
          <w:color w:val="auto"/>
          <w:highlight w:val="none"/>
        </w:rPr>
        <w:t>报价保留小数点后两位）。</w:t>
      </w:r>
      <w:r>
        <w:rPr>
          <w:rFonts w:hint="eastAsia" w:ascii="宋体" w:hAnsi="宋体"/>
          <w:highlight w:val="none"/>
        </w:rPr>
        <w:t>我们承诺</w:t>
      </w:r>
      <w:r>
        <w:rPr>
          <w:rFonts w:hint="eastAsia" w:ascii="宋体" w:hAnsi="宋体"/>
          <w:highlight w:val="none"/>
          <w:lang w:eastAsia="zh-CN"/>
        </w:rPr>
        <w:t>，</w:t>
      </w:r>
      <w:r>
        <w:rPr>
          <w:rFonts w:hint="eastAsia" w:ascii="宋体"/>
          <w:highlight w:val="none"/>
        </w:rPr>
        <w:t>所递交的</w:t>
      </w:r>
      <w:r>
        <w:rPr>
          <w:rFonts w:hint="eastAsia" w:ascii="宋体"/>
          <w:highlight w:val="none"/>
          <w:lang w:eastAsia="zh-CN"/>
        </w:rPr>
        <w:t>响应文件</w:t>
      </w:r>
      <w:r>
        <w:rPr>
          <w:rFonts w:hint="eastAsia" w:ascii="宋体"/>
          <w:highlight w:val="none"/>
        </w:rPr>
        <w:t>资料内容完整、真实和准确，且完全响应比选人发布的竞争性比选文件、限价及合同条款等附件中的所有内容，不存在弄虚作假情形，</w:t>
      </w:r>
      <w:r>
        <w:rPr>
          <w:rFonts w:hint="eastAsia" w:ascii="宋体" w:hAnsi="宋体" w:cs="宋体"/>
          <w:kern w:val="0"/>
          <w:highlight w:val="none"/>
          <w:lang w:eastAsia="zh-CN"/>
        </w:rPr>
        <w:t>响应文件</w:t>
      </w:r>
      <w:r>
        <w:rPr>
          <w:rFonts w:hint="eastAsia" w:ascii="宋体" w:hAnsi="宋体" w:cs="宋体"/>
          <w:kern w:val="0"/>
          <w:highlight w:val="none"/>
        </w:rPr>
        <w:t>不附有比选人不能接受的条件</w:t>
      </w:r>
      <w:r>
        <w:rPr>
          <w:rFonts w:hint="eastAsia" w:ascii="宋体" w:hAnsi="宋体"/>
          <w:highlight w:val="none"/>
        </w:rPr>
        <w:t>。</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none"/>
          <w:lang w:val="en-US" w:eastAsia="zh-CN"/>
        </w:rPr>
        <w:t>2.工期</w:t>
      </w:r>
      <w:r>
        <w:rPr>
          <w:rFonts w:hint="eastAsia" w:ascii="宋体" w:hAnsi="宋体"/>
          <w:color w:val="auto"/>
          <w:highlight w:val="none"/>
          <w:lang w:eastAsia="zh-CN"/>
        </w:rPr>
        <w:t>：满足竞争性比选文件要求；</w:t>
      </w:r>
      <w:r>
        <w:rPr>
          <w:rFonts w:hint="eastAsia" w:ascii="宋体" w:hAnsi="宋体"/>
          <w:color w:val="auto"/>
          <w:highlight w:val="none"/>
          <w:lang w:val="en-US" w:eastAsia="zh-CN"/>
        </w:rPr>
        <w:t>施工地点：比选人指定地点。</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我们同意在从规定的递交</w:t>
      </w:r>
      <w:r>
        <w:rPr>
          <w:rFonts w:hint="eastAsia" w:ascii="宋体" w:hAnsi="宋体"/>
          <w:color w:val="auto"/>
          <w:highlight w:val="none"/>
          <w:lang w:eastAsia="zh-CN"/>
        </w:rPr>
        <w:t>响应文件</w:t>
      </w:r>
      <w:r>
        <w:rPr>
          <w:rFonts w:hint="eastAsia" w:ascii="宋体" w:hAnsi="宋体"/>
          <w:color w:val="auto"/>
          <w:highlight w:val="none"/>
        </w:rPr>
        <w:t>截止之日起到比选有效期满前遵守本</w:t>
      </w:r>
      <w:r>
        <w:rPr>
          <w:rFonts w:hint="eastAsia" w:ascii="宋体" w:hAnsi="宋体"/>
          <w:color w:val="auto"/>
          <w:highlight w:val="none"/>
          <w:lang w:eastAsia="zh-CN"/>
        </w:rPr>
        <w:t>响应文件</w:t>
      </w:r>
      <w:r>
        <w:rPr>
          <w:rFonts w:hint="eastAsia" w:ascii="宋体" w:hAnsi="宋体"/>
          <w:color w:val="auto"/>
          <w:highlight w:val="none"/>
        </w:rPr>
        <w:t>。且本</w:t>
      </w:r>
      <w:r>
        <w:rPr>
          <w:rFonts w:hint="eastAsia" w:ascii="宋体" w:hAnsi="宋体"/>
          <w:color w:val="auto"/>
          <w:highlight w:val="none"/>
          <w:lang w:eastAsia="zh-CN"/>
        </w:rPr>
        <w:t>响应文件</w:t>
      </w:r>
      <w:r>
        <w:rPr>
          <w:rFonts w:hint="eastAsia" w:ascii="宋体" w:hAnsi="宋体"/>
          <w:color w:val="auto"/>
          <w:highlight w:val="none"/>
        </w:rPr>
        <w:t>一直对我们具有约束力，并可随时被接受中选。</w:t>
      </w:r>
    </w:p>
    <w:p>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lang w:eastAsia="zh-CN"/>
        </w:rPr>
        <w:t>我司</w:t>
      </w:r>
      <w:r>
        <w:rPr>
          <w:rFonts w:hint="eastAsia" w:ascii="宋体" w:hAnsi="宋体" w:cs="宋体"/>
          <w:color w:val="auto"/>
          <w:kern w:val="0"/>
          <w:highlight w:val="none"/>
        </w:rPr>
        <w:t>符合“合同条款”规定，</w:t>
      </w:r>
      <w:r>
        <w:rPr>
          <w:rFonts w:hint="eastAsia" w:ascii="宋体" w:hAnsi="宋体" w:cs="宋体"/>
          <w:color w:val="auto"/>
          <w:kern w:val="0"/>
          <w:highlight w:val="none"/>
          <w:lang w:eastAsia="zh-CN"/>
        </w:rPr>
        <w:t>响应文件未</w:t>
      </w:r>
      <w:r>
        <w:rPr>
          <w:rFonts w:hint="eastAsia" w:ascii="宋体" w:hAnsi="宋体" w:cs="宋体"/>
          <w:color w:val="auto"/>
          <w:kern w:val="0"/>
          <w:highlight w:val="none"/>
        </w:rPr>
        <w:t>附有比选人不能接受的条件。</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如果我们中选，我们将及时签订</w:t>
      </w:r>
      <w:r>
        <w:rPr>
          <w:rFonts w:hint="eastAsia" w:ascii="宋体" w:hAnsi="宋体"/>
          <w:color w:val="auto"/>
          <w:highlight w:val="none"/>
          <w:u w:val="single"/>
          <w:lang w:val="en-US" w:eastAsia="zh-CN"/>
        </w:rPr>
        <w:t xml:space="preserve"> 重庆市勘测院新建展览馆装修改造项目</w:t>
      </w:r>
      <w:r>
        <w:rPr>
          <w:rFonts w:hint="eastAsia" w:ascii="宋体" w:hAnsi="宋体"/>
          <w:color w:val="auto"/>
          <w:highlight w:val="none"/>
        </w:rPr>
        <w:t>合同。</w:t>
      </w:r>
    </w:p>
    <w:p>
      <w:pPr>
        <w:numPr>
          <w:ilvl w:val="0"/>
          <w:numId w:val="0"/>
        </w:numPr>
        <w:snapToGrid w:val="0"/>
        <w:spacing w:line="380" w:lineRule="exact"/>
        <w:ind w:firstLine="420" w:firstLineChars="200"/>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在制定和签署一份正式协议书之前，本</w:t>
      </w:r>
      <w:r>
        <w:rPr>
          <w:rFonts w:hint="eastAsia" w:ascii="宋体" w:hAnsi="宋体"/>
          <w:color w:val="auto"/>
          <w:highlight w:val="none"/>
          <w:lang w:eastAsia="zh-CN"/>
        </w:rPr>
        <w:t>响应文件</w:t>
      </w:r>
      <w:r>
        <w:rPr>
          <w:rFonts w:hint="eastAsia" w:ascii="宋体" w:hAnsi="宋体"/>
          <w:color w:val="auto"/>
          <w:highlight w:val="none"/>
        </w:rPr>
        <w:t>连同你方的书面</w:t>
      </w:r>
      <w:r>
        <w:rPr>
          <w:rFonts w:hint="eastAsia" w:ascii="宋体" w:hAnsi="宋体"/>
          <w:color w:val="auto"/>
          <w:highlight w:val="none"/>
          <w:lang w:eastAsia="zh-CN"/>
        </w:rPr>
        <w:t>中选通知书</w:t>
      </w:r>
      <w:r>
        <w:rPr>
          <w:rFonts w:hint="eastAsia" w:ascii="宋体" w:hAnsi="宋体"/>
          <w:color w:val="auto"/>
          <w:highlight w:val="none"/>
        </w:rPr>
        <w:t>，构成在我们双方之间有约束力的合同。</w:t>
      </w:r>
    </w:p>
    <w:p>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auto"/>
          <w:highlight w:val="none"/>
        </w:rPr>
      </w:pPr>
    </w:p>
    <w:p>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比选申请人：（盖单位公章）         </w:t>
      </w:r>
    </w:p>
    <w:p>
      <w:pPr>
        <w:tabs>
          <w:tab w:val="left" w:pos="8300"/>
        </w:tabs>
        <w:autoSpaceDE w:val="0"/>
        <w:autoSpaceDN w:val="0"/>
        <w:adjustRightInd w:val="0"/>
        <w:snapToGrid w:val="0"/>
        <w:spacing w:line="520" w:lineRule="exact"/>
        <w:ind w:right="-20" w:firstLine="3150" w:firstLineChars="15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法定代表人或授权代表签字：（签名或盖章）  </w:t>
      </w:r>
    </w:p>
    <w:p>
      <w:pPr>
        <w:spacing w:line="520" w:lineRule="exact"/>
        <w:ind w:firstLine="5670" w:firstLineChars="27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     年   月   日</w:t>
      </w:r>
    </w:p>
    <w:p>
      <w:pPr>
        <w:spacing w:line="360" w:lineRule="auto"/>
        <w:rPr>
          <w:rFonts w:ascii="华文细黑" w:hAnsi="华文细黑" w:eastAsia="华文细黑" w:cs="华文细黑"/>
          <w:color w:val="auto"/>
          <w:sz w:val="24"/>
          <w:highlight w:val="none"/>
        </w:rPr>
      </w:pPr>
    </w:p>
    <w:p>
      <w:pPr>
        <w:pStyle w:val="5"/>
        <w:spacing w:line="360" w:lineRule="auto"/>
        <w:jc w:val="center"/>
        <w:rPr>
          <w:rFonts w:ascii="宋体" w:hAnsi="宋体" w:cs="宋体"/>
          <w:b w:val="0"/>
          <w:bCs w:val="0"/>
          <w:color w:val="auto"/>
          <w:highlight w:val="none"/>
        </w:rPr>
      </w:pPr>
    </w:p>
    <w:bookmarkEnd w:id="80"/>
    <w:bookmarkEnd w:id="81"/>
    <w:bookmarkEnd w:id="82"/>
    <w:p>
      <w:pPr>
        <w:spacing w:line="360" w:lineRule="auto"/>
        <w:rPr>
          <w:rFonts w:ascii="宋体"/>
          <w:color w:val="auto"/>
          <w:highlight w:val="none"/>
        </w:rPr>
      </w:pPr>
    </w:p>
    <w:p>
      <w:pPr>
        <w:pStyle w:val="12"/>
        <w:rPr>
          <w:color w:val="auto"/>
          <w:highlight w:val="none"/>
        </w:rPr>
      </w:pPr>
    </w:p>
    <w:p>
      <w:pPr>
        <w:spacing w:line="360" w:lineRule="auto"/>
        <w:ind w:firstLine="472" w:firstLineChars="224"/>
        <w:jc w:val="center"/>
        <w:outlineLvl w:val="1"/>
        <w:rPr>
          <w:rFonts w:ascii="宋体" w:hAnsi="宋体" w:cs="宋体"/>
          <w:b/>
          <w:bCs/>
          <w:color w:val="auto"/>
          <w:highlight w:val="none"/>
        </w:rPr>
        <w:sectPr>
          <w:pgSz w:w="11906" w:h="16838"/>
          <w:pgMar w:top="1276" w:right="1162" w:bottom="1135" w:left="1134" w:header="851" w:footer="992" w:gutter="0"/>
          <w:pgNumType w:fmt="decimal"/>
          <w:cols w:space="720" w:num="1"/>
          <w:titlePg/>
          <w:docGrid w:type="lines" w:linePitch="312" w:charSpace="0"/>
        </w:sectPr>
      </w:pPr>
      <w:bookmarkStart w:id="83" w:name="_Toc13388"/>
      <w:bookmarkStart w:id="84" w:name="_Toc14571"/>
    </w:p>
    <w:p>
      <w:pPr>
        <w:adjustRightInd w:val="0"/>
        <w:snapToGrid w:val="0"/>
        <w:spacing w:line="360" w:lineRule="auto"/>
        <w:jc w:val="center"/>
        <w:outlineLvl w:val="1"/>
        <w:rPr>
          <w:rFonts w:ascii="宋体" w:hAnsi="宋体" w:cs="宋体"/>
          <w:b/>
          <w:bCs/>
          <w:color w:val="auto"/>
          <w:spacing w:val="8"/>
          <w:sz w:val="28"/>
          <w:szCs w:val="28"/>
          <w:highlight w:val="none"/>
        </w:rPr>
      </w:pPr>
      <w:bookmarkStart w:id="85" w:name="_Toc25062"/>
      <w:r>
        <w:rPr>
          <w:rFonts w:hint="eastAsia" w:ascii="宋体" w:hAnsi="宋体" w:cs="宋体"/>
          <w:b/>
          <w:bCs/>
          <w:color w:val="auto"/>
          <w:spacing w:val="8"/>
          <w:sz w:val="28"/>
          <w:szCs w:val="28"/>
          <w:highlight w:val="none"/>
          <w:lang w:eastAsia="zh-CN"/>
        </w:rPr>
        <w:t>二、</w:t>
      </w:r>
      <w:r>
        <w:rPr>
          <w:rFonts w:hint="eastAsia" w:ascii="宋体" w:hAnsi="宋体" w:cs="宋体"/>
          <w:b/>
          <w:bCs/>
          <w:color w:val="auto"/>
          <w:spacing w:val="8"/>
          <w:sz w:val="28"/>
          <w:szCs w:val="28"/>
          <w:highlight w:val="none"/>
        </w:rPr>
        <w:t>法定代表人授权书委托书及法定代表人身份证明</w:t>
      </w:r>
      <w:bookmarkEnd w:id="85"/>
    </w:p>
    <w:p>
      <w:pPr>
        <w:adjustRightInd w:val="0"/>
        <w:snapToGrid w:val="0"/>
        <w:spacing w:line="360" w:lineRule="auto"/>
        <w:jc w:val="center"/>
        <w:outlineLvl w:val="1"/>
        <w:rPr>
          <w:rFonts w:ascii="宋体" w:hAnsi="宋体" w:cs="宋体"/>
          <w:b/>
          <w:bCs/>
          <w:color w:val="auto"/>
          <w:spacing w:val="8"/>
          <w:sz w:val="28"/>
          <w:szCs w:val="28"/>
          <w:highlight w:val="none"/>
        </w:rPr>
      </w:pPr>
      <w:bookmarkStart w:id="86" w:name="_Toc30901"/>
      <w:r>
        <w:rPr>
          <w:rFonts w:hint="eastAsia" w:ascii="宋体" w:hAnsi="宋体" w:cs="宋体"/>
          <w:b/>
          <w:bCs/>
          <w:color w:val="auto"/>
          <w:spacing w:val="8"/>
          <w:sz w:val="28"/>
          <w:szCs w:val="28"/>
          <w:highlight w:val="none"/>
        </w:rPr>
        <w:t>（</w:t>
      </w:r>
      <w:r>
        <w:rPr>
          <w:rFonts w:hint="eastAsia" w:ascii="宋体" w:hAnsi="宋体" w:cs="宋体"/>
          <w:b/>
          <w:bCs/>
          <w:color w:val="auto"/>
          <w:spacing w:val="8"/>
          <w:sz w:val="28"/>
          <w:szCs w:val="28"/>
          <w:highlight w:val="none"/>
          <w:lang w:eastAsia="zh-CN"/>
        </w:rPr>
        <w:t>一</w:t>
      </w:r>
      <w:r>
        <w:rPr>
          <w:rFonts w:hint="eastAsia" w:ascii="宋体" w:hAnsi="宋体" w:cs="宋体"/>
          <w:b/>
          <w:bCs/>
          <w:color w:val="auto"/>
          <w:spacing w:val="8"/>
          <w:sz w:val="28"/>
          <w:szCs w:val="28"/>
          <w:highlight w:val="none"/>
        </w:rPr>
        <w:t>）法定代表人授权委托书</w:t>
      </w:r>
      <w:bookmarkEnd w:id="83"/>
      <w:bookmarkEnd w:id="84"/>
      <w:bookmarkEnd w:id="86"/>
    </w:p>
    <w:bookmarkEnd w:id="79"/>
    <w:p>
      <w:pPr>
        <w:pStyle w:val="16"/>
        <w:spacing w:line="360" w:lineRule="auto"/>
        <w:ind w:left="0" w:leftChars="0" w:firstLine="470" w:firstLineChars="224"/>
        <w:rPr>
          <w:rFonts w:ascii="宋体"/>
          <w:color w:val="auto"/>
          <w:highlight w:val="none"/>
        </w:rPr>
      </w:pPr>
      <w:r>
        <w:rPr>
          <w:rFonts w:hint="eastAsia" w:ascii="宋体" w:hAnsi="宋体" w:cs="宋体"/>
          <w:color w:val="auto"/>
          <w:highlight w:val="none"/>
        </w:rPr>
        <w:t>本授权委托书声明：我</w:t>
      </w:r>
      <w:r>
        <w:rPr>
          <w:rFonts w:hint="eastAsia" w:ascii="宋体" w:hAnsi="宋体" w:cs="宋体"/>
          <w:color w:val="auto"/>
          <w:highlight w:val="none"/>
          <w:u w:val="single"/>
        </w:rPr>
        <w:t xml:space="preserve">     （姓名）</w:t>
      </w:r>
      <w:r>
        <w:rPr>
          <w:rFonts w:hint="eastAsia" w:ascii="宋体" w:hAnsi="宋体" w:cs="宋体"/>
          <w:color w:val="auto"/>
          <w:highlight w:val="none"/>
        </w:rPr>
        <w:t>系</w:t>
      </w:r>
      <w:r>
        <w:rPr>
          <w:rFonts w:hint="eastAsia" w:ascii="宋体" w:hAnsi="宋体" w:cs="宋体"/>
          <w:color w:val="auto"/>
          <w:highlight w:val="none"/>
          <w:u w:val="single"/>
        </w:rPr>
        <w:t xml:space="preserve">       （比选申请人名称）</w:t>
      </w:r>
      <w:r>
        <w:rPr>
          <w:rFonts w:hint="eastAsia" w:ascii="宋体" w:hAnsi="宋体" w:cs="宋体"/>
          <w:color w:val="auto"/>
          <w:highlight w:val="none"/>
        </w:rPr>
        <w:t>的法定代表人，现授权委托</w:t>
      </w:r>
      <w:r>
        <w:rPr>
          <w:rFonts w:hint="eastAsia" w:ascii="宋体" w:hAnsi="宋体" w:cs="宋体"/>
          <w:color w:val="auto"/>
          <w:highlight w:val="none"/>
          <w:u w:val="single"/>
        </w:rPr>
        <w:t xml:space="preserve">  （比选申请人名称）</w:t>
      </w:r>
      <w:r>
        <w:rPr>
          <w:rFonts w:hint="eastAsia" w:ascii="宋体" w:hAnsi="宋体" w:cs="宋体"/>
          <w:color w:val="auto"/>
          <w:highlight w:val="none"/>
        </w:rPr>
        <w:t>的</w:t>
      </w:r>
      <w:r>
        <w:rPr>
          <w:rFonts w:hint="eastAsia" w:ascii="宋体" w:hAnsi="宋体" w:cs="宋体"/>
          <w:color w:val="auto"/>
          <w:highlight w:val="none"/>
          <w:u w:val="single"/>
        </w:rPr>
        <w:t xml:space="preserve">    （姓名）</w:t>
      </w:r>
      <w:r>
        <w:rPr>
          <w:rFonts w:hint="eastAsia" w:ascii="宋体" w:hAnsi="宋体" w:cs="宋体"/>
          <w:color w:val="auto"/>
          <w:highlight w:val="none"/>
        </w:rPr>
        <w:t>为我公司唯一代理人，以本公司的名义参加</w:t>
      </w:r>
      <w:r>
        <w:rPr>
          <w:rFonts w:hint="eastAsia" w:ascii="宋体" w:hAnsi="宋体" w:cs="宋体"/>
          <w:color w:val="auto"/>
          <w:highlight w:val="none"/>
          <w:u w:val="single"/>
        </w:rPr>
        <w:t xml:space="preserve">    （项目名称）</w:t>
      </w:r>
      <w:r>
        <w:rPr>
          <w:rFonts w:hint="eastAsia" w:ascii="宋体" w:hAnsi="宋体" w:cs="宋体"/>
          <w:color w:val="auto"/>
          <w:highlight w:val="none"/>
        </w:rPr>
        <w:t>的比选活动。代理人在竞争性比选、合同签订过程中所签署的一切文件和处理与之有关的一切事务，我均予以承认。</w:t>
      </w:r>
    </w:p>
    <w:p>
      <w:pPr>
        <w:pStyle w:val="16"/>
        <w:spacing w:line="360" w:lineRule="auto"/>
        <w:ind w:left="0" w:leftChars="0" w:firstLine="470" w:firstLineChars="224"/>
        <w:rPr>
          <w:rFonts w:hint="default" w:ascii="宋体" w:hAnsi="宋体" w:eastAsia="宋体" w:cs="宋体"/>
          <w:color w:val="auto"/>
          <w:highlight w:val="none"/>
          <w:u w:val="none"/>
          <w:lang w:val="en-US" w:eastAsia="zh-CN"/>
        </w:rPr>
      </w:pPr>
      <w:r>
        <w:rPr>
          <w:rFonts w:hint="eastAsia" w:ascii="宋体" w:hAnsi="宋体" w:cs="宋体"/>
          <w:color w:val="auto"/>
          <w:highlight w:val="none"/>
          <w:lang w:eastAsia="zh-CN"/>
        </w:rPr>
        <w:t>委托期限：</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pPr>
        <w:pStyle w:val="16"/>
        <w:spacing w:line="360" w:lineRule="auto"/>
        <w:ind w:left="0" w:leftChars="0" w:firstLine="470" w:firstLineChars="224"/>
        <w:rPr>
          <w:rFonts w:ascii="宋体"/>
          <w:color w:val="auto"/>
          <w:highlight w:val="none"/>
        </w:rPr>
      </w:pPr>
      <w:r>
        <w:rPr>
          <w:rFonts w:hint="eastAsia" w:ascii="宋体" w:hAnsi="宋体" w:cs="宋体"/>
          <w:color w:val="auto"/>
          <w:highlight w:val="none"/>
        </w:rPr>
        <w:t>代理人无转委权。</w:t>
      </w:r>
    </w:p>
    <w:p>
      <w:pPr>
        <w:rPr>
          <w:highlight w:val="none"/>
        </w:rPr>
      </w:pPr>
    </w:p>
    <w:p>
      <w:pPr>
        <w:tabs>
          <w:tab w:val="left" w:pos="5460"/>
        </w:tabs>
        <w:autoSpaceDE w:val="0"/>
        <w:autoSpaceDN w:val="0"/>
        <w:adjustRightInd w:val="0"/>
        <w:snapToGrid w:val="0"/>
        <w:spacing w:line="360" w:lineRule="auto"/>
        <w:ind w:firstLine="420" w:firstLineChars="200"/>
        <w:jc w:val="left"/>
        <w:rPr>
          <w:rFonts w:ascii="宋体"/>
          <w:color w:val="auto"/>
          <w:kern w:val="0"/>
          <w:highlight w:val="none"/>
        </w:rPr>
      </w:pPr>
      <w:r>
        <w:rPr>
          <w:rFonts w:hint="eastAsia" w:ascii="宋体" w:hAnsi="宋体" w:cs="宋体"/>
          <w:color w:val="auto"/>
          <w:kern w:val="0"/>
          <w:highlight w:val="none"/>
        </w:rPr>
        <w:t>比选申请人：</w:t>
      </w:r>
      <w:r>
        <w:rPr>
          <w:rFonts w:ascii="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pStyle w:val="11"/>
        <w:spacing w:line="360" w:lineRule="auto"/>
        <w:ind w:firstLine="470" w:firstLineChars="224"/>
        <w:rPr>
          <w:rFonts w:hint="default" w:ascii="宋体" w:hAnsi="宋体" w:eastAsia="宋体" w:cs="宋体"/>
          <w:color w:val="auto"/>
          <w:kern w:val="0"/>
          <w:sz w:val="21"/>
          <w:szCs w:val="21"/>
          <w:highlight w:val="none"/>
          <w:lang w:val="en-US" w:eastAsia="zh-CN" w:bidi="ar-SA"/>
        </w:rPr>
      </w:pPr>
      <w:r>
        <w:rPr>
          <w:rFonts w:hint="eastAsia"/>
          <w:color w:val="auto"/>
          <w:sz w:val="21"/>
          <w:szCs w:val="21"/>
          <w:highlight w:val="none"/>
          <w:lang w:eastAsia="zh-CN"/>
        </w:rPr>
        <w:t>法定代表人：</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SA"/>
        </w:rPr>
        <w:t>（签名或盖章）</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身份证号码：</w:t>
      </w:r>
      <w:r>
        <w:rPr>
          <w:rFonts w:ascii="宋体"/>
          <w:color w:val="auto"/>
          <w:kern w:val="0"/>
          <w:highlight w:val="none"/>
          <w:u w:val="single"/>
        </w:rPr>
        <w:tab/>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委托代理人：</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eastAsia="宋体" w:cs="宋体"/>
          <w:color w:val="auto"/>
          <w:kern w:val="0"/>
          <w:highlight w:val="none"/>
          <w:lang w:eastAsia="zh-CN"/>
        </w:rPr>
        <w:t>（签名）</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身份证号码：</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单位电话（座机）：</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委托代理人电话（手机）：</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附：法定代表人和委托代理人身份证明复印件（双面）</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rPr>
      </w:pP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pStyle w:val="57"/>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注：1、法定代表人参与响应活动并签署文件的不需要授权委托书，只需要提供法定代表人身份证明；非法定代表人参加响应活动机签署文件的除提供法定代表人身份证外还须提供授权委托书。</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2、法定代表人身份证明及授权委托书原件装入响应文件一并递交。</w:t>
      </w:r>
    </w:p>
    <w:p>
      <w:pPr>
        <w:tabs>
          <w:tab w:val="left" w:pos="5460"/>
        </w:tabs>
        <w:autoSpaceDE w:val="0"/>
        <w:autoSpaceDN w:val="0"/>
        <w:adjustRightInd w:val="0"/>
        <w:snapToGrid w:val="0"/>
        <w:spacing w:line="360" w:lineRule="auto"/>
        <w:ind w:firstLine="420" w:firstLineChars="200"/>
        <w:jc w:val="left"/>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3、授权委托书需按上述格式填写完整，不可缺少内容。在此基础上增加内容的不影响其有效性。</w:t>
      </w:r>
    </w:p>
    <w:p>
      <w:pPr>
        <w:spacing w:line="360" w:lineRule="auto"/>
        <w:rPr>
          <w:rFonts w:ascii="宋体"/>
          <w:color w:val="auto"/>
          <w:highlight w:val="none"/>
        </w:rPr>
      </w:pPr>
    </w:p>
    <w:p>
      <w:pPr>
        <w:spacing w:line="360" w:lineRule="auto"/>
        <w:ind w:firstLine="472" w:firstLineChars="224"/>
        <w:jc w:val="center"/>
        <w:rPr>
          <w:rFonts w:ascii="宋体"/>
          <w:b/>
          <w:bCs/>
          <w:color w:val="auto"/>
          <w:highlight w:val="none"/>
        </w:rPr>
      </w:pPr>
    </w:p>
    <w:p>
      <w:pPr>
        <w:spacing w:line="360" w:lineRule="auto"/>
        <w:jc w:val="center"/>
        <w:outlineLvl w:val="1"/>
        <w:rPr>
          <w:rFonts w:ascii="宋体"/>
          <w:b/>
          <w:bCs/>
          <w:color w:val="auto"/>
          <w:highlight w:val="none"/>
        </w:rPr>
      </w:pPr>
      <w:r>
        <w:rPr>
          <w:rFonts w:ascii="宋体"/>
          <w:b/>
          <w:bCs/>
          <w:color w:val="auto"/>
          <w:highlight w:val="none"/>
        </w:rPr>
        <w:br w:type="page"/>
      </w:r>
      <w:bookmarkStart w:id="87" w:name="_Toc29713"/>
      <w:bookmarkStart w:id="88" w:name="_Toc11989"/>
      <w:bookmarkStart w:id="89" w:name="_Toc13788"/>
      <w:r>
        <w:rPr>
          <w:rFonts w:hint="eastAsia" w:ascii="宋体" w:hAnsi="宋体" w:eastAsia="宋体" w:cs="宋体"/>
          <w:b/>
          <w:bCs/>
          <w:color w:val="auto"/>
          <w:spacing w:val="8"/>
          <w:sz w:val="28"/>
          <w:szCs w:val="28"/>
          <w:highlight w:val="none"/>
          <w:lang w:eastAsia="zh-CN"/>
        </w:rPr>
        <w:t>（二）</w:t>
      </w:r>
      <w:r>
        <w:rPr>
          <w:rFonts w:hint="eastAsia" w:ascii="宋体" w:hAnsi="宋体" w:eastAsia="宋体" w:cs="宋体"/>
          <w:b/>
          <w:bCs/>
          <w:color w:val="auto"/>
          <w:spacing w:val="8"/>
          <w:sz w:val="28"/>
          <w:szCs w:val="28"/>
          <w:highlight w:val="none"/>
        </w:rPr>
        <w:t>法定</w:t>
      </w:r>
      <w:r>
        <w:rPr>
          <w:rFonts w:hint="eastAsia" w:ascii="宋体" w:hAnsi="宋体" w:cs="宋体"/>
          <w:b/>
          <w:bCs/>
          <w:color w:val="auto"/>
          <w:spacing w:val="8"/>
          <w:sz w:val="28"/>
          <w:szCs w:val="28"/>
          <w:highlight w:val="none"/>
        </w:rPr>
        <w:t>代表人身份证明</w:t>
      </w:r>
      <w:bookmarkEnd w:id="87"/>
      <w:bookmarkEnd w:id="88"/>
      <w:bookmarkEnd w:id="89"/>
    </w:p>
    <w:p>
      <w:pPr>
        <w:spacing w:line="360" w:lineRule="auto"/>
        <w:ind w:left="765"/>
        <w:rPr>
          <w:rFonts w:ascii="宋体"/>
          <w:color w:val="auto"/>
          <w:highlight w:val="none"/>
        </w:rPr>
      </w:pPr>
    </w:p>
    <w:p>
      <w:pPr>
        <w:tabs>
          <w:tab w:val="left" w:pos="556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比选申请人名称：</w:t>
      </w:r>
      <w:r>
        <w:rPr>
          <w:rFonts w:ascii="宋体"/>
          <w:color w:val="auto"/>
          <w:kern w:val="0"/>
          <w:highlight w:val="none"/>
          <w:u w:val="single"/>
        </w:rPr>
        <w:tab/>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单位性质：</w:t>
      </w:r>
      <w:r>
        <w:rPr>
          <w:rFonts w:ascii="宋体"/>
          <w:color w:val="auto"/>
          <w:kern w:val="0"/>
          <w:highlight w:val="none"/>
          <w:u w:val="single"/>
        </w:rPr>
        <w:tab/>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地址：</w:t>
      </w:r>
      <w:r>
        <w:rPr>
          <w:rFonts w:ascii="宋体"/>
          <w:color w:val="auto"/>
          <w:kern w:val="0"/>
          <w:highlight w:val="none"/>
          <w:u w:val="single"/>
        </w:rPr>
        <w:tab/>
      </w:r>
    </w:p>
    <w:p>
      <w:pPr>
        <w:tabs>
          <w:tab w:val="left" w:pos="2520"/>
          <w:tab w:val="left" w:pos="3836"/>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成立时间：</w:t>
      </w:r>
      <w:r>
        <w:rPr>
          <w:rFonts w:ascii="宋体"/>
          <w:color w:val="auto"/>
          <w:kern w:val="0"/>
          <w:highlight w:val="none"/>
          <w:u w:val="single"/>
        </w:rPr>
        <w:tab/>
      </w:r>
      <w:r>
        <w:rPr>
          <w:rFonts w:hint="eastAsia" w:ascii="宋体" w:hAnsi="宋体" w:cs="宋体"/>
          <w:color w:val="auto"/>
          <w:spacing w:val="-1"/>
          <w:kern w:val="0"/>
          <w:highlight w:val="none"/>
        </w:rPr>
        <w:t>年</w:t>
      </w:r>
      <w:r>
        <w:rPr>
          <w:rFonts w:ascii="宋体"/>
          <w:color w:val="auto"/>
          <w:kern w:val="0"/>
          <w:highlight w:val="none"/>
          <w:u w:val="single"/>
        </w:rPr>
        <w:tab/>
      </w:r>
      <w:r>
        <w:rPr>
          <w:rFonts w:hint="eastAsia" w:ascii="宋体" w:hAnsi="宋体" w:cs="宋体"/>
          <w:color w:val="auto"/>
          <w:spacing w:val="-1"/>
          <w:kern w:val="0"/>
          <w:highlight w:val="none"/>
        </w:rPr>
        <w:t>月</w:t>
      </w:r>
      <w:r>
        <w:rPr>
          <w:rFonts w:hint="eastAsia" w:ascii="宋体" w:hAnsi="宋体" w:cs="宋体"/>
          <w:color w:val="auto"/>
          <w:spacing w:val="-1"/>
          <w:kern w:val="0"/>
          <w:highlight w:val="none"/>
          <w:u w:val="single"/>
        </w:rPr>
        <w:t xml:space="preserve">       </w:t>
      </w:r>
      <w:r>
        <w:rPr>
          <w:rFonts w:hint="eastAsia" w:ascii="宋体" w:hAnsi="宋体" w:cs="宋体"/>
          <w:color w:val="auto"/>
          <w:kern w:val="0"/>
          <w:highlight w:val="none"/>
        </w:rPr>
        <w:t>日</w:t>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经营期限：</w:t>
      </w:r>
      <w:r>
        <w:rPr>
          <w:rFonts w:ascii="宋体"/>
          <w:color w:val="auto"/>
          <w:kern w:val="0"/>
          <w:highlight w:val="none"/>
          <w:u w:val="single"/>
        </w:rPr>
        <w:tab/>
      </w: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姓名：</w:t>
      </w:r>
      <w:r>
        <w:rPr>
          <w:rFonts w:ascii="宋体"/>
          <w:color w:val="auto"/>
          <w:kern w:val="0"/>
          <w:highlight w:val="none"/>
          <w:u w:val="single"/>
        </w:rPr>
        <w:tab/>
      </w:r>
      <w:r>
        <w:rPr>
          <w:rFonts w:hint="eastAsia" w:ascii="宋体" w:hAnsi="宋体" w:cs="宋体"/>
          <w:color w:val="auto"/>
          <w:kern w:val="0"/>
          <w:highlight w:val="none"/>
        </w:rPr>
        <w:t>性别</w:t>
      </w:r>
      <w:r>
        <w:rPr>
          <w:rFonts w:hint="eastAsia" w:ascii="宋体" w:hAnsi="宋体" w:cs="宋体"/>
          <w:color w:val="auto"/>
          <w:spacing w:val="-1"/>
          <w:kern w:val="0"/>
          <w:highlight w:val="none"/>
        </w:rPr>
        <w:t>：</w:t>
      </w:r>
      <w:r>
        <w:rPr>
          <w:rFonts w:ascii="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rPr>
        <w:t>龄：</w:t>
      </w:r>
      <w:r>
        <w:rPr>
          <w:rFonts w:ascii="宋体"/>
          <w:color w:val="auto"/>
          <w:kern w:val="0"/>
          <w:highlight w:val="none"/>
          <w:u w:val="single"/>
        </w:rPr>
        <w:tab/>
      </w:r>
      <w:r>
        <w:rPr>
          <w:rFonts w:hint="eastAsia" w:ascii="宋体" w:hAnsi="宋体" w:cs="宋体"/>
          <w:color w:val="auto"/>
          <w:kern w:val="0"/>
          <w:highlight w:val="none"/>
        </w:rPr>
        <w:t>职务：</w:t>
      </w:r>
      <w:r>
        <w:rPr>
          <w:rFonts w:ascii="宋体"/>
          <w:color w:val="auto"/>
          <w:kern w:val="0"/>
          <w:highlight w:val="none"/>
          <w:u w:val="single"/>
        </w:rPr>
        <w:tab/>
      </w:r>
    </w:p>
    <w:p>
      <w:pPr>
        <w:tabs>
          <w:tab w:val="left" w:pos="336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系</w:t>
      </w:r>
      <w:r>
        <w:rPr>
          <w:rFonts w:ascii="宋体"/>
          <w:color w:val="auto"/>
          <w:kern w:val="0"/>
          <w:highlight w:val="none"/>
          <w:u w:val="single"/>
        </w:rPr>
        <w:tab/>
      </w:r>
      <w:r>
        <w:rPr>
          <w:rFonts w:hint="eastAsia" w:ascii="宋体" w:hAnsi="宋体" w:cs="宋体"/>
          <w:color w:val="auto"/>
          <w:kern w:val="0"/>
          <w:highlight w:val="none"/>
        </w:rPr>
        <w:t>（比选申请人名称）的法定代表人。</w:t>
      </w:r>
    </w:p>
    <w:p>
      <w:pPr>
        <w:autoSpaceDE w:val="0"/>
        <w:autoSpaceDN w:val="0"/>
        <w:adjustRightInd w:val="0"/>
        <w:snapToGrid w:val="0"/>
        <w:spacing w:line="360" w:lineRule="auto"/>
        <w:ind w:firstLine="810" w:firstLineChars="386"/>
        <w:jc w:val="left"/>
        <w:rPr>
          <w:rFonts w:hint="eastAsia" w:ascii="宋体" w:hAnsi="宋体" w:cs="宋体"/>
          <w:color w:val="auto"/>
          <w:kern w:val="0"/>
          <w:highlight w:val="none"/>
        </w:rPr>
      </w:pPr>
      <w:r>
        <w:rPr>
          <w:rFonts w:hint="eastAsia" w:ascii="宋体" w:hAnsi="宋体" w:cs="宋体"/>
          <w:color w:val="auto"/>
          <w:kern w:val="0"/>
          <w:highlight w:val="none"/>
        </w:rPr>
        <w:t>特此证明。</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附：法定代表人身份证明复印件（双面）</w:t>
      </w:r>
    </w:p>
    <w:p>
      <w:pPr>
        <w:pStyle w:val="11"/>
        <w:rPr>
          <w:rFonts w:hint="eastAsia" w:ascii="宋体" w:hAnsi="宋体" w:cs="宋体"/>
          <w:color w:val="auto"/>
          <w:kern w:val="0"/>
          <w:highlight w:val="none"/>
        </w:rPr>
      </w:pPr>
    </w:p>
    <w:p>
      <w:pPr>
        <w:rPr>
          <w:rFonts w:hint="eastAsia" w:ascii="宋体" w:hAnsi="宋体" w:cs="宋体"/>
          <w:color w:val="auto"/>
          <w:kern w:val="0"/>
          <w:highlight w:val="none"/>
        </w:rPr>
      </w:pPr>
    </w:p>
    <w:p>
      <w:pPr>
        <w:pStyle w:val="11"/>
        <w:rPr>
          <w:rFonts w:hint="eastAsia" w:ascii="宋体" w:hAnsi="宋体" w:cs="宋体"/>
          <w:color w:val="auto"/>
          <w:kern w:val="0"/>
          <w:highlight w:val="none"/>
        </w:rPr>
      </w:pPr>
    </w:p>
    <w:p>
      <w:pPr>
        <w:rPr>
          <w:rFonts w:hint="eastAsia" w:ascii="宋体" w:hAnsi="宋体" w:cs="宋体"/>
          <w:color w:val="auto"/>
          <w:kern w:val="0"/>
          <w:highlight w:val="none"/>
        </w:rPr>
      </w:pPr>
    </w:p>
    <w:p>
      <w:pPr>
        <w:pStyle w:val="11"/>
        <w:rPr>
          <w:rFonts w:hint="eastAsia" w:ascii="宋体" w:hAnsi="宋体" w:cs="宋体"/>
          <w:color w:val="auto"/>
          <w:kern w:val="0"/>
          <w:highlight w:val="none"/>
        </w:rPr>
      </w:pPr>
    </w:p>
    <w:p>
      <w:pPr>
        <w:rPr>
          <w:rFonts w:hint="eastAsia" w:ascii="宋体" w:hAnsi="宋体" w:cs="宋体"/>
          <w:color w:val="auto"/>
          <w:kern w:val="0"/>
          <w:highlight w:val="none"/>
        </w:rPr>
      </w:pPr>
    </w:p>
    <w:p>
      <w:pPr>
        <w:pStyle w:val="11"/>
        <w:rPr>
          <w:rFonts w:hint="eastAsia"/>
          <w:highlight w:val="none"/>
        </w:rPr>
      </w:pPr>
    </w:p>
    <w:p>
      <w:pPr>
        <w:rPr>
          <w:rFonts w:hint="eastAsia"/>
          <w:highlight w:val="none"/>
        </w:rPr>
      </w:pPr>
    </w:p>
    <w:p>
      <w:pPr>
        <w:pStyle w:val="11"/>
        <w:rPr>
          <w:rFonts w:hint="eastAsia"/>
          <w:highlight w:val="none"/>
        </w:rPr>
      </w:pPr>
    </w:p>
    <w:p>
      <w:pPr>
        <w:rPr>
          <w:rFonts w:hint="eastAsia"/>
          <w:highlight w:val="none"/>
        </w:rPr>
      </w:pPr>
    </w:p>
    <w:p>
      <w:pPr>
        <w:rPr>
          <w:highlight w:val="none"/>
        </w:rPr>
      </w:pPr>
    </w:p>
    <w:p>
      <w:pPr>
        <w:autoSpaceDE w:val="0"/>
        <w:autoSpaceDN w:val="0"/>
        <w:adjustRightInd w:val="0"/>
        <w:snapToGrid w:val="0"/>
        <w:spacing w:line="360" w:lineRule="auto"/>
        <w:jc w:val="left"/>
        <w:rPr>
          <w:rFonts w:ascii="宋体"/>
          <w:color w:val="auto"/>
          <w:kern w:val="0"/>
          <w:highlight w:val="none"/>
        </w:rPr>
      </w:pPr>
    </w:p>
    <w:p>
      <w:pPr>
        <w:tabs>
          <w:tab w:val="left" w:pos="5460"/>
        </w:tabs>
        <w:autoSpaceDE w:val="0"/>
        <w:autoSpaceDN w:val="0"/>
        <w:adjustRightInd w:val="0"/>
        <w:snapToGrid w:val="0"/>
        <w:spacing w:line="360" w:lineRule="auto"/>
        <w:ind w:firstLine="2100"/>
        <w:jc w:val="right"/>
        <w:rPr>
          <w:rFonts w:ascii="宋体"/>
          <w:color w:val="auto"/>
          <w:kern w:val="0"/>
          <w:highlight w:val="none"/>
        </w:rPr>
      </w:pPr>
      <w:r>
        <w:rPr>
          <w:rFonts w:hint="eastAsia" w:ascii="宋体" w:hAnsi="宋体" w:cs="宋体"/>
          <w:color w:val="auto"/>
          <w:kern w:val="0"/>
          <w:highlight w:val="none"/>
        </w:rPr>
        <w:t>比选申请人：</w:t>
      </w:r>
      <w:r>
        <w:rPr>
          <w:rFonts w:ascii="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tabs>
          <w:tab w:val="left" w:pos="4935"/>
          <w:tab w:val="left" w:pos="5460"/>
          <w:tab w:val="left" w:pos="6400"/>
        </w:tabs>
        <w:autoSpaceDE w:val="0"/>
        <w:autoSpaceDN w:val="0"/>
        <w:adjustRightInd w:val="0"/>
        <w:snapToGrid w:val="0"/>
        <w:spacing w:line="360" w:lineRule="auto"/>
        <w:ind w:firstLine="3780"/>
        <w:jc w:val="right"/>
        <w:rPr>
          <w:rFonts w:ascii="宋体"/>
          <w:color w:val="auto"/>
          <w:kern w:val="0"/>
          <w:highlight w:val="none"/>
        </w:rPr>
      </w:pPr>
      <w:r>
        <w:rPr>
          <w:rFonts w:hint="eastAsia" w:ascii="宋体"/>
          <w:color w:val="auto"/>
          <w:kern w:val="0"/>
          <w:highlight w:val="none"/>
        </w:rPr>
        <w:t xml:space="preserve">    </w:t>
      </w:r>
      <w:r>
        <w:rPr>
          <w:rFonts w:hint="eastAsia" w:ascii="宋体" w:hAnsi="宋体" w:cs="宋体"/>
          <w:color w:val="auto"/>
          <w:spacing w:val="-1"/>
          <w:kern w:val="0"/>
          <w:highlight w:val="none"/>
        </w:rPr>
        <w:t xml:space="preserve">年   </w:t>
      </w:r>
      <w:r>
        <w:rPr>
          <w:rFonts w:hint="eastAsia" w:ascii="宋体" w:hAnsi="宋体" w:cs="宋体"/>
          <w:color w:val="auto"/>
          <w:kern w:val="0"/>
          <w:highlight w:val="none"/>
        </w:rPr>
        <w:t>月   日</w:t>
      </w:r>
    </w:p>
    <w:p>
      <w:pPr>
        <w:autoSpaceDE w:val="0"/>
        <w:autoSpaceDN w:val="0"/>
        <w:adjustRightInd w:val="0"/>
        <w:snapToGrid w:val="0"/>
        <w:spacing w:line="360" w:lineRule="auto"/>
        <w:jc w:val="left"/>
        <w:rPr>
          <w:rFonts w:ascii="宋体"/>
          <w:color w:val="auto"/>
          <w:kern w:val="0"/>
          <w:highlight w:val="none"/>
        </w:rPr>
      </w:pPr>
    </w:p>
    <w:p>
      <w:pPr>
        <w:spacing w:line="360" w:lineRule="auto"/>
        <w:rPr>
          <w:rFonts w:ascii="宋体"/>
          <w:vanish/>
          <w:color w:val="auto"/>
          <w:highlight w:val="none"/>
        </w:rPr>
      </w:pPr>
    </w:p>
    <w:p>
      <w:pPr>
        <w:tabs>
          <w:tab w:val="left" w:pos="1680"/>
          <w:tab w:val="left" w:pos="4215"/>
          <w:tab w:val="left" w:pos="4305"/>
          <w:tab w:val="left" w:pos="8000"/>
        </w:tabs>
        <w:autoSpaceDE w:val="0"/>
        <w:autoSpaceDN w:val="0"/>
        <w:adjustRightInd w:val="0"/>
        <w:snapToGrid w:val="0"/>
        <w:spacing w:line="360" w:lineRule="auto"/>
        <w:rPr>
          <w:rFonts w:ascii="宋体"/>
          <w:b/>
          <w:bCs/>
          <w:color w:val="auto"/>
          <w:kern w:val="0"/>
          <w:highlight w:val="none"/>
        </w:rPr>
      </w:pP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sectPr>
          <w:pgSz w:w="11906" w:h="16838"/>
          <w:pgMar w:top="1276" w:right="1162" w:bottom="1135" w:left="1134" w:header="851" w:footer="992" w:gutter="0"/>
          <w:pgNumType w:fmt="decimal"/>
          <w:cols w:space="720" w:num="1"/>
          <w:titlePg/>
          <w:docGrid w:type="lines" w:linePitch="312" w:charSpace="0"/>
        </w:sectPr>
      </w:pPr>
      <w:r>
        <w:rPr>
          <w:rFonts w:hint="eastAsia" w:ascii="宋体" w:hAnsi="宋体" w:eastAsia="宋体" w:cs="宋体"/>
          <w:color w:val="auto"/>
          <w:kern w:val="0"/>
          <w:highlight w:val="none"/>
          <w:lang w:val="en-US" w:eastAsia="zh-CN"/>
        </w:rPr>
        <w:t>注：法定代表人身份证明需按上述格式填写完整，不可缺少内容。在此基础上增加内容的不影响其有效性。</w:t>
      </w:r>
    </w:p>
    <w:p>
      <w:pPr>
        <w:numPr>
          <w:ilvl w:val="0"/>
          <w:numId w:val="3"/>
        </w:numPr>
        <w:spacing w:line="360" w:lineRule="auto"/>
        <w:jc w:val="center"/>
        <w:outlineLvl w:val="1"/>
        <w:rPr>
          <w:rFonts w:hint="eastAsia" w:ascii="宋体" w:hAnsi="宋体" w:cs="宋体"/>
          <w:b/>
          <w:bCs/>
          <w:color w:val="auto"/>
          <w:spacing w:val="8"/>
          <w:sz w:val="28"/>
          <w:szCs w:val="28"/>
          <w:highlight w:val="none"/>
        </w:rPr>
      </w:pPr>
      <w:bookmarkStart w:id="90" w:name="_Toc26105"/>
      <w:bookmarkStart w:id="91" w:name="_Toc12557"/>
      <w:bookmarkStart w:id="92" w:name="_Toc17235"/>
      <w:r>
        <w:rPr>
          <w:rFonts w:hint="eastAsia" w:ascii="宋体" w:hAnsi="宋体" w:cs="宋体"/>
          <w:b/>
          <w:bCs/>
          <w:color w:val="auto"/>
          <w:spacing w:val="8"/>
          <w:sz w:val="28"/>
          <w:szCs w:val="28"/>
          <w:highlight w:val="none"/>
        </w:rPr>
        <w:t>比选申请人资格</w:t>
      </w:r>
      <w:bookmarkEnd w:id="90"/>
      <w:bookmarkEnd w:id="91"/>
      <w:r>
        <w:rPr>
          <w:rFonts w:hint="eastAsia" w:ascii="宋体" w:hAnsi="宋体" w:cs="宋体"/>
          <w:b/>
          <w:bCs/>
          <w:color w:val="auto"/>
          <w:spacing w:val="8"/>
          <w:sz w:val="28"/>
          <w:szCs w:val="28"/>
          <w:highlight w:val="none"/>
        </w:rPr>
        <w:t>证明材料</w:t>
      </w:r>
      <w:bookmarkEnd w:id="92"/>
    </w:p>
    <w:p>
      <w:pPr>
        <w:rPr>
          <w:highlight w:val="none"/>
        </w:rPr>
      </w:pPr>
    </w:p>
    <w:p>
      <w:pPr>
        <w:pStyle w:val="11"/>
        <w:numPr>
          <w:ilvl w:val="0"/>
          <w:numId w:val="4"/>
        </w:numPr>
        <w:jc w:val="left"/>
        <w:rPr>
          <w:rFonts w:hint="eastAsia" w:ascii="宋体" w:hAnsi="宋体" w:eastAsia="宋体" w:cs="宋体"/>
          <w:highlight w:val="none"/>
          <w:lang w:eastAsia="zh-CN"/>
        </w:rPr>
      </w:pPr>
      <w:r>
        <w:rPr>
          <w:rFonts w:hint="eastAsia" w:ascii="宋体" w:hAnsi="宋体" w:eastAsia="宋体" w:cs="宋体"/>
          <w:highlight w:val="none"/>
          <w:lang w:eastAsia="zh-CN"/>
        </w:rPr>
        <w:t>营业执照</w:t>
      </w:r>
    </w:p>
    <w:p>
      <w:pPr>
        <w:pStyle w:val="11"/>
        <w:numPr>
          <w:ilvl w:val="0"/>
          <w:numId w:val="4"/>
        </w:numPr>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资质证书</w:t>
      </w:r>
    </w:p>
    <w:p>
      <w:pPr>
        <w:pStyle w:val="11"/>
        <w:numPr>
          <w:ilvl w:val="0"/>
          <w:numId w:val="4"/>
        </w:numPr>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安全生产许可证及安全考核合格证</w:t>
      </w:r>
    </w:p>
    <w:p>
      <w:pPr>
        <w:rPr>
          <w:rFonts w:hint="eastAsia"/>
          <w:lang w:eastAsia="zh-CN"/>
        </w:rPr>
      </w:pPr>
    </w:p>
    <w:p>
      <w:pPr>
        <w:pStyle w:val="11"/>
        <w:rPr>
          <w:rFonts w:hint="eastAsia"/>
          <w:lang w:eastAsia="zh-CN"/>
        </w:rPr>
        <w:sectPr>
          <w:headerReference r:id="rId8" w:type="default"/>
          <w:footerReference r:id="rId9" w:type="default"/>
          <w:pgSz w:w="11906" w:h="16838"/>
          <w:pgMar w:top="1440" w:right="991" w:bottom="1440" w:left="1134" w:header="851" w:footer="992" w:gutter="0"/>
          <w:pgNumType w:fmt="decimal"/>
          <w:cols w:space="720" w:num="1"/>
          <w:docGrid w:type="linesAndChars" w:linePitch="312" w:charSpace="0"/>
        </w:sectPr>
      </w:pPr>
    </w:p>
    <w:p>
      <w:pPr>
        <w:pStyle w:val="11"/>
        <w:jc w:val="center"/>
        <w:rPr>
          <w:rFonts w:hint="eastAsia" w:ascii="宋体" w:hAnsi="宋体" w:eastAsia="宋体" w:cs="宋体"/>
          <w:highlight w:val="none"/>
          <w:lang w:eastAsia="zh-CN"/>
        </w:rPr>
      </w:pPr>
      <w:r>
        <w:rPr>
          <w:rFonts w:hint="eastAsia" w:ascii="宋体" w:hAnsi="宋体" w:eastAsia="宋体" w:cs="宋体"/>
          <w:highlight w:val="none"/>
          <w:lang w:eastAsia="zh-CN"/>
        </w:rPr>
        <w:t>（二）承诺书</w:t>
      </w:r>
    </w:p>
    <w:p>
      <w:pPr>
        <w:pStyle w:val="98"/>
        <w:numPr>
          <w:ilvl w:val="0"/>
          <w:numId w:val="0"/>
        </w:numPr>
        <w:tabs>
          <w:tab w:val="left" w:pos="525"/>
        </w:tabs>
        <w:spacing w:after="156" w:afterLines="50" w:line="360" w:lineRule="auto"/>
        <w:ind w:firstLineChars="0"/>
        <w:jc w:val="center"/>
        <w:rPr>
          <w:rFonts w:hint="eastAsia" w:cs="Times New Roman"/>
          <w:b w:val="0"/>
          <w:bCs w:val="0"/>
          <w:kern w:val="2"/>
          <w:sz w:val="28"/>
          <w:szCs w:val="24"/>
          <w:highlight w:val="none"/>
          <w:lang w:val="en-US" w:eastAsia="zh-CN" w:bidi="ar-SA"/>
        </w:rPr>
      </w:pPr>
      <w:r>
        <w:rPr>
          <w:rFonts w:hint="eastAsia" w:cs="Times New Roman"/>
          <w:b w:val="0"/>
          <w:bCs w:val="0"/>
          <w:kern w:val="2"/>
          <w:sz w:val="28"/>
          <w:szCs w:val="24"/>
          <w:highlight w:val="none"/>
          <w:lang w:val="en-US" w:eastAsia="zh-CN" w:bidi="ar-SA"/>
        </w:rPr>
        <w:t>承诺书</w:t>
      </w:r>
    </w:p>
    <w:p>
      <w:pPr>
        <w:spacing w:line="360" w:lineRule="auto"/>
        <w:rPr>
          <w:rFonts w:ascii="宋体" w:hAnsi="宋体"/>
          <w:color w:val="auto"/>
          <w:sz w:val="24"/>
          <w:szCs w:val="24"/>
          <w:highlight w:val="none"/>
        </w:rPr>
      </w:pPr>
      <w:r>
        <w:rPr>
          <w:rFonts w:ascii="宋体" w:hAnsi="宋体"/>
          <w:color w:val="auto"/>
          <w:sz w:val="24"/>
          <w:szCs w:val="24"/>
          <w:highlight w:val="none"/>
          <w:u w:val="single"/>
        </w:rPr>
        <w:tab/>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lang w:eastAsia="zh-CN"/>
        </w:rPr>
        <w:t>比选</w:t>
      </w:r>
      <w:r>
        <w:rPr>
          <w:rFonts w:ascii="宋体" w:hAnsi="宋体"/>
          <w:color w:val="auto"/>
          <w:sz w:val="24"/>
          <w:szCs w:val="24"/>
          <w:highlight w:val="none"/>
        </w:rPr>
        <w:t>人名称）：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我公司</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比选申请人</w:t>
      </w:r>
      <w:r>
        <w:rPr>
          <w:rFonts w:hint="eastAsia" w:ascii="宋体" w:hAnsi="宋体"/>
          <w:color w:val="auto"/>
          <w:sz w:val="24"/>
          <w:szCs w:val="24"/>
          <w:highlight w:val="none"/>
          <w:u w:val="single"/>
        </w:rPr>
        <w:t>名称）</w:t>
      </w:r>
      <w:r>
        <w:rPr>
          <w:rFonts w:hint="eastAsia" w:ascii="宋体" w:hAnsi="宋体"/>
          <w:color w:val="auto"/>
          <w:sz w:val="24"/>
          <w:szCs w:val="24"/>
          <w:highlight w:val="none"/>
        </w:rPr>
        <w:t>参加了贵单位</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，自愿作出以下承诺：</w:t>
      </w:r>
    </w:p>
    <w:p>
      <w:pPr>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olor w:val="auto"/>
          <w:sz w:val="24"/>
          <w:szCs w:val="24"/>
          <w:highlight w:val="none"/>
          <w:lang w:val="en-US" w:eastAsia="zh-CN"/>
        </w:rPr>
        <w:t>1</w:t>
      </w:r>
      <w:r>
        <w:rPr>
          <w:rFonts w:hint="eastAsia" w:ascii="宋体" w:hAnsi="宋体" w:cs="宋体"/>
          <w:color w:val="auto"/>
          <w:sz w:val="24"/>
          <w:szCs w:val="24"/>
          <w:highlight w:val="none"/>
          <w:lang w:val="en-US" w:eastAsia="zh-CN"/>
        </w:rPr>
        <w:t>、我公司自愿接受比选人在中选候选人中自主确定中选人，且不得对本事项提出任何异</w:t>
      </w:r>
      <w:r>
        <w:rPr>
          <w:rFonts w:hint="eastAsia" w:ascii="宋体" w:hAnsi="宋体" w:cs="宋体"/>
          <w:color w:val="000000" w:themeColor="text1"/>
          <w:sz w:val="24"/>
          <w:szCs w:val="24"/>
          <w:highlight w:val="none"/>
          <w:lang w:val="en-US" w:eastAsia="zh-CN"/>
          <w14:textFill>
            <w14:solidFill>
              <w14:schemeClr w14:val="tx1"/>
            </w14:solidFill>
          </w14:textFill>
        </w:rPr>
        <w:t>议。</w:t>
      </w:r>
    </w:p>
    <w:p>
      <w:pPr>
        <w:pStyle w:val="36"/>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2、我公司并非联合体参与本项目比选，并承诺本项目不转包、不分包、不挂靠。</w:t>
      </w:r>
    </w:p>
    <w:p>
      <w:pPr>
        <w:spacing w:line="360" w:lineRule="auto"/>
        <w:ind w:firstLine="480" w:firstLineChars="200"/>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3、我公司已进行现场踏勘，充分了解项目现场情况、施工条件及全部工作要求，承诺按本竞</w:t>
      </w:r>
      <w:r>
        <w:rPr>
          <w:rFonts w:hint="eastAsia" w:ascii="宋体" w:hAnsi="宋体" w:cs="宋体"/>
          <w:color w:val="000000" w:themeColor="text1"/>
          <w:sz w:val="24"/>
          <w:szCs w:val="24"/>
          <w:highlight w:val="none"/>
          <w:lang w:eastAsia="zh-CN"/>
          <w14:textFill>
            <w14:solidFill>
              <w14:schemeClr w14:val="tx1"/>
            </w14:solidFill>
          </w14:textFill>
        </w:rPr>
        <w:t>争性比选</w:t>
      </w:r>
      <w:r>
        <w:rPr>
          <w:rFonts w:hint="eastAsia" w:ascii="宋体" w:hAnsi="宋体" w:cs="宋体"/>
          <w:color w:val="000000" w:themeColor="text1"/>
          <w:sz w:val="24"/>
          <w:szCs w:val="24"/>
          <w:highlight w:val="none"/>
          <w14:textFill>
            <w14:solidFill>
              <w14:schemeClr w14:val="tx1"/>
            </w14:solidFill>
          </w14:textFill>
        </w:rPr>
        <w:t>文件《第</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lang w:eastAsia="zh-CN"/>
          <w14:textFill>
            <w14:solidFill>
              <w14:schemeClr w14:val="tx1"/>
            </w14:solidFill>
          </w14:textFill>
        </w:rPr>
        <w:t>部分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合同条款》</w:t>
      </w:r>
      <w:r>
        <w:rPr>
          <w:rFonts w:hint="eastAsia" w:ascii="宋体" w:hAnsi="宋体" w:cs="宋体"/>
          <w:color w:val="000000" w:themeColor="text1"/>
          <w:sz w:val="24"/>
          <w:szCs w:val="24"/>
          <w:highlight w:val="none"/>
          <w:lang w:val="en-US" w:eastAsia="zh-CN"/>
          <w14:textFill>
            <w14:solidFill>
              <w14:schemeClr w14:val="tx1"/>
            </w14:solidFill>
          </w14:textFill>
        </w:rPr>
        <w:t>合同及《附件：重庆市勘测院新建展览馆装修改造项目》约定的全部工作内容完成改造；</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、我公司的</w:t>
      </w:r>
      <w:r>
        <w:rPr>
          <w:rFonts w:hint="eastAsia" w:ascii="宋体" w:hAnsi="宋体" w:cs="宋体"/>
          <w:color w:val="000000" w:themeColor="text1"/>
          <w:sz w:val="24"/>
          <w:szCs w:val="24"/>
          <w:highlight w:val="none"/>
          <w:lang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文件中没有贵单位不能接受的条件。</w:t>
      </w:r>
      <w:r>
        <w:rPr>
          <w:rFonts w:hint="eastAsia" w:ascii="宋体" w:hAnsi="宋体" w:cs="宋体"/>
          <w:color w:val="000000" w:themeColor="text1"/>
          <w:sz w:val="24"/>
          <w:szCs w:val="24"/>
          <w:highlight w:val="none"/>
          <w:lang w:eastAsia="zh-CN"/>
          <w14:textFill>
            <w14:solidFill>
              <w14:schemeClr w14:val="tx1"/>
            </w14:solidFill>
          </w14:textFill>
        </w:rPr>
        <w:t>中选</w:t>
      </w:r>
      <w:r>
        <w:rPr>
          <w:rFonts w:hint="eastAsia" w:ascii="宋体" w:hAnsi="宋体" w:cs="宋体"/>
          <w:color w:val="000000" w:themeColor="text1"/>
          <w:sz w:val="24"/>
          <w:szCs w:val="24"/>
          <w:highlight w:val="none"/>
          <w14:textFill>
            <w14:solidFill>
              <w14:schemeClr w14:val="tx1"/>
            </w14:solidFill>
          </w14:textFill>
        </w:rPr>
        <w:t>后严格按照</w:t>
      </w:r>
      <w:r>
        <w:rPr>
          <w:rFonts w:hint="eastAsia" w:ascii="宋体" w:hAnsi="宋体" w:cs="宋体"/>
          <w:color w:val="000000" w:themeColor="text1"/>
          <w:sz w:val="24"/>
          <w:szCs w:val="24"/>
          <w:highlight w:val="none"/>
          <w:lang w:eastAsia="zh-CN"/>
          <w14:textFill>
            <w14:solidFill>
              <w14:schemeClr w14:val="tx1"/>
            </w14:solidFill>
          </w14:textFill>
        </w:rPr>
        <w:t>竞</w:t>
      </w:r>
      <w:bookmarkStart w:id="93" w:name="OLE_LINK2"/>
      <w:r>
        <w:rPr>
          <w:rFonts w:hint="eastAsia" w:ascii="宋体" w:hAnsi="宋体" w:cs="宋体"/>
          <w:color w:val="000000" w:themeColor="text1"/>
          <w:sz w:val="24"/>
          <w:szCs w:val="24"/>
          <w:highlight w:val="none"/>
          <w:lang w:eastAsia="zh-CN"/>
          <w14:textFill>
            <w14:solidFill>
              <w14:schemeClr w14:val="tx1"/>
            </w14:solidFill>
          </w14:textFill>
        </w:rPr>
        <w:t>争性比选</w:t>
      </w:r>
      <w:r>
        <w:rPr>
          <w:rFonts w:hint="eastAsia" w:ascii="宋体" w:hAnsi="宋体" w:cs="宋体"/>
          <w:color w:val="000000" w:themeColor="text1"/>
          <w:sz w:val="24"/>
          <w:szCs w:val="24"/>
          <w:highlight w:val="none"/>
          <w14:textFill>
            <w14:solidFill>
              <w14:schemeClr w14:val="tx1"/>
            </w14:solidFill>
          </w14:textFill>
        </w:rPr>
        <w:t>文件《第</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lang w:eastAsia="zh-CN"/>
          <w14:textFill>
            <w14:solidFill>
              <w14:schemeClr w14:val="tx1"/>
            </w14:solidFill>
          </w14:textFill>
        </w:rPr>
        <w:t>部分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合同条款》</w:t>
      </w:r>
      <w:bookmarkEnd w:id="93"/>
      <w:r>
        <w:rPr>
          <w:rFonts w:hint="eastAsia" w:ascii="宋体" w:hAnsi="宋体" w:cs="宋体"/>
          <w:color w:val="auto"/>
          <w:sz w:val="24"/>
          <w:szCs w:val="24"/>
          <w:highlight w:val="none"/>
        </w:rPr>
        <w:t>的内容要求与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人签订合同。</w:t>
      </w:r>
    </w:p>
    <w:p>
      <w:pPr>
        <w:pStyle w:val="12"/>
        <w:spacing w:line="360" w:lineRule="auto"/>
        <w:ind w:left="63" w:right="63" w:firstLine="480" w:firstLineChars="200"/>
        <w:jc w:val="left"/>
        <w:rPr>
          <w:rFonts w:hint="eastAsia" w:eastAsia="宋体" w:cs="宋体"/>
          <w:color w:val="auto"/>
          <w:szCs w:val="24"/>
          <w:highlight w:val="none"/>
        </w:rPr>
      </w:pPr>
    </w:p>
    <w:p>
      <w:pPr>
        <w:pStyle w:val="12"/>
        <w:spacing w:line="360" w:lineRule="auto"/>
        <w:ind w:left="63" w:right="63" w:firstLine="480" w:firstLineChars="200"/>
        <w:jc w:val="left"/>
        <w:rPr>
          <w:rFonts w:eastAsia="宋体" w:cs="宋体"/>
          <w:color w:val="auto"/>
          <w:highlight w:val="none"/>
        </w:rPr>
      </w:pPr>
      <w:r>
        <w:rPr>
          <w:rFonts w:hint="eastAsia" w:eastAsia="宋体" w:cs="宋体"/>
          <w:color w:val="auto"/>
          <w:szCs w:val="24"/>
          <w:highlight w:val="none"/>
        </w:rPr>
        <w:t>特此承诺！</w:t>
      </w:r>
    </w:p>
    <w:p>
      <w:pPr>
        <w:spacing w:line="360" w:lineRule="auto"/>
        <w:ind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p>
    <w:p>
      <w:pPr>
        <w:tabs>
          <w:tab w:val="left" w:pos="5460"/>
        </w:tabs>
        <w:autoSpaceDE w:val="0"/>
        <w:autoSpaceDN w:val="0"/>
        <w:adjustRightInd w:val="0"/>
        <w:snapToGrid w:val="0"/>
        <w:spacing w:line="360" w:lineRule="auto"/>
        <w:ind w:firstLine="2100"/>
        <w:jc w:val="right"/>
        <w:rPr>
          <w:rFonts w:ascii="宋体"/>
          <w:color w:val="auto"/>
          <w:kern w:val="0"/>
          <w:sz w:val="24"/>
          <w:szCs w:val="24"/>
          <w:highlight w:val="none"/>
        </w:rPr>
      </w:pPr>
      <w:r>
        <w:rPr>
          <w:rFonts w:hint="eastAsia" w:ascii="宋体" w:hAnsi="宋体" w:cs="宋体"/>
          <w:color w:val="auto"/>
          <w:kern w:val="0"/>
          <w:sz w:val="24"/>
          <w:szCs w:val="24"/>
          <w:highlight w:val="none"/>
          <w:lang w:eastAsia="zh-CN"/>
        </w:rPr>
        <w:t>比</w:t>
      </w:r>
      <w:r>
        <w:rPr>
          <w:rFonts w:hint="eastAsia" w:ascii="宋体" w:hAnsi="宋体" w:cs="宋体"/>
          <w:color w:val="auto"/>
          <w:kern w:val="0"/>
          <w:sz w:val="24"/>
          <w:szCs w:val="24"/>
          <w:highlight w:val="none"/>
        </w:rPr>
        <w:t>选申请人：</w:t>
      </w:r>
      <w:r>
        <w:rPr>
          <w:rFonts w:ascii="宋体"/>
          <w:color w:val="auto"/>
          <w:kern w:val="0"/>
          <w:sz w:val="24"/>
          <w:szCs w:val="24"/>
          <w:highlight w:val="none"/>
          <w:u w:val="single"/>
        </w:rPr>
        <w:tab/>
      </w:r>
      <w:r>
        <w:rPr>
          <w:rFonts w:hint="eastAsia" w:ascii="宋体" w:hAnsi="宋体" w:cs="宋体"/>
          <w:color w:val="auto"/>
          <w:spacing w:val="-1"/>
          <w:kern w:val="0"/>
          <w:sz w:val="24"/>
          <w:szCs w:val="24"/>
          <w:highlight w:val="none"/>
        </w:rPr>
        <w:t>（</w:t>
      </w:r>
      <w:r>
        <w:rPr>
          <w:rFonts w:hint="eastAsia" w:ascii="宋体" w:hAnsi="宋体" w:cs="宋体"/>
          <w:color w:val="auto"/>
          <w:kern w:val="0"/>
          <w:sz w:val="24"/>
          <w:szCs w:val="24"/>
          <w:highlight w:val="none"/>
        </w:rPr>
        <w:t>盖单位公章）</w:t>
      </w:r>
    </w:p>
    <w:p>
      <w:pPr>
        <w:pStyle w:val="98"/>
        <w:tabs>
          <w:tab w:val="left" w:pos="525"/>
        </w:tabs>
        <w:spacing w:after="120" w:afterLines="50" w:line="360" w:lineRule="auto"/>
        <w:ind w:firstLine="0" w:firstLineChars="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（签字或盖章）</w:t>
      </w:r>
    </w:p>
    <w:p>
      <w:pPr>
        <w:autoSpaceDE w:val="0"/>
        <w:autoSpaceDN w:val="0"/>
        <w:adjustRightInd w:val="0"/>
        <w:snapToGrid w:val="0"/>
        <w:spacing w:line="360" w:lineRule="auto"/>
        <w:jc w:val="right"/>
        <w:rPr>
          <w:rFonts w:ascii="宋体"/>
          <w:color w:val="auto"/>
          <w:kern w:val="0"/>
          <w:sz w:val="24"/>
          <w:szCs w:val="24"/>
          <w:highlight w:val="none"/>
        </w:rPr>
      </w:pPr>
    </w:p>
    <w:p>
      <w:pPr>
        <w:tabs>
          <w:tab w:val="left" w:pos="4935"/>
          <w:tab w:val="left" w:pos="5460"/>
          <w:tab w:val="left" w:pos="6400"/>
        </w:tabs>
        <w:autoSpaceDE w:val="0"/>
        <w:autoSpaceDN w:val="0"/>
        <w:adjustRightInd w:val="0"/>
        <w:snapToGrid w:val="0"/>
        <w:spacing w:line="360" w:lineRule="auto"/>
        <w:ind w:firstLine="3780"/>
        <w:jc w:val="center"/>
        <w:rPr>
          <w:rFonts w:ascii="宋体"/>
          <w:color w:val="auto"/>
          <w:kern w:val="0"/>
          <w:sz w:val="24"/>
          <w:szCs w:val="24"/>
          <w:highlight w:val="none"/>
        </w:rPr>
      </w:pPr>
      <w:r>
        <w:rPr>
          <w:rFonts w:hint="eastAsia" w:ascii="宋体"/>
          <w:color w:val="auto"/>
          <w:kern w:val="0"/>
          <w:sz w:val="24"/>
          <w:szCs w:val="24"/>
          <w:highlight w:val="none"/>
          <w:lang w:val="en-US" w:eastAsia="zh-CN"/>
        </w:rPr>
        <w:t xml:space="preserve">      </w:t>
      </w:r>
      <w:r>
        <w:rPr>
          <w:rFonts w:hint="eastAsia" w:ascii="宋体"/>
          <w:color w:val="auto"/>
          <w:kern w:val="0"/>
          <w:sz w:val="24"/>
          <w:szCs w:val="24"/>
          <w:highlight w:val="none"/>
        </w:rPr>
        <w:t xml:space="preserve"> </w:t>
      </w:r>
      <w:r>
        <w:rPr>
          <w:rFonts w:hint="eastAsia" w:ascii="宋体" w:hAnsi="宋体" w:cs="宋体"/>
          <w:color w:val="auto"/>
          <w:spacing w:val="-1"/>
          <w:kern w:val="0"/>
          <w:sz w:val="24"/>
          <w:szCs w:val="24"/>
          <w:highlight w:val="none"/>
        </w:rPr>
        <w:t xml:space="preserve">年   </w:t>
      </w:r>
      <w:r>
        <w:rPr>
          <w:rFonts w:hint="eastAsia" w:ascii="宋体" w:hAnsi="宋体" w:cs="宋体"/>
          <w:color w:val="auto"/>
          <w:kern w:val="0"/>
          <w:sz w:val="24"/>
          <w:szCs w:val="24"/>
          <w:highlight w:val="none"/>
        </w:rPr>
        <w:t>月   日</w:t>
      </w:r>
    </w:p>
    <w:p>
      <w:pPr>
        <w:pStyle w:val="11"/>
        <w:rPr>
          <w:rFonts w:hint="eastAsia"/>
          <w:highlight w:val="none"/>
          <w:lang w:eastAsia="zh-CN"/>
        </w:rPr>
        <w:sectPr>
          <w:pgSz w:w="11906" w:h="16838"/>
          <w:pgMar w:top="1440" w:right="991" w:bottom="1440" w:left="1134" w:header="851" w:footer="992" w:gutter="0"/>
          <w:pgNumType w:fmt="decimal"/>
          <w:cols w:space="720" w:num="1"/>
          <w:docGrid w:type="linesAndChars" w:linePitch="312" w:charSpace="0"/>
        </w:sectPr>
      </w:pPr>
    </w:p>
    <w:p>
      <w:pPr>
        <w:numPr>
          <w:ilvl w:val="0"/>
          <w:numId w:val="3"/>
        </w:numPr>
        <w:spacing w:line="400" w:lineRule="exact"/>
        <w:ind w:left="0" w:leftChars="0" w:firstLine="0" w:firstLineChars="0"/>
        <w:jc w:val="center"/>
        <w:rPr>
          <w:rFonts w:hint="eastAsia" w:ascii="宋体" w:hAnsi="宋体" w:cs="宋体"/>
          <w:b/>
          <w:bCs/>
          <w:color w:val="auto"/>
          <w:spacing w:val="8"/>
          <w:sz w:val="28"/>
          <w:szCs w:val="28"/>
          <w:highlight w:val="none"/>
        </w:rPr>
      </w:pPr>
      <w:r>
        <w:rPr>
          <w:rFonts w:hint="eastAsia" w:ascii="宋体" w:hAnsi="宋体" w:cs="宋体"/>
          <w:b/>
          <w:bCs/>
          <w:color w:val="auto"/>
          <w:spacing w:val="8"/>
          <w:sz w:val="28"/>
          <w:szCs w:val="28"/>
          <w:highlight w:val="none"/>
        </w:rPr>
        <w:t>比选文件规定的其它资料</w:t>
      </w:r>
    </w:p>
    <w:p>
      <w:pPr>
        <w:spacing w:line="360" w:lineRule="auto"/>
        <w:ind w:firstLine="480" w:firstLineChars="200"/>
        <w:rPr>
          <w:rFonts w:hint="eastAsia" w:ascii="宋体" w:hAnsi="宋体" w:eastAsia="宋体" w:cs="宋体"/>
          <w:color w:val="auto"/>
          <w:sz w:val="24"/>
          <w:szCs w:val="24"/>
          <w:highlight w:val="none"/>
          <w:lang w:val="en-US" w:eastAsia="zh-CN"/>
        </w:rPr>
      </w:pPr>
    </w:p>
    <w:p>
      <w:pPr>
        <w:pStyle w:val="5"/>
        <w:rPr>
          <w:color w:val="auto"/>
          <w:highlight w:val="none"/>
        </w:rPr>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Pr>
        <w:sectPr>
          <w:headerReference r:id="rId10" w:type="default"/>
          <w:footerReference r:id="rId11" w:type="default"/>
          <w:pgSz w:w="11906" w:h="16838"/>
          <w:pgMar w:top="1440" w:right="991" w:bottom="1440" w:left="1134" w:header="851" w:footer="992" w:gutter="0"/>
          <w:pgNumType w:start="37"/>
          <w:cols w:space="720" w:num="1"/>
          <w:docGrid w:type="linesAndChars" w:linePitch="312" w:charSpace="0"/>
        </w:sectPr>
      </w:pPr>
    </w:p>
    <w:p>
      <w:pPr>
        <w:pStyle w:val="11"/>
        <w:keepNext w:val="0"/>
        <w:keepLines w:val="0"/>
        <w:pageBreakBefore w:val="0"/>
        <w:widowControl w:val="0"/>
        <w:kinsoku/>
        <w:wordWrap/>
        <w:overflowPunct/>
        <w:topLinePunct w:val="0"/>
        <w:autoSpaceDE/>
        <w:autoSpaceDN/>
        <w:bidi w:val="0"/>
        <w:adjustRightInd/>
        <w:snapToGrid/>
        <w:jc w:val="left"/>
        <w:textAlignment w:val="auto"/>
        <w:rPr>
          <w:rFonts w:hint="eastAsia"/>
          <w:lang w:val="en-US" w:eastAsia="zh-CN"/>
        </w:rPr>
      </w:pPr>
      <w:r>
        <w:rPr>
          <w:rFonts w:hint="eastAsia"/>
          <w:lang w:val="en-US" w:eastAsia="zh-CN"/>
        </w:rPr>
        <w:t>附件</w:t>
      </w:r>
    </w:p>
    <w:p>
      <w:pPr>
        <w:rPr>
          <w:rFonts w:hint="eastAsia"/>
          <w:lang w:val="en-US" w:eastAsia="zh-CN"/>
        </w:rPr>
      </w:pPr>
    </w:p>
    <w:p>
      <w:pPr>
        <w:rPr>
          <w:rFonts w:hint="default" w:eastAsia="宋体"/>
          <w:lang w:val="en-US" w:eastAsia="zh-CN"/>
        </w:rPr>
      </w:pPr>
      <w:r>
        <w:rPr>
          <w:rFonts w:hint="eastAsia"/>
          <w:lang w:val="en-US" w:eastAsia="zh-CN"/>
        </w:rPr>
        <w:t>实际工程量以现场满足要求为准</w:t>
      </w:r>
    </w:p>
    <w:sectPr>
      <w:headerReference r:id="rId12" w:type="default"/>
      <w:footerReference r:id="rId13" w:type="default"/>
      <w:pgSz w:w="11906" w:h="16838"/>
      <w:pgMar w:top="1440" w:right="991" w:bottom="1440" w:left="1134" w:header="851" w:footer="992" w:gutter="0"/>
      <w:pgNumType w:start="3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rPr>
        <w:rFonts w:ascii="方正仿宋_GBK" w:eastAsia="方正仿宋_GBK" w:cs="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rPr>
        <w:rFonts w:ascii="方正仿宋_GBK" w:eastAsia="方正仿宋_GBK" w:cs="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rPr>
        <w:rFonts w:ascii="方正仿宋_GBK" w:eastAsia="方正仿宋_GBK" w:cs="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F3BB"/>
    <w:multiLevelType w:val="singleLevel"/>
    <w:tmpl w:val="9584F3BB"/>
    <w:lvl w:ilvl="0" w:tentative="0">
      <w:start w:val="1"/>
      <w:numFmt w:val="chineseCounting"/>
      <w:suff w:val="space"/>
      <w:lvlText w:val="第%1部分"/>
      <w:lvlJc w:val="left"/>
      <w:rPr>
        <w:rFonts w:hint="eastAsia"/>
      </w:rPr>
    </w:lvl>
  </w:abstractNum>
  <w:abstractNum w:abstractNumId="1">
    <w:nsid w:val="E4420D1D"/>
    <w:multiLevelType w:val="singleLevel"/>
    <w:tmpl w:val="E4420D1D"/>
    <w:lvl w:ilvl="0" w:tentative="0">
      <w:start w:val="1"/>
      <w:numFmt w:val="decimal"/>
      <w:suff w:val="nothing"/>
      <w:lvlText w:val="%1、"/>
      <w:lvlJc w:val="left"/>
    </w:lvl>
  </w:abstractNum>
  <w:abstractNum w:abstractNumId="2">
    <w:nsid w:val="02F9E1D9"/>
    <w:multiLevelType w:val="singleLevel"/>
    <w:tmpl w:val="02F9E1D9"/>
    <w:lvl w:ilvl="0" w:tentative="0">
      <w:start w:val="1"/>
      <w:numFmt w:val="chineseCounting"/>
      <w:suff w:val="nothing"/>
      <w:lvlText w:val="（%1）"/>
      <w:lvlJc w:val="left"/>
      <w:rPr>
        <w:rFonts w:hint="eastAsia"/>
      </w:rPr>
    </w:lvl>
  </w:abstractNum>
  <w:abstractNum w:abstractNumId="3">
    <w:nsid w:val="605319C0"/>
    <w:multiLevelType w:val="singleLevel"/>
    <w:tmpl w:val="605319C0"/>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jYyMTYyZjVkYTVkM2VhNmE5MWNjMDE3MTA1NjEifQ=="/>
  </w:docVars>
  <w:rsids>
    <w:rsidRoot w:val="71100B0B"/>
    <w:rsid w:val="000278FE"/>
    <w:rsid w:val="00051336"/>
    <w:rsid w:val="000A5B2E"/>
    <w:rsid w:val="000F74D1"/>
    <w:rsid w:val="00144170"/>
    <w:rsid w:val="0015710A"/>
    <w:rsid w:val="001865DF"/>
    <w:rsid w:val="001A14BA"/>
    <w:rsid w:val="001B0EC7"/>
    <w:rsid w:val="001E1157"/>
    <w:rsid w:val="001E39D2"/>
    <w:rsid w:val="0022167C"/>
    <w:rsid w:val="0024448E"/>
    <w:rsid w:val="00277A9A"/>
    <w:rsid w:val="002A29A2"/>
    <w:rsid w:val="002D4D14"/>
    <w:rsid w:val="002D601E"/>
    <w:rsid w:val="002E4427"/>
    <w:rsid w:val="002F665E"/>
    <w:rsid w:val="002F7E88"/>
    <w:rsid w:val="0032152B"/>
    <w:rsid w:val="00326BF0"/>
    <w:rsid w:val="0034286D"/>
    <w:rsid w:val="00362505"/>
    <w:rsid w:val="003660E8"/>
    <w:rsid w:val="003727D4"/>
    <w:rsid w:val="00372A4B"/>
    <w:rsid w:val="00391B41"/>
    <w:rsid w:val="003A40DA"/>
    <w:rsid w:val="003B6990"/>
    <w:rsid w:val="00417B71"/>
    <w:rsid w:val="004340BF"/>
    <w:rsid w:val="00437DEF"/>
    <w:rsid w:val="00496B46"/>
    <w:rsid w:val="004A3180"/>
    <w:rsid w:val="004B2CE7"/>
    <w:rsid w:val="004E6295"/>
    <w:rsid w:val="004F0CC1"/>
    <w:rsid w:val="004F4A22"/>
    <w:rsid w:val="00502272"/>
    <w:rsid w:val="00515DFE"/>
    <w:rsid w:val="005805CF"/>
    <w:rsid w:val="00586DB8"/>
    <w:rsid w:val="00595CD2"/>
    <w:rsid w:val="005B2572"/>
    <w:rsid w:val="005B5868"/>
    <w:rsid w:val="005B662E"/>
    <w:rsid w:val="005C3F9B"/>
    <w:rsid w:val="005E7DDC"/>
    <w:rsid w:val="00610AA4"/>
    <w:rsid w:val="006211AE"/>
    <w:rsid w:val="00652FE3"/>
    <w:rsid w:val="00684655"/>
    <w:rsid w:val="006A1747"/>
    <w:rsid w:val="006B4D01"/>
    <w:rsid w:val="006B4DA4"/>
    <w:rsid w:val="006C48F4"/>
    <w:rsid w:val="00706257"/>
    <w:rsid w:val="007254B3"/>
    <w:rsid w:val="00744E93"/>
    <w:rsid w:val="007457C0"/>
    <w:rsid w:val="007575D7"/>
    <w:rsid w:val="00786B63"/>
    <w:rsid w:val="0079315C"/>
    <w:rsid w:val="007A52CD"/>
    <w:rsid w:val="007D109F"/>
    <w:rsid w:val="008373AA"/>
    <w:rsid w:val="00862F01"/>
    <w:rsid w:val="00870524"/>
    <w:rsid w:val="00870FDD"/>
    <w:rsid w:val="00884C2D"/>
    <w:rsid w:val="0088617E"/>
    <w:rsid w:val="008E5940"/>
    <w:rsid w:val="00912644"/>
    <w:rsid w:val="009163D7"/>
    <w:rsid w:val="00924422"/>
    <w:rsid w:val="009424AE"/>
    <w:rsid w:val="009B40AA"/>
    <w:rsid w:val="009C69ED"/>
    <w:rsid w:val="009E0EE3"/>
    <w:rsid w:val="009E63E4"/>
    <w:rsid w:val="009F0B74"/>
    <w:rsid w:val="009F6FBC"/>
    <w:rsid w:val="00A0775A"/>
    <w:rsid w:val="00A24B53"/>
    <w:rsid w:val="00A25302"/>
    <w:rsid w:val="00A3206D"/>
    <w:rsid w:val="00A43430"/>
    <w:rsid w:val="00A4636D"/>
    <w:rsid w:val="00A74B58"/>
    <w:rsid w:val="00AC7934"/>
    <w:rsid w:val="00B11D9F"/>
    <w:rsid w:val="00B21DB0"/>
    <w:rsid w:val="00B25EF3"/>
    <w:rsid w:val="00B57DDF"/>
    <w:rsid w:val="00B7044B"/>
    <w:rsid w:val="00B8291B"/>
    <w:rsid w:val="00B870DA"/>
    <w:rsid w:val="00BB04AB"/>
    <w:rsid w:val="00BC4F23"/>
    <w:rsid w:val="00BC5541"/>
    <w:rsid w:val="00BE5C0F"/>
    <w:rsid w:val="00BF2936"/>
    <w:rsid w:val="00C10C76"/>
    <w:rsid w:val="00C443E3"/>
    <w:rsid w:val="00C53778"/>
    <w:rsid w:val="00C6445D"/>
    <w:rsid w:val="00C714A7"/>
    <w:rsid w:val="00C738B4"/>
    <w:rsid w:val="00C8022D"/>
    <w:rsid w:val="00CC3F4F"/>
    <w:rsid w:val="00CC5EAA"/>
    <w:rsid w:val="00CD1EC6"/>
    <w:rsid w:val="00CE0525"/>
    <w:rsid w:val="00CE2881"/>
    <w:rsid w:val="00D46356"/>
    <w:rsid w:val="00D63158"/>
    <w:rsid w:val="00D70E88"/>
    <w:rsid w:val="00D7765B"/>
    <w:rsid w:val="00D81D9D"/>
    <w:rsid w:val="00D82840"/>
    <w:rsid w:val="00D9155D"/>
    <w:rsid w:val="00DA7517"/>
    <w:rsid w:val="00DB2AC0"/>
    <w:rsid w:val="00DB40DB"/>
    <w:rsid w:val="00DC1E92"/>
    <w:rsid w:val="00DD5647"/>
    <w:rsid w:val="00E11F15"/>
    <w:rsid w:val="00E3185C"/>
    <w:rsid w:val="00E350EC"/>
    <w:rsid w:val="00E8329D"/>
    <w:rsid w:val="00ED1B34"/>
    <w:rsid w:val="00ED744B"/>
    <w:rsid w:val="00EF344C"/>
    <w:rsid w:val="00F02930"/>
    <w:rsid w:val="00F04DEC"/>
    <w:rsid w:val="00F642B1"/>
    <w:rsid w:val="00F72235"/>
    <w:rsid w:val="00F84226"/>
    <w:rsid w:val="00F857FC"/>
    <w:rsid w:val="00F86536"/>
    <w:rsid w:val="00FB0BB9"/>
    <w:rsid w:val="00FC168D"/>
    <w:rsid w:val="012A6F94"/>
    <w:rsid w:val="03977638"/>
    <w:rsid w:val="03B330CC"/>
    <w:rsid w:val="03C2481F"/>
    <w:rsid w:val="03DA3AA8"/>
    <w:rsid w:val="046406BD"/>
    <w:rsid w:val="04C7156E"/>
    <w:rsid w:val="04EE36C6"/>
    <w:rsid w:val="050E7090"/>
    <w:rsid w:val="058922E0"/>
    <w:rsid w:val="06164201"/>
    <w:rsid w:val="06C12B60"/>
    <w:rsid w:val="07785760"/>
    <w:rsid w:val="088210E3"/>
    <w:rsid w:val="094A0C63"/>
    <w:rsid w:val="09561AEF"/>
    <w:rsid w:val="09B214F2"/>
    <w:rsid w:val="09B75260"/>
    <w:rsid w:val="09F568AC"/>
    <w:rsid w:val="0A5A4C96"/>
    <w:rsid w:val="0A7F062C"/>
    <w:rsid w:val="0ACC55E1"/>
    <w:rsid w:val="0C1F79B0"/>
    <w:rsid w:val="0D661447"/>
    <w:rsid w:val="0EDB19CC"/>
    <w:rsid w:val="102D5E8E"/>
    <w:rsid w:val="104B066F"/>
    <w:rsid w:val="10811AD5"/>
    <w:rsid w:val="11125D02"/>
    <w:rsid w:val="11767792"/>
    <w:rsid w:val="11A5302E"/>
    <w:rsid w:val="1207443F"/>
    <w:rsid w:val="121D322F"/>
    <w:rsid w:val="1279195B"/>
    <w:rsid w:val="12E40853"/>
    <w:rsid w:val="13D02A8A"/>
    <w:rsid w:val="14F44109"/>
    <w:rsid w:val="15770141"/>
    <w:rsid w:val="16591BAA"/>
    <w:rsid w:val="16D71EDB"/>
    <w:rsid w:val="16E34A87"/>
    <w:rsid w:val="173230DF"/>
    <w:rsid w:val="17C6418D"/>
    <w:rsid w:val="17E466CC"/>
    <w:rsid w:val="182D493B"/>
    <w:rsid w:val="184C396E"/>
    <w:rsid w:val="18562FEF"/>
    <w:rsid w:val="1A520554"/>
    <w:rsid w:val="1A6764DA"/>
    <w:rsid w:val="1A7B1F72"/>
    <w:rsid w:val="1AD5150D"/>
    <w:rsid w:val="1B251FF4"/>
    <w:rsid w:val="1B803130"/>
    <w:rsid w:val="1C1158C6"/>
    <w:rsid w:val="1C3739A0"/>
    <w:rsid w:val="1C534DE0"/>
    <w:rsid w:val="1CE44DA4"/>
    <w:rsid w:val="1D8E1A97"/>
    <w:rsid w:val="1DED36A7"/>
    <w:rsid w:val="1E884DA9"/>
    <w:rsid w:val="1EC76CE7"/>
    <w:rsid w:val="1F012843"/>
    <w:rsid w:val="1F376176"/>
    <w:rsid w:val="1FBC30AE"/>
    <w:rsid w:val="21C621F0"/>
    <w:rsid w:val="22AD4841"/>
    <w:rsid w:val="22B44A85"/>
    <w:rsid w:val="22EB6579"/>
    <w:rsid w:val="23957254"/>
    <w:rsid w:val="23DE4815"/>
    <w:rsid w:val="24055A18"/>
    <w:rsid w:val="25484AD6"/>
    <w:rsid w:val="25B4719C"/>
    <w:rsid w:val="26343165"/>
    <w:rsid w:val="26EB6423"/>
    <w:rsid w:val="278B4C85"/>
    <w:rsid w:val="27A03607"/>
    <w:rsid w:val="280B5577"/>
    <w:rsid w:val="284E528B"/>
    <w:rsid w:val="28577130"/>
    <w:rsid w:val="2ABA66E2"/>
    <w:rsid w:val="2B3670B6"/>
    <w:rsid w:val="2BCF0B6A"/>
    <w:rsid w:val="2C906C9D"/>
    <w:rsid w:val="2CF2171F"/>
    <w:rsid w:val="2D5855FA"/>
    <w:rsid w:val="2D8C2BCE"/>
    <w:rsid w:val="2DA32E56"/>
    <w:rsid w:val="2DA729BC"/>
    <w:rsid w:val="2DEA65C2"/>
    <w:rsid w:val="2F3F6949"/>
    <w:rsid w:val="2FE06235"/>
    <w:rsid w:val="30DA150A"/>
    <w:rsid w:val="31C8770C"/>
    <w:rsid w:val="31E03171"/>
    <w:rsid w:val="31F03C25"/>
    <w:rsid w:val="33096FFA"/>
    <w:rsid w:val="330B0E2E"/>
    <w:rsid w:val="336D3922"/>
    <w:rsid w:val="341D290A"/>
    <w:rsid w:val="34953C36"/>
    <w:rsid w:val="34A51617"/>
    <w:rsid w:val="34C1339B"/>
    <w:rsid w:val="34D72F2E"/>
    <w:rsid w:val="34EB5AAA"/>
    <w:rsid w:val="34F915EA"/>
    <w:rsid w:val="355F24AF"/>
    <w:rsid w:val="35C26000"/>
    <w:rsid w:val="35FC15AE"/>
    <w:rsid w:val="362318D4"/>
    <w:rsid w:val="362B5B73"/>
    <w:rsid w:val="36594EC1"/>
    <w:rsid w:val="368921BF"/>
    <w:rsid w:val="370D7F1A"/>
    <w:rsid w:val="37B3604B"/>
    <w:rsid w:val="37D7410C"/>
    <w:rsid w:val="38392C84"/>
    <w:rsid w:val="388F774F"/>
    <w:rsid w:val="395A59C0"/>
    <w:rsid w:val="39754E2D"/>
    <w:rsid w:val="39AC730D"/>
    <w:rsid w:val="39E430C3"/>
    <w:rsid w:val="3A235CFD"/>
    <w:rsid w:val="3A833EA9"/>
    <w:rsid w:val="3AE66A31"/>
    <w:rsid w:val="3B021931"/>
    <w:rsid w:val="3B62094D"/>
    <w:rsid w:val="3BA07375"/>
    <w:rsid w:val="3BC136BC"/>
    <w:rsid w:val="3BD623FD"/>
    <w:rsid w:val="3BFE7A30"/>
    <w:rsid w:val="3C292AD9"/>
    <w:rsid w:val="3CFE5DA8"/>
    <w:rsid w:val="3D747C3E"/>
    <w:rsid w:val="3DAF3864"/>
    <w:rsid w:val="3E6B3E7E"/>
    <w:rsid w:val="3E7A498D"/>
    <w:rsid w:val="3ECA4CB4"/>
    <w:rsid w:val="3F643F42"/>
    <w:rsid w:val="40624AE3"/>
    <w:rsid w:val="40D53322"/>
    <w:rsid w:val="40D924D6"/>
    <w:rsid w:val="4176473F"/>
    <w:rsid w:val="42AC3521"/>
    <w:rsid w:val="43187D6D"/>
    <w:rsid w:val="43AF6EC3"/>
    <w:rsid w:val="43BC5C20"/>
    <w:rsid w:val="44CC65D0"/>
    <w:rsid w:val="45DC4CF6"/>
    <w:rsid w:val="4713141D"/>
    <w:rsid w:val="47205504"/>
    <w:rsid w:val="476D4662"/>
    <w:rsid w:val="477D5225"/>
    <w:rsid w:val="47AB471B"/>
    <w:rsid w:val="4871131E"/>
    <w:rsid w:val="487601B6"/>
    <w:rsid w:val="48FC7CF7"/>
    <w:rsid w:val="49433804"/>
    <w:rsid w:val="49ED64CE"/>
    <w:rsid w:val="49F638F8"/>
    <w:rsid w:val="4A705BF0"/>
    <w:rsid w:val="4AAA7648"/>
    <w:rsid w:val="4B8409F2"/>
    <w:rsid w:val="4B9817D7"/>
    <w:rsid w:val="4BEC00E2"/>
    <w:rsid w:val="4C9F7DDD"/>
    <w:rsid w:val="4D4815C2"/>
    <w:rsid w:val="4D657338"/>
    <w:rsid w:val="4E0338CF"/>
    <w:rsid w:val="4E6E59F1"/>
    <w:rsid w:val="4E7C3307"/>
    <w:rsid w:val="4EF94590"/>
    <w:rsid w:val="4F7466D6"/>
    <w:rsid w:val="4F7D1F1E"/>
    <w:rsid w:val="4FA11474"/>
    <w:rsid w:val="4FFD70F6"/>
    <w:rsid w:val="5074340D"/>
    <w:rsid w:val="50BB1C63"/>
    <w:rsid w:val="51331C92"/>
    <w:rsid w:val="51FA0C8B"/>
    <w:rsid w:val="52525E98"/>
    <w:rsid w:val="53160486"/>
    <w:rsid w:val="534B171A"/>
    <w:rsid w:val="536A043C"/>
    <w:rsid w:val="537A4347"/>
    <w:rsid w:val="543C76F0"/>
    <w:rsid w:val="55B702B1"/>
    <w:rsid w:val="560B138A"/>
    <w:rsid w:val="561A0231"/>
    <w:rsid w:val="57201825"/>
    <w:rsid w:val="5750309F"/>
    <w:rsid w:val="578F20B6"/>
    <w:rsid w:val="57BC12E3"/>
    <w:rsid w:val="59787489"/>
    <w:rsid w:val="59A85CAD"/>
    <w:rsid w:val="5A097BEB"/>
    <w:rsid w:val="5A2C46F1"/>
    <w:rsid w:val="5A982C41"/>
    <w:rsid w:val="5AC32798"/>
    <w:rsid w:val="5B93563A"/>
    <w:rsid w:val="5BDD191F"/>
    <w:rsid w:val="5C4C26DD"/>
    <w:rsid w:val="5CF967C9"/>
    <w:rsid w:val="5D965750"/>
    <w:rsid w:val="5DB21FF4"/>
    <w:rsid w:val="5DCB6689"/>
    <w:rsid w:val="5DDA0DA9"/>
    <w:rsid w:val="5E2330CF"/>
    <w:rsid w:val="5EEB4C16"/>
    <w:rsid w:val="5F112226"/>
    <w:rsid w:val="5F286671"/>
    <w:rsid w:val="601E266E"/>
    <w:rsid w:val="60E45647"/>
    <w:rsid w:val="61C20D13"/>
    <w:rsid w:val="62637591"/>
    <w:rsid w:val="62E15E5C"/>
    <w:rsid w:val="62FE6A07"/>
    <w:rsid w:val="63050BB9"/>
    <w:rsid w:val="63082571"/>
    <w:rsid w:val="63340B4D"/>
    <w:rsid w:val="63696A2E"/>
    <w:rsid w:val="64072EA8"/>
    <w:rsid w:val="6432295D"/>
    <w:rsid w:val="64535467"/>
    <w:rsid w:val="646A423F"/>
    <w:rsid w:val="64F535CA"/>
    <w:rsid w:val="650D10C7"/>
    <w:rsid w:val="65374F5E"/>
    <w:rsid w:val="659D04F7"/>
    <w:rsid w:val="65AE37E0"/>
    <w:rsid w:val="66516764"/>
    <w:rsid w:val="66D9663D"/>
    <w:rsid w:val="66E36FA6"/>
    <w:rsid w:val="685663DB"/>
    <w:rsid w:val="68A46178"/>
    <w:rsid w:val="68D22E0A"/>
    <w:rsid w:val="68DD59E6"/>
    <w:rsid w:val="68ED2FAF"/>
    <w:rsid w:val="694412BF"/>
    <w:rsid w:val="694E0021"/>
    <w:rsid w:val="698E71C2"/>
    <w:rsid w:val="6A2A6ABF"/>
    <w:rsid w:val="6BDC33EC"/>
    <w:rsid w:val="6BF6199C"/>
    <w:rsid w:val="6C26230F"/>
    <w:rsid w:val="6C2D7F56"/>
    <w:rsid w:val="6D0B6E51"/>
    <w:rsid w:val="6D1E1611"/>
    <w:rsid w:val="6DBF92C6"/>
    <w:rsid w:val="6DF400C5"/>
    <w:rsid w:val="6E491C9E"/>
    <w:rsid w:val="6F582C0D"/>
    <w:rsid w:val="6F60139B"/>
    <w:rsid w:val="6F8A4A0A"/>
    <w:rsid w:val="6F8A55DB"/>
    <w:rsid w:val="6F9C69ED"/>
    <w:rsid w:val="6FC554A9"/>
    <w:rsid w:val="6FE868F7"/>
    <w:rsid w:val="6FEC4AAF"/>
    <w:rsid w:val="6FFF2618"/>
    <w:rsid w:val="7013414A"/>
    <w:rsid w:val="704C0701"/>
    <w:rsid w:val="70A4267E"/>
    <w:rsid w:val="70DB5E22"/>
    <w:rsid w:val="71100B0B"/>
    <w:rsid w:val="71DB5BAB"/>
    <w:rsid w:val="72055C6C"/>
    <w:rsid w:val="7225310B"/>
    <w:rsid w:val="72CE1AC6"/>
    <w:rsid w:val="733E7825"/>
    <w:rsid w:val="73DF11EA"/>
    <w:rsid w:val="73DF1D63"/>
    <w:rsid w:val="74215C4D"/>
    <w:rsid w:val="743C2215"/>
    <w:rsid w:val="74CE1834"/>
    <w:rsid w:val="75095312"/>
    <w:rsid w:val="7511415E"/>
    <w:rsid w:val="75464259"/>
    <w:rsid w:val="75CC560A"/>
    <w:rsid w:val="766B7B7A"/>
    <w:rsid w:val="774261B4"/>
    <w:rsid w:val="785802B2"/>
    <w:rsid w:val="78AE3744"/>
    <w:rsid w:val="79245DC8"/>
    <w:rsid w:val="793F3716"/>
    <w:rsid w:val="798D1176"/>
    <w:rsid w:val="79902CB1"/>
    <w:rsid w:val="7998015E"/>
    <w:rsid w:val="79F679A6"/>
    <w:rsid w:val="7A0F1165"/>
    <w:rsid w:val="7BB9446E"/>
    <w:rsid w:val="7C657C92"/>
    <w:rsid w:val="7C750F13"/>
    <w:rsid w:val="7C852788"/>
    <w:rsid w:val="7CC77B1B"/>
    <w:rsid w:val="7D460228"/>
    <w:rsid w:val="7DF424B5"/>
    <w:rsid w:val="7E0F55CA"/>
    <w:rsid w:val="7E45518C"/>
    <w:rsid w:val="7E8A2C3D"/>
    <w:rsid w:val="7EEE59F8"/>
    <w:rsid w:val="7F3B4DD7"/>
    <w:rsid w:val="7F786102"/>
    <w:rsid w:val="7F912EE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ocked="1"/>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ocked="1"/>
    <w:lsdException w:uiPriority="99" w:name="footnote text" w:locked="1"/>
    <w:lsdException w:qFormat="1"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iPriority="99" w:semiHidden="0" w:name="Hyperlink" w:locked="1"/>
    <w:lsdException w:qFormat="1" w:uiPriority="99" w:semiHidden="0" w:name="FollowedHyperlink" w:locked="1"/>
    <w:lsdException w:qFormat="1" w:unhideWhenUsed="0" w:uiPriority="22"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iPriority="99" w:semiHidden="0" w:name="Normal (Web)" w:locked="1"/>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iPriority="99" w:semiHidden="0"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6"/>
    <w:qFormat/>
    <w:locked/>
    <w:uiPriority w:val="99"/>
    <w:pPr>
      <w:keepNext/>
      <w:keepLines/>
      <w:spacing w:line="578" w:lineRule="auto"/>
      <w:outlineLvl w:val="0"/>
    </w:pPr>
    <w:rPr>
      <w:b/>
      <w:bCs/>
      <w:kern w:val="44"/>
      <w:sz w:val="44"/>
      <w:szCs w:val="44"/>
    </w:rPr>
  </w:style>
  <w:style w:type="paragraph" w:styleId="4">
    <w:name w:val="heading 2"/>
    <w:basedOn w:val="1"/>
    <w:next w:val="1"/>
    <w:qFormat/>
    <w:uiPriority w:val="9"/>
    <w:pPr>
      <w:autoSpaceDE w:val="0"/>
      <w:autoSpaceDN w:val="0"/>
      <w:adjustRightInd w:val="0"/>
      <w:snapToGrid w:val="0"/>
      <w:spacing w:beforeLines="50" w:afterLines="50" w:line="440" w:lineRule="exact"/>
      <w:jc w:val="left"/>
      <w:outlineLvl w:val="1"/>
    </w:pPr>
    <w:rPr>
      <w:rFonts w:ascii="Arial" w:hAnsi="Arial"/>
      <w:b/>
      <w:sz w:val="32"/>
      <w:szCs w:val="20"/>
    </w:rPr>
  </w:style>
  <w:style w:type="paragraph" w:styleId="5">
    <w:name w:val="heading 3"/>
    <w:basedOn w:val="1"/>
    <w:next w:val="1"/>
    <w:link w:val="47"/>
    <w:qFormat/>
    <w:uiPriority w:val="99"/>
    <w:pPr>
      <w:keepNext/>
      <w:keepLines/>
      <w:spacing w:line="413" w:lineRule="auto"/>
      <w:outlineLvl w:val="2"/>
    </w:pPr>
    <w:rPr>
      <w:b/>
      <w:bCs/>
      <w:sz w:val="32"/>
      <w:szCs w:val="32"/>
    </w:rPr>
  </w:style>
  <w:style w:type="paragraph" w:styleId="6">
    <w:name w:val="heading 4"/>
    <w:basedOn w:val="1"/>
    <w:next w:val="1"/>
    <w:link w:val="48"/>
    <w:qFormat/>
    <w:locked/>
    <w:uiPriority w:val="99"/>
    <w:pPr>
      <w:widowControl/>
      <w:spacing w:beforeAutospacing="1" w:afterAutospacing="1"/>
      <w:jc w:val="left"/>
      <w:outlineLvl w:val="3"/>
    </w:pPr>
    <w:rPr>
      <w:rFonts w:ascii="宋体" w:hAnsi="宋体" w:cs="宋体"/>
      <w:b/>
      <w:bCs/>
      <w:kern w:val="0"/>
      <w:sz w:val="24"/>
      <w:szCs w:val="24"/>
    </w:rPr>
  </w:style>
  <w:style w:type="paragraph" w:styleId="7">
    <w:name w:val="heading 5"/>
    <w:basedOn w:val="1"/>
    <w:next w:val="1"/>
    <w:link w:val="49"/>
    <w:qFormat/>
    <w:locked/>
    <w:uiPriority w:val="99"/>
    <w:pPr>
      <w:widowControl/>
      <w:spacing w:beforeAutospacing="1" w:afterAutospacing="1"/>
      <w:jc w:val="left"/>
      <w:outlineLvl w:val="4"/>
    </w:pPr>
    <w:rPr>
      <w:rFonts w:ascii="宋体" w:hAnsi="宋体" w:cs="宋体"/>
      <w:b/>
      <w:bCs/>
      <w:kern w:val="0"/>
      <w:sz w:val="20"/>
      <w:szCs w:val="20"/>
    </w:rPr>
  </w:style>
  <w:style w:type="character" w:default="1" w:styleId="8">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rPr>
      <w:szCs w:val="24"/>
    </w:rPr>
  </w:style>
  <w:style w:type="paragraph" w:styleId="10">
    <w:name w:val="Balloon Text"/>
    <w:basedOn w:val="1"/>
    <w:link w:val="60"/>
    <w:unhideWhenUsed/>
    <w:qFormat/>
    <w:locked/>
    <w:uiPriority w:val="99"/>
    <w:rPr>
      <w:sz w:val="18"/>
      <w:szCs w:val="18"/>
    </w:rPr>
  </w:style>
  <w:style w:type="paragraph" w:styleId="11">
    <w:name w:val="Body Text"/>
    <w:basedOn w:val="1"/>
    <w:next w:val="1"/>
    <w:link w:val="50"/>
    <w:qFormat/>
    <w:uiPriority w:val="99"/>
    <w:rPr>
      <w:rFonts w:ascii="宋体" w:hAnsi="宋体" w:cs="宋体"/>
      <w:sz w:val="28"/>
      <w:szCs w:val="28"/>
    </w:rPr>
  </w:style>
  <w:style w:type="paragraph" w:styleId="12">
    <w:name w:val="Body Text First Indent"/>
    <w:basedOn w:val="11"/>
    <w:next w:val="13"/>
    <w:qFormat/>
    <w:locked/>
    <w:uiPriority w:val="0"/>
    <w:pPr>
      <w:spacing w:line="360" w:lineRule="auto"/>
      <w:ind w:firstLine="420"/>
    </w:pPr>
    <w:rPr>
      <w:sz w:val="24"/>
    </w:rPr>
  </w:style>
  <w:style w:type="paragraph" w:customStyle="1" w:styleId="13">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14">
    <w:name w:val="Body Text Indent"/>
    <w:basedOn w:val="1"/>
    <w:link w:val="51"/>
    <w:qFormat/>
    <w:uiPriority w:val="99"/>
    <w:pPr>
      <w:ind w:firstLine="568" w:firstLineChars="203"/>
    </w:pPr>
    <w:rPr>
      <w:rFonts w:ascii="宋体" w:hAnsi="宋体" w:cs="宋体"/>
      <w:sz w:val="28"/>
      <w:szCs w:val="28"/>
    </w:rPr>
  </w:style>
  <w:style w:type="paragraph" w:styleId="15">
    <w:name w:val="Body Text First Indent 2"/>
    <w:basedOn w:val="14"/>
    <w:qFormat/>
    <w:locked/>
    <w:uiPriority w:val="0"/>
    <w:pPr>
      <w:ind w:firstLine="420" w:firstLineChars="200"/>
    </w:pPr>
  </w:style>
  <w:style w:type="paragraph" w:styleId="16">
    <w:name w:val="Body Text Indent 2"/>
    <w:basedOn w:val="1"/>
    <w:link w:val="52"/>
    <w:qFormat/>
    <w:uiPriority w:val="99"/>
    <w:pPr>
      <w:spacing w:line="480" w:lineRule="auto"/>
      <w:ind w:left="420" w:leftChars="200"/>
    </w:pPr>
  </w:style>
  <w:style w:type="paragraph" w:styleId="17">
    <w:name w:val="Body Text Indent 3"/>
    <w:basedOn w:val="1"/>
    <w:qFormat/>
    <w:locked/>
    <w:uiPriority w:val="0"/>
    <w:pPr>
      <w:spacing w:after="120"/>
      <w:ind w:left="420" w:leftChars="200"/>
    </w:pPr>
    <w:rPr>
      <w:sz w:val="16"/>
    </w:rPr>
  </w:style>
  <w:style w:type="character" w:styleId="18">
    <w:name w:val="annotation reference"/>
    <w:basedOn w:val="8"/>
    <w:semiHidden/>
    <w:qFormat/>
    <w:uiPriority w:val="99"/>
    <w:rPr>
      <w:sz w:val="21"/>
      <w:szCs w:val="21"/>
    </w:rPr>
  </w:style>
  <w:style w:type="paragraph" w:styleId="19">
    <w:name w:val="annotation text"/>
    <w:basedOn w:val="1"/>
    <w:link w:val="61"/>
    <w:unhideWhenUsed/>
    <w:qFormat/>
    <w:locked/>
    <w:uiPriority w:val="0"/>
    <w:pPr>
      <w:jc w:val="left"/>
    </w:pPr>
  </w:style>
  <w:style w:type="paragraph" w:styleId="20">
    <w:name w:val="annotation subject"/>
    <w:basedOn w:val="19"/>
    <w:next w:val="19"/>
    <w:link w:val="62"/>
    <w:unhideWhenUsed/>
    <w:qFormat/>
    <w:locked/>
    <w:uiPriority w:val="99"/>
    <w:rPr>
      <w:b/>
      <w:bCs/>
    </w:rPr>
  </w:style>
  <w:style w:type="character" w:styleId="21">
    <w:name w:val="Emphasis"/>
    <w:basedOn w:val="8"/>
    <w:qFormat/>
    <w:uiPriority w:val="0"/>
    <w:rPr>
      <w:b/>
      <w:bCs/>
    </w:rPr>
  </w:style>
  <w:style w:type="character" w:styleId="22">
    <w:name w:val="FollowedHyperlink"/>
    <w:basedOn w:val="8"/>
    <w:unhideWhenUsed/>
    <w:qFormat/>
    <w:locked/>
    <w:uiPriority w:val="99"/>
    <w:rPr>
      <w:color w:val="800080"/>
      <w:u w:val="none"/>
    </w:rPr>
  </w:style>
  <w:style w:type="paragraph" w:styleId="23">
    <w:name w:val="footer"/>
    <w:basedOn w:val="1"/>
    <w:link w:val="53"/>
    <w:qFormat/>
    <w:uiPriority w:val="99"/>
    <w:pPr>
      <w:tabs>
        <w:tab w:val="center" w:pos="4153"/>
        <w:tab w:val="right" w:pos="8306"/>
      </w:tabs>
      <w:snapToGrid w:val="0"/>
      <w:jc w:val="left"/>
    </w:pPr>
    <w:rPr>
      <w:sz w:val="18"/>
      <w:szCs w:val="18"/>
    </w:rPr>
  </w:style>
  <w:style w:type="paragraph" w:styleId="24">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character" w:styleId="25">
    <w:name w:val="HTML Acronym"/>
    <w:basedOn w:val="8"/>
    <w:unhideWhenUsed/>
    <w:qFormat/>
    <w:locked/>
    <w:uiPriority w:val="99"/>
  </w:style>
  <w:style w:type="character" w:styleId="26">
    <w:name w:val="HTML Cite"/>
    <w:basedOn w:val="8"/>
    <w:unhideWhenUsed/>
    <w:qFormat/>
    <w:locked/>
    <w:uiPriority w:val="99"/>
  </w:style>
  <w:style w:type="character" w:styleId="27">
    <w:name w:val="HTML Code"/>
    <w:basedOn w:val="8"/>
    <w:unhideWhenUsed/>
    <w:qFormat/>
    <w:locked/>
    <w:uiPriority w:val="99"/>
    <w:rPr>
      <w:rFonts w:hint="default" w:ascii="monospace" w:hAnsi="monospace" w:eastAsia="monospace" w:cs="monospace"/>
      <w:sz w:val="20"/>
    </w:rPr>
  </w:style>
  <w:style w:type="character" w:styleId="28">
    <w:name w:val="HTML Definition"/>
    <w:basedOn w:val="8"/>
    <w:unhideWhenUsed/>
    <w:qFormat/>
    <w:locked/>
    <w:uiPriority w:val="99"/>
  </w:style>
  <w:style w:type="character" w:styleId="29">
    <w:name w:val="HTML Keyboard"/>
    <w:basedOn w:val="8"/>
    <w:unhideWhenUsed/>
    <w:qFormat/>
    <w:locked/>
    <w:uiPriority w:val="99"/>
    <w:rPr>
      <w:rFonts w:ascii="monospace" w:hAnsi="monospace" w:eastAsia="monospace" w:cs="monospace"/>
      <w:sz w:val="20"/>
    </w:rPr>
  </w:style>
  <w:style w:type="paragraph" w:styleId="30">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31">
    <w:name w:val="HTML Sample"/>
    <w:basedOn w:val="8"/>
    <w:unhideWhenUsed/>
    <w:qFormat/>
    <w:locked/>
    <w:uiPriority w:val="99"/>
    <w:rPr>
      <w:rFonts w:hint="default" w:ascii="monospace" w:hAnsi="monospace" w:eastAsia="monospace" w:cs="monospace"/>
    </w:rPr>
  </w:style>
  <w:style w:type="character" w:styleId="32">
    <w:name w:val="HTML Typewriter"/>
    <w:basedOn w:val="8"/>
    <w:unhideWhenUsed/>
    <w:qFormat/>
    <w:locked/>
    <w:uiPriority w:val="99"/>
    <w:rPr>
      <w:rFonts w:hint="default" w:ascii="monospace" w:hAnsi="monospace" w:eastAsia="monospace" w:cs="monospace"/>
      <w:sz w:val="20"/>
    </w:rPr>
  </w:style>
  <w:style w:type="character" w:styleId="33">
    <w:name w:val="HTML Variable"/>
    <w:basedOn w:val="8"/>
    <w:unhideWhenUsed/>
    <w:qFormat/>
    <w:locked/>
    <w:uiPriority w:val="99"/>
  </w:style>
  <w:style w:type="character" w:styleId="34">
    <w:name w:val="Hyperlink"/>
    <w:basedOn w:val="8"/>
    <w:unhideWhenUsed/>
    <w:qFormat/>
    <w:locked/>
    <w:uiPriority w:val="99"/>
    <w:rPr>
      <w:color w:val="0000FF"/>
      <w:u w:val="none"/>
    </w:rPr>
  </w:style>
  <w:style w:type="paragraph" w:styleId="35">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36">
    <w:name w:val="Normal Indent"/>
    <w:basedOn w:val="1"/>
    <w:next w:val="1"/>
    <w:unhideWhenUsed/>
    <w:qFormat/>
    <w:locked/>
    <w:uiPriority w:val="0"/>
    <w:pPr>
      <w:ind w:firstLine="420" w:firstLineChars="200"/>
    </w:pPr>
  </w:style>
  <w:style w:type="character" w:styleId="37">
    <w:name w:val="page number"/>
    <w:basedOn w:val="8"/>
    <w:qFormat/>
    <w:uiPriority w:val="99"/>
  </w:style>
  <w:style w:type="paragraph" w:styleId="38">
    <w:name w:val="Plain Text"/>
    <w:basedOn w:val="1"/>
    <w:qFormat/>
    <w:locked/>
    <w:uiPriority w:val="0"/>
    <w:rPr>
      <w:rFonts w:ascii="宋体" w:hAnsi="Courier New" w:cs="Courier New"/>
      <w:szCs w:val="21"/>
    </w:rPr>
  </w:style>
  <w:style w:type="character" w:styleId="39">
    <w:name w:val="Strong"/>
    <w:basedOn w:val="8"/>
    <w:qFormat/>
    <w:uiPriority w:val="22"/>
    <w:rPr>
      <w:b/>
      <w:bCs/>
    </w:rPr>
  </w:style>
  <w:style w:type="table" w:styleId="4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next w:val="1"/>
    <w:link w:val="55"/>
    <w:qFormat/>
    <w:uiPriority w:val="99"/>
    <w:pPr>
      <w:widowControl/>
      <w:jc w:val="center"/>
    </w:pPr>
    <w:rPr>
      <w:kern w:val="0"/>
      <w:sz w:val="20"/>
      <w:szCs w:val="20"/>
      <w:u w:val="single"/>
      <w:lang w:eastAsia="en-US"/>
    </w:rPr>
  </w:style>
  <w:style w:type="paragraph" w:styleId="42">
    <w:name w:val="toc 1"/>
    <w:basedOn w:val="1"/>
    <w:next w:val="1"/>
    <w:qFormat/>
    <w:uiPriority w:val="39"/>
  </w:style>
  <w:style w:type="paragraph" w:styleId="43">
    <w:name w:val="toc 2"/>
    <w:basedOn w:val="1"/>
    <w:next w:val="1"/>
    <w:qFormat/>
    <w:uiPriority w:val="39"/>
    <w:pPr>
      <w:ind w:left="420" w:leftChars="200"/>
    </w:pPr>
  </w:style>
  <w:style w:type="paragraph" w:customStyle="1" w:styleId="44">
    <w:name w:val="默认"/>
    <w:qFormat/>
    <w:uiPriority w:val="0"/>
    <w:rPr>
      <w:rFonts w:ascii="Helvetica" w:hAnsi="Helvetica" w:eastAsia="Helvetica" w:cs="Helvetica"/>
      <w:color w:val="000000"/>
      <w:sz w:val="22"/>
      <w:szCs w:val="22"/>
      <w:lang w:val="en-US" w:eastAsia="zh-CN" w:bidi="ar-SA"/>
    </w:rPr>
  </w:style>
  <w:style w:type="paragraph" w:customStyle="1" w:styleId="45">
    <w:name w:val="无间隔1"/>
    <w:qFormat/>
    <w:uiPriority w:val="1"/>
    <w:pPr>
      <w:jc w:val="both"/>
    </w:pPr>
    <w:rPr>
      <w:rFonts w:ascii="Times New Roman" w:hAnsi="Times New Roman" w:eastAsia="Times New Roman" w:cs="Times New Roman"/>
      <w:lang w:val="en-US" w:eastAsia="zh-CN" w:bidi="ar-SA"/>
    </w:rPr>
  </w:style>
  <w:style w:type="character" w:customStyle="1" w:styleId="46">
    <w:name w:val="标题 1 字符"/>
    <w:basedOn w:val="8"/>
    <w:link w:val="3"/>
    <w:qFormat/>
    <w:locked/>
    <w:uiPriority w:val="99"/>
    <w:rPr>
      <w:rFonts w:ascii="Times New Roman" w:hAnsi="Times New Roman" w:cs="Times New Roman"/>
      <w:b/>
      <w:bCs/>
      <w:kern w:val="44"/>
      <w:sz w:val="44"/>
      <w:szCs w:val="44"/>
    </w:rPr>
  </w:style>
  <w:style w:type="character" w:customStyle="1" w:styleId="47">
    <w:name w:val="标题 3 字符"/>
    <w:basedOn w:val="8"/>
    <w:link w:val="5"/>
    <w:semiHidden/>
    <w:qFormat/>
    <w:locked/>
    <w:uiPriority w:val="99"/>
    <w:rPr>
      <w:rFonts w:ascii="Times New Roman" w:hAnsi="Times New Roman" w:cs="Times New Roman"/>
      <w:b/>
      <w:bCs/>
      <w:sz w:val="32"/>
      <w:szCs w:val="32"/>
    </w:rPr>
  </w:style>
  <w:style w:type="character" w:customStyle="1" w:styleId="48">
    <w:name w:val="标题 4 字符"/>
    <w:basedOn w:val="8"/>
    <w:link w:val="6"/>
    <w:semiHidden/>
    <w:qFormat/>
    <w:locked/>
    <w:uiPriority w:val="99"/>
    <w:rPr>
      <w:rFonts w:ascii="Cambria" w:hAnsi="Cambria" w:eastAsia="宋体" w:cs="Cambria"/>
      <w:b/>
      <w:bCs/>
      <w:sz w:val="28"/>
      <w:szCs w:val="28"/>
    </w:rPr>
  </w:style>
  <w:style w:type="character" w:customStyle="1" w:styleId="49">
    <w:name w:val="标题 5 字符"/>
    <w:basedOn w:val="8"/>
    <w:link w:val="7"/>
    <w:semiHidden/>
    <w:qFormat/>
    <w:locked/>
    <w:uiPriority w:val="99"/>
    <w:rPr>
      <w:rFonts w:ascii="Times New Roman" w:hAnsi="Times New Roman" w:cs="Times New Roman"/>
      <w:b/>
      <w:bCs/>
      <w:sz w:val="28"/>
      <w:szCs w:val="28"/>
    </w:rPr>
  </w:style>
  <w:style w:type="character" w:customStyle="1" w:styleId="50">
    <w:name w:val="正文文本 字符"/>
    <w:basedOn w:val="8"/>
    <w:link w:val="11"/>
    <w:semiHidden/>
    <w:qFormat/>
    <w:locked/>
    <w:uiPriority w:val="99"/>
    <w:rPr>
      <w:rFonts w:ascii="Times New Roman" w:hAnsi="Times New Roman" w:cs="Times New Roman"/>
      <w:sz w:val="21"/>
      <w:szCs w:val="21"/>
    </w:rPr>
  </w:style>
  <w:style w:type="character" w:customStyle="1" w:styleId="51">
    <w:name w:val="正文文本缩进 字符"/>
    <w:basedOn w:val="8"/>
    <w:link w:val="14"/>
    <w:semiHidden/>
    <w:qFormat/>
    <w:locked/>
    <w:uiPriority w:val="99"/>
    <w:rPr>
      <w:rFonts w:ascii="Times New Roman" w:hAnsi="Times New Roman" w:cs="Times New Roman"/>
      <w:sz w:val="21"/>
      <w:szCs w:val="21"/>
    </w:rPr>
  </w:style>
  <w:style w:type="character" w:customStyle="1" w:styleId="52">
    <w:name w:val="正文文本缩进 2 字符"/>
    <w:basedOn w:val="8"/>
    <w:link w:val="16"/>
    <w:semiHidden/>
    <w:qFormat/>
    <w:locked/>
    <w:uiPriority w:val="99"/>
    <w:rPr>
      <w:rFonts w:ascii="Times New Roman" w:hAnsi="Times New Roman" w:cs="Times New Roman"/>
      <w:sz w:val="21"/>
      <w:szCs w:val="21"/>
    </w:rPr>
  </w:style>
  <w:style w:type="character" w:customStyle="1" w:styleId="53">
    <w:name w:val="页脚 字符"/>
    <w:basedOn w:val="8"/>
    <w:link w:val="23"/>
    <w:qFormat/>
    <w:locked/>
    <w:uiPriority w:val="99"/>
    <w:rPr>
      <w:rFonts w:ascii="Times New Roman" w:hAnsi="Times New Roman" w:cs="Times New Roman"/>
      <w:sz w:val="18"/>
      <w:szCs w:val="18"/>
    </w:rPr>
  </w:style>
  <w:style w:type="character" w:customStyle="1" w:styleId="54">
    <w:name w:val="页眉 字符"/>
    <w:basedOn w:val="8"/>
    <w:link w:val="24"/>
    <w:semiHidden/>
    <w:qFormat/>
    <w:locked/>
    <w:uiPriority w:val="99"/>
    <w:rPr>
      <w:rFonts w:ascii="Times New Roman" w:hAnsi="Times New Roman" w:cs="Times New Roman"/>
      <w:sz w:val="18"/>
      <w:szCs w:val="18"/>
    </w:rPr>
  </w:style>
  <w:style w:type="character" w:customStyle="1" w:styleId="55">
    <w:name w:val="标题 字符"/>
    <w:basedOn w:val="8"/>
    <w:link w:val="41"/>
    <w:qFormat/>
    <w:locked/>
    <w:uiPriority w:val="99"/>
    <w:rPr>
      <w:rFonts w:ascii="Cambria" w:hAnsi="Cambria" w:cs="Cambria"/>
      <w:b/>
      <w:bCs/>
      <w:sz w:val="32"/>
      <w:szCs w:val="32"/>
    </w:rPr>
  </w:style>
  <w:style w:type="paragraph" w:customStyle="1" w:styleId="56">
    <w:name w:val="WPSOffice手动目录 1"/>
    <w:qFormat/>
    <w:uiPriority w:val="99"/>
    <w:rPr>
      <w:rFonts w:ascii="Times New Roman" w:hAnsi="Times New Roman" w:eastAsia="宋体" w:cs="Times New Roman"/>
      <w:lang w:val="en-US" w:eastAsia="zh-CN" w:bidi="ar-SA"/>
    </w:rPr>
  </w:style>
  <w:style w:type="paragraph" w:customStyle="1" w:styleId="57">
    <w:name w:val="附件标题-1"/>
    <w:basedOn w:val="1"/>
    <w:qFormat/>
    <w:uiPriority w:val="99"/>
    <w:pPr>
      <w:spacing w:beforeLines="50" w:afterLines="50"/>
      <w:jc w:val="center"/>
    </w:pPr>
    <w:rPr>
      <w:rFonts w:eastAsia="黑体"/>
      <w:sz w:val="32"/>
      <w:szCs w:val="32"/>
    </w:rPr>
  </w:style>
  <w:style w:type="paragraph" w:customStyle="1" w:styleId="58">
    <w:name w:val="TOC 标题1"/>
    <w:basedOn w:val="3"/>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59">
    <w:name w:val="列出段落11"/>
    <w:basedOn w:val="1"/>
    <w:qFormat/>
    <w:uiPriority w:val="99"/>
    <w:pPr>
      <w:ind w:firstLine="420" w:firstLineChars="200"/>
    </w:pPr>
    <w:rPr>
      <w:sz w:val="28"/>
      <w:szCs w:val="28"/>
    </w:rPr>
  </w:style>
  <w:style w:type="character" w:customStyle="1" w:styleId="60">
    <w:name w:val="批注框文本 字符"/>
    <w:basedOn w:val="8"/>
    <w:link w:val="10"/>
    <w:semiHidden/>
    <w:qFormat/>
    <w:uiPriority w:val="99"/>
    <w:rPr>
      <w:kern w:val="2"/>
      <w:sz w:val="18"/>
      <w:szCs w:val="18"/>
    </w:rPr>
  </w:style>
  <w:style w:type="character" w:customStyle="1" w:styleId="61">
    <w:name w:val="批注文字 字符"/>
    <w:basedOn w:val="8"/>
    <w:link w:val="19"/>
    <w:qFormat/>
    <w:uiPriority w:val="0"/>
    <w:rPr>
      <w:kern w:val="2"/>
      <w:sz w:val="21"/>
      <w:szCs w:val="21"/>
    </w:rPr>
  </w:style>
  <w:style w:type="character" w:customStyle="1" w:styleId="62">
    <w:name w:val="批注主题 字符"/>
    <w:basedOn w:val="61"/>
    <w:link w:val="20"/>
    <w:semiHidden/>
    <w:qFormat/>
    <w:uiPriority w:val="99"/>
    <w:rPr>
      <w:b/>
      <w:bCs/>
      <w:kern w:val="2"/>
      <w:sz w:val="21"/>
      <w:szCs w:val="21"/>
    </w:r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64">
    <w:name w:val="choose-status"/>
    <w:basedOn w:val="8"/>
    <w:qFormat/>
    <w:uiPriority w:val="0"/>
    <w:rPr>
      <w:color w:val="1F85EC"/>
      <w:shd w:val="clear" w:color="auto" w:fill="FFFFFF"/>
    </w:rPr>
  </w:style>
  <w:style w:type="character" w:customStyle="1" w:styleId="65">
    <w:name w:val="movedownrow"/>
    <w:basedOn w:val="8"/>
    <w:qFormat/>
    <w:uiPriority w:val="0"/>
    <w:rPr>
      <w:color w:val="1F85EC"/>
    </w:rPr>
  </w:style>
  <w:style w:type="character" w:customStyle="1" w:styleId="66">
    <w:name w:val="drapbtn"/>
    <w:basedOn w:val="8"/>
    <w:qFormat/>
    <w:uiPriority w:val="0"/>
  </w:style>
  <w:style w:type="character" w:customStyle="1" w:styleId="67">
    <w:name w:val="layui-layer-tabnow"/>
    <w:basedOn w:val="8"/>
    <w:qFormat/>
    <w:uiPriority w:val="0"/>
    <w:rPr>
      <w:bdr w:val="single" w:color="CCCCCC" w:sz="6" w:space="0"/>
      <w:shd w:val="clear" w:color="auto" w:fill="FFFFFF"/>
    </w:rPr>
  </w:style>
  <w:style w:type="character" w:customStyle="1" w:styleId="68">
    <w:name w:val="pagechatarealistclose_box"/>
    <w:basedOn w:val="8"/>
    <w:qFormat/>
    <w:uiPriority w:val="0"/>
  </w:style>
  <w:style w:type="character" w:customStyle="1" w:styleId="69">
    <w:name w:val="pagechatarealistclose_box1"/>
    <w:basedOn w:val="8"/>
    <w:qFormat/>
    <w:uiPriority w:val="0"/>
  </w:style>
  <w:style w:type="character" w:customStyle="1" w:styleId="70">
    <w:name w:val="first-child"/>
    <w:basedOn w:val="8"/>
    <w:qFormat/>
    <w:uiPriority w:val="0"/>
  </w:style>
  <w:style w:type="character" w:customStyle="1" w:styleId="71">
    <w:name w:val="iconline2"/>
    <w:basedOn w:val="8"/>
    <w:qFormat/>
    <w:uiPriority w:val="0"/>
  </w:style>
  <w:style w:type="character" w:customStyle="1" w:styleId="72">
    <w:name w:val="cy"/>
    <w:basedOn w:val="8"/>
    <w:qFormat/>
    <w:uiPriority w:val="0"/>
  </w:style>
  <w:style w:type="character" w:customStyle="1" w:styleId="73">
    <w:name w:val="associateddata"/>
    <w:basedOn w:val="8"/>
    <w:qFormat/>
    <w:uiPriority w:val="0"/>
    <w:rPr>
      <w:shd w:val="clear" w:color="auto" w:fill="50A6F9"/>
    </w:rPr>
  </w:style>
  <w:style w:type="character" w:customStyle="1" w:styleId="74">
    <w:name w:val="w32"/>
    <w:basedOn w:val="8"/>
    <w:qFormat/>
    <w:uiPriority w:val="0"/>
  </w:style>
  <w:style w:type="character" w:customStyle="1" w:styleId="75">
    <w:name w:val="icontext3"/>
    <w:basedOn w:val="8"/>
    <w:qFormat/>
    <w:uiPriority w:val="0"/>
  </w:style>
  <w:style w:type="character" w:customStyle="1" w:styleId="76">
    <w:name w:val="after"/>
    <w:basedOn w:val="8"/>
    <w:qFormat/>
    <w:uiPriority w:val="0"/>
    <w:rPr>
      <w:sz w:val="0"/>
      <w:szCs w:val="0"/>
    </w:rPr>
  </w:style>
  <w:style w:type="character" w:customStyle="1" w:styleId="77">
    <w:name w:val="insertrow"/>
    <w:basedOn w:val="8"/>
    <w:qFormat/>
    <w:uiPriority w:val="0"/>
    <w:rPr>
      <w:color w:val="1F85EC"/>
    </w:rPr>
  </w:style>
  <w:style w:type="character" w:customStyle="1" w:styleId="78">
    <w:name w:val="copyrow"/>
    <w:basedOn w:val="8"/>
    <w:qFormat/>
    <w:uiPriority w:val="0"/>
    <w:rPr>
      <w:color w:val="1F85EC"/>
    </w:rPr>
  </w:style>
  <w:style w:type="character" w:customStyle="1" w:styleId="79">
    <w:name w:val="hilite"/>
    <w:basedOn w:val="8"/>
    <w:qFormat/>
    <w:uiPriority w:val="0"/>
    <w:rPr>
      <w:color w:val="FFFFFF"/>
      <w:shd w:val="clear" w:color="auto" w:fill="666666"/>
    </w:rPr>
  </w:style>
  <w:style w:type="character" w:customStyle="1" w:styleId="80">
    <w:name w:val="tmpztreemove_arrow"/>
    <w:basedOn w:val="8"/>
    <w:qFormat/>
    <w:uiPriority w:val="0"/>
  </w:style>
  <w:style w:type="character" w:customStyle="1" w:styleId="81">
    <w:name w:val="cdropleft"/>
    <w:basedOn w:val="8"/>
    <w:qFormat/>
    <w:uiPriority w:val="0"/>
  </w:style>
  <w:style w:type="character" w:customStyle="1" w:styleId="82">
    <w:name w:val="active8"/>
    <w:basedOn w:val="8"/>
    <w:qFormat/>
    <w:uiPriority w:val="0"/>
    <w:rPr>
      <w:color w:val="00FF00"/>
      <w:shd w:val="clear" w:color="auto" w:fill="111111"/>
    </w:rPr>
  </w:style>
  <w:style w:type="character" w:customStyle="1" w:styleId="83">
    <w:name w:val="active9"/>
    <w:basedOn w:val="8"/>
    <w:qFormat/>
    <w:uiPriority w:val="0"/>
    <w:rPr>
      <w:shd w:val="clear" w:color="auto" w:fill="EC3535"/>
    </w:rPr>
  </w:style>
  <w:style w:type="character" w:customStyle="1" w:styleId="84">
    <w:name w:val="cdropright"/>
    <w:basedOn w:val="8"/>
    <w:qFormat/>
    <w:uiPriority w:val="0"/>
  </w:style>
  <w:style w:type="character" w:customStyle="1" w:styleId="85">
    <w:name w:val="icontext2"/>
    <w:basedOn w:val="8"/>
    <w:qFormat/>
    <w:uiPriority w:val="0"/>
  </w:style>
  <w:style w:type="character" w:customStyle="1" w:styleId="86">
    <w:name w:val="ico1653"/>
    <w:basedOn w:val="8"/>
    <w:qFormat/>
    <w:uiPriority w:val="0"/>
  </w:style>
  <w:style w:type="character" w:customStyle="1" w:styleId="87">
    <w:name w:val="ico1654"/>
    <w:basedOn w:val="8"/>
    <w:qFormat/>
    <w:uiPriority w:val="0"/>
  </w:style>
  <w:style w:type="character" w:customStyle="1" w:styleId="88">
    <w:name w:val="icontext1"/>
    <w:basedOn w:val="8"/>
    <w:qFormat/>
    <w:uiPriority w:val="0"/>
  </w:style>
  <w:style w:type="character" w:customStyle="1" w:styleId="89">
    <w:name w:val="icontext11"/>
    <w:basedOn w:val="8"/>
    <w:qFormat/>
    <w:uiPriority w:val="0"/>
  </w:style>
  <w:style w:type="character" w:customStyle="1" w:styleId="90">
    <w:name w:val="icontext12"/>
    <w:basedOn w:val="8"/>
    <w:qFormat/>
    <w:uiPriority w:val="0"/>
  </w:style>
  <w:style w:type="character" w:customStyle="1" w:styleId="91">
    <w:name w:val="last-child"/>
    <w:basedOn w:val="8"/>
    <w:qFormat/>
    <w:uiPriority w:val="0"/>
  </w:style>
  <w:style w:type="character" w:customStyle="1" w:styleId="92">
    <w:name w:val="moveuprow"/>
    <w:basedOn w:val="8"/>
    <w:qFormat/>
    <w:uiPriority w:val="0"/>
    <w:rPr>
      <w:color w:val="1F85EC"/>
    </w:rPr>
  </w:style>
  <w:style w:type="character" w:customStyle="1" w:styleId="93">
    <w:name w:val="deleterow"/>
    <w:basedOn w:val="8"/>
    <w:qFormat/>
    <w:uiPriority w:val="0"/>
    <w:rPr>
      <w:color w:val="FF5E5E"/>
    </w:rPr>
  </w:style>
  <w:style w:type="character" w:customStyle="1" w:styleId="94">
    <w:name w:val="button4"/>
    <w:basedOn w:val="8"/>
    <w:qFormat/>
    <w:uiPriority w:val="0"/>
  </w:style>
  <w:style w:type="paragraph" w:customStyle="1" w:styleId="95">
    <w:name w:val="样式  + 首行缩进:  2 字符"/>
    <w:basedOn w:val="96"/>
    <w:next w:val="1"/>
    <w:qFormat/>
    <w:uiPriority w:val="0"/>
    <w:pPr>
      <w:spacing w:line="10" w:lineRule="atLeast"/>
      <w:ind w:firstLine="524"/>
    </w:pPr>
  </w:style>
  <w:style w:type="paragraph" w:customStyle="1" w:styleId="96">
    <w:name w:val="样式+首行缩进2字符"/>
    <w:basedOn w:val="1"/>
    <w:qFormat/>
    <w:uiPriority w:val="0"/>
    <w:pPr>
      <w:ind w:firstLine="480"/>
    </w:pPr>
    <w:rPr>
      <w:snapToGrid w:val="0"/>
    </w:rPr>
  </w:style>
  <w:style w:type="paragraph" w:customStyle="1" w:styleId="97">
    <w:name w:val="正  文"/>
    <w:basedOn w:val="1"/>
    <w:qFormat/>
    <w:uiPriority w:val="0"/>
    <w:pPr>
      <w:spacing w:line="360" w:lineRule="auto"/>
      <w:ind w:firstLine="200" w:firstLineChars="200"/>
    </w:pPr>
    <w:rPr>
      <w:rFonts w:ascii="宋体"/>
      <w:color w:val="auto"/>
      <w:kern w:val="2"/>
      <w:sz w:val="24"/>
    </w:rPr>
  </w:style>
  <w:style w:type="paragraph" w:customStyle="1" w:styleId="98">
    <w:name w:val="正文文本缩进1"/>
    <w:basedOn w:val="1"/>
    <w:qFormat/>
    <w:uiPriority w:val="0"/>
    <w:pPr>
      <w:ind w:firstLine="36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10575</Words>
  <Characters>11082</Characters>
  <Lines>59</Lines>
  <Paragraphs>16</Paragraphs>
  <TotalTime>1</TotalTime>
  <ScaleCrop>false</ScaleCrop>
  <LinksUpToDate>false</LinksUpToDate>
  <CharactersWithSpaces>12002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2022-09-01T06:55:00Z</dcterms:created>
  <dc:creator>Administrator</dc:creator>
  <cp:lastModifiedBy>NTKO</cp:lastModifiedBy>
  <cp:lastPrinted>2022-12-05T01:22:00Z</cp:lastPrinted>
  <dcterms:modified xsi:type="dcterms:W3CDTF">2025-12-31T05:49:21Z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0-11.8.2.12195</vt:lpwstr>
  </property>
  <property fmtid="{D5CDD505-2E9C-101B-9397-08002B2CF9AE}" pid="3" name="ICV">
    <vt:lpwstr>1D3D11FC7F0B42F9BD1AC047760132F7_13</vt:lpwstr>
  </property>
</Properties>
</file>