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10A53">
      <w:pPr>
        <w:shd w:val="clear" w:color="auto" w:fill="auto"/>
        <w:autoSpaceDE/>
        <w:autoSpaceDN/>
        <w:adjustRightInd/>
        <w:snapToGrid w:val="0"/>
        <w:spacing w:line="360" w:lineRule="auto"/>
        <w:ind w:left="1506" w:hanging="1506" w:hangingChars="500"/>
        <w:jc w:val="left"/>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rPr>
        <w:t>项目名称：</w:t>
      </w:r>
      <w:r>
        <w:rPr>
          <w:rFonts w:hint="eastAsia" w:ascii="仿宋" w:hAnsi="仿宋" w:eastAsia="仿宋" w:cs="仿宋"/>
          <w:b/>
          <w:bCs/>
          <w:color w:val="auto"/>
          <w:sz w:val="30"/>
          <w:szCs w:val="30"/>
          <w:highlight w:val="none"/>
          <w:lang w:val="en-US" w:eastAsia="zh-CN"/>
        </w:rPr>
        <w:t>2025-2026年度干副调料类食材采购项目</w:t>
      </w:r>
    </w:p>
    <w:p w14:paraId="35FA5778">
      <w:pPr>
        <w:shd w:val="clear" w:color="auto" w:fill="auto"/>
        <w:autoSpaceDE/>
        <w:autoSpaceDN/>
        <w:adjustRightInd/>
        <w:snapToGrid w:val="0"/>
        <w:spacing w:line="360" w:lineRule="auto"/>
        <w:ind w:left="1506" w:hanging="1506" w:hangingChars="500"/>
        <w:jc w:val="left"/>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比选编号：0611-2500071236AS</w:t>
      </w:r>
    </w:p>
    <w:p w14:paraId="3AF64DC6">
      <w:pPr>
        <w:autoSpaceDE w:val="0"/>
        <w:autoSpaceDN w:val="0"/>
        <w:adjustRightInd w:val="0"/>
        <w:snapToGrid w:val="0"/>
        <w:spacing w:line="360" w:lineRule="auto"/>
        <w:rPr>
          <w:rFonts w:hint="eastAsia" w:ascii="仿宋" w:hAnsi="仿宋" w:eastAsia="仿宋" w:cs="仿宋"/>
          <w:b/>
          <w:color w:val="auto"/>
          <w:sz w:val="28"/>
          <w:szCs w:val="28"/>
          <w:highlight w:val="none"/>
        </w:rPr>
      </w:pPr>
    </w:p>
    <w:p w14:paraId="57C9AB3E">
      <w:pPr>
        <w:autoSpaceDE w:val="0"/>
        <w:autoSpaceDN w:val="0"/>
        <w:adjustRightInd w:val="0"/>
        <w:snapToGrid w:val="0"/>
        <w:spacing w:line="360" w:lineRule="auto"/>
        <w:jc w:val="center"/>
        <w:rPr>
          <w:rFonts w:hint="eastAsia" w:ascii="仿宋" w:hAnsi="仿宋" w:eastAsia="仿宋" w:cs="仿宋"/>
          <w:b/>
          <w:color w:val="auto"/>
          <w:sz w:val="84"/>
          <w:szCs w:val="84"/>
          <w:highlight w:val="none"/>
        </w:rPr>
      </w:pPr>
    </w:p>
    <w:p w14:paraId="307C65D2">
      <w:pPr>
        <w:snapToGrid w:val="0"/>
        <w:spacing w:line="360" w:lineRule="auto"/>
        <w:jc w:val="center"/>
        <w:rPr>
          <w:rFonts w:hint="eastAsia" w:ascii="仿宋" w:hAnsi="仿宋" w:eastAsia="仿宋" w:cs="仿宋"/>
          <w:b/>
          <w:color w:val="auto"/>
          <w:sz w:val="126"/>
          <w:highlight w:val="none"/>
        </w:rPr>
      </w:pPr>
      <w:r>
        <w:rPr>
          <w:rFonts w:hint="eastAsia" w:ascii="仿宋" w:hAnsi="仿宋" w:eastAsia="仿宋" w:cs="仿宋"/>
          <w:b/>
          <w:color w:val="auto"/>
          <w:sz w:val="126"/>
          <w:highlight w:val="none"/>
          <w:lang w:val="en-US" w:eastAsia="zh-CN"/>
        </w:rPr>
        <w:t>竞争性比选</w:t>
      </w:r>
      <w:r>
        <w:rPr>
          <w:rFonts w:hint="eastAsia" w:ascii="仿宋" w:hAnsi="仿宋" w:eastAsia="仿宋" w:cs="仿宋"/>
          <w:b/>
          <w:color w:val="auto"/>
          <w:sz w:val="126"/>
          <w:highlight w:val="none"/>
        </w:rPr>
        <w:t>文件</w:t>
      </w:r>
    </w:p>
    <w:p w14:paraId="39C092B2">
      <w:pPr>
        <w:adjustRightInd w:val="0"/>
        <w:snapToGrid w:val="0"/>
        <w:spacing w:line="360" w:lineRule="auto"/>
        <w:rPr>
          <w:rFonts w:hint="eastAsia" w:ascii="仿宋" w:hAnsi="仿宋" w:eastAsia="仿宋" w:cs="仿宋"/>
          <w:b/>
          <w:color w:val="auto"/>
          <w:kern w:val="2"/>
          <w:sz w:val="32"/>
          <w:szCs w:val="32"/>
          <w:highlight w:val="none"/>
        </w:rPr>
      </w:pPr>
    </w:p>
    <w:p w14:paraId="13F425F5">
      <w:pPr>
        <w:adjustRightInd w:val="0"/>
        <w:snapToGrid w:val="0"/>
        <w:spacing w:line="360" w:lineRule="auto"/>
        <w:jc w:val="center"/>
        <w:rPr>
          <w:rFonts w:hint="eastAsia" w:ascii="仿宋" w:hAnsi="仿宋" w:eastAsia="仿宋" w:cs="仿宋"/>
          <w:b/>
          <w:color w:val="auto"/>
          <w:kern w:val="2"/>
          <w:sz w:val="32"/>
          <w:szCs w:val="32"/>
          <w:highlight w:val="none"/>
        </w:rPr>
      </w:pPr>
      <w:r>
        <w:rPr>
          <w:rFonts w:hint="eastAsia" w:ascii="仿宋" w:hAnsi="仿宋" w:eastAsia="仿宋" w:cs="仿宋"/>
          <w:bCs/>
          <w:color w:val="auto"/>
          <w:kern w:val="2"/>
          <w:sz w:val="36"/>
          <w:szCs w:val="36"/>
          <w:highlight w:val="none"/>
        </w:rPr>
        <w:drawing>
          <wp:inline distT="0" distB="0" distL="114300" distR="114300">
            <wp:extent cx="1605280" cy="970915"/>
            <wp:effectExtent l="0" t="0" r="13970" b="635"/>
            <wp:docPr id="3" name="图片 1" descr="招采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招采LOGO"/>
                    <pic:cNvPicPr>
                      <a:picLocks noChangeAspect="1"/>
                    </pic:cNvPicPr>
                  </pic:nvPicPr>
                  <pic:blipFill>
                    <a:blip r:embed="rId15"/>
                    <a:stretch>
                      <a:fillRect/>
                    </a:stretch>
                  </pic:blipFill>
                  <pic:spPr>
                    <a:xfrm>
                      <a:off x="0" y="0"/>
                      <a:ext cx="1605280" cy="970915"/>
                    </a:xfrm>
                    <a:prstGeom prst="rect">
                      <a:avLst/>
                    </a:prstGeom>
                    <a:noFill/>
                    <a:ln>
                      <a:noFill/>
                    </a:ln>
                  </pic:spPr>
                </pic:pic>
              </a:graphicData>
            </a:graphic>
          </wp:inline>
        </w:drawing>
      </w:r>
    </w:p>
    <w:p w14:paraId="7E1B07CE">
      <w:pPr>
        <w:adjustRightInd w:val="0"/>
        <w:snapToGrid w:val="0"/>
        <w:spacing w:line="360" w:lineRule="auto"/>
        <w:rPr>
          <w:rFonts w:hint="eastAsia" w:ascii="仿宋" w:hAnsi="仿宋" w:eastAsia="仿宋" w:cs="仿宋"/>
          <w:b/>
          <w:color w:val="auto"/>
          <w:kern w:val="2"/>
          <w:sz w:val="32"/>
          <w:szCs w:val="32"/>
          <w:highlight w:val="none"/>
        </w:rPr>
      </w:pPr>
    </w:p>
    <w:p w14:paraId="178EC02E">
      <w:pPr>
        <w:autoSpaceDE w:val="0"/>
        <w:autoSpaceDN w:val="0"/>
        <w:adjustRightInd w:val="0"/>
        <w:snapToGrid w:val="0"/>
        <w:spacing w:line="360" w:lineRule="auto"/>
        <w:jc w:val="left"/>
        <w:rPr>
          <w:rFonts w:hint="eastAsia" w:ascii="仿宋" w:hAnsi="仿宋" w:eastAsia="仿宋" w:cs="仿宋"/>
          <w:color w:val="auto"/>
          <w:szCs w:val="24"/>
          <w:highlight w:val="none"/>
        </w:rPr>
      </w:pPr>
    </w:p>
    <w:p w14:paraId="79A22699">
      <w:pPr>
        <w:autoSpaceDE w:val="0"/>
        <w:autoSpaceDN w:val="0"/>
        <w:adjustRightInd w:val="0"/>
        <w:snapToGrid w:val="0"/>
        <w:spacing w:line="360" w:lineRule="auto"/>
        <w:jc w:val="left"/>
        <w:rPr>
          <w:rFonts w:hint="eastAsia" w:ascii="仿宋" w:hAnsi="仿宋" w:eastAsia="仿宋" w:cs="仿宋"/>
          <w:color w:val="auto"/>
          <w:szCs w:val="24"/>
          <w:highlight w:val="none"/>
        </w:rPr>
      </w:pPr>
    </w:p>
    <w:p w14:paraId="77A25610">
      <w:pPr>
        <w:snapToGrid w:val="0"/>
        <w:spacing w:before="100" w:beforeAutospacing="1" w:after="100" w:afterAutospacing="1" w:line="360" w:lineRule="auto"/>
        <w:ind w:firstLine="1003" w:firstLineChars="333"/>
        <w:rPr>
          <w:rFonts w:hint="eastAsia" w:ascii="仿宋" w:hAnsi="仿宋" w:eastAsia="仿宋" w:cs="仿宋"/>
          <w:b/>
          <w:color w:val="auto"/>
          <w:sz w:val="28"/>
          <w:highlight w:val="none"/>
        </w:rPr>
      </w:pPr>
      <w:r>
        <w:rPr>
          <w:rFonts w:hint="eastAsia" w:ascii="仿宋" w:hAnsi="仿宋" w:eastAsia="仿宋" w:cs="仿宋"/>
          <w:b/>
          <w:color w:val="auto"/>
          <w:kern w:val="2"/>
          <w:sz w:val="30"/>
          <w:szCs w:val="30"/>
          <w:highlight w:val="none"/>
          <w:lang w:val="en-US" w:eastAsia="zh-CN"/>
        </w:rPr>
        <w:t>比</w:t>
      </w:r>
      <w:r>
        <w:rPr>
          <w:rFonts w:hint="eastAsia" w:ascii="仿宋" w:hAnsi="仿宋" w:eastAsia="仿宋" w:cs="仿宋"/>
          <w:b/>
          <w:color w:val="auto"/>
          <w:kern w:val="2"/>
          <w:sz w:val="30"/>
          <w:szCs w:val="30"/>
          <w:highlight w:val="none"/>
        </w:rPr>
        <w:t xml:space="preserve">   </w:t>
      </w:r>
      <w:r>
        <w:rPr>
          <w:rFonts w:hint="eastAsia" w:ascii="仿宋" w:hAnsi="仿宋" w:eastAsia="仿宋" w:cs="仿宋"/>
          <w:b/>
          <w:color w:val="auto"/>
          <w:kern w:val="2"/>
          <w:sz w:val="30"/>
          <w:szCs w:val="30"/>
          <w:highlight w:val="none"/>
          <w:lang w:val="en-US" w:eastAsia="zh-CN"/>
        </w:rPr>
        <w:t>选</w:t>
      </w:r>
      <w:r>
        <w:rPr>
          <w:rFonts w:hint="eastAsia" w:ascii="仿宋" w:hAnsi="仿宋" w:eastAsia="仿宋" w:cs="仿宋"/>
          <w:b/>
          <w:color w:val="auto"/>
          <w:kern w:val="2"/>
          <w:sz w:val="30"/>
          <w:szCs w:val="30"/>
          <w:highlight w:val="none"/>
        </w:rPr>
        <w:t xml:space="preserve">   人：</w:t>
      </w:r>
      <w:r>
        <w:rPr>
          <w:rFonts w:hint="eastAsia" w:ascii="仿宋" w:hAnsi="仿宋" w:eastAsia="仿宋" w:cs="仿宋"/>
          <w:b/>
          <w:color w:val="auto"/>
          <w:kern w:val="2"/>
          <w:sz w:val="30"/>
          <w:szCs w:val="30"/>
          <w:highlight w:val="none"/>
          <w:u w:val="single"/>
          <w:lang w:eastAsia="zh-CN"/>
        </w:rPr>
        <w:t>重庆通邑卫士智慧生活服务有限公司</w:t>
      </w:r>
      <w:r>
        <w:rPr>
          <w:rFonts w:hint="eastAsia" w:ascii="仿宋" w:hAnsi="仿宋" w:eastAsia="仿宋" w:cs="仿宋"/>
          <w:b/>
          <w:color w:val="auto"/>
          <w:spacing w:val="8"/>
          <w:sz w:val="28"/>
          <w:szCs w:val="28"/>
          <w:highlight w:val="none"/>
        </w:rPr>
        <w:t>（盖章）</w:t>
      </w:r>
    </w:p>
    <w:p w14:paraId="22409634">
      <w:pPr>
        <w:tabs>
          <w:tab w:val="left" w:pos="6379"/>
        </w:tabs>
        <w:adjustRightInd w:val="0"/>
        <w:snapToGrid w:val="0"/>
        <w:spacing w:line="360" w:lineRule="auto"/>
        <w:ind w:firstLine="1003" w:firstLineChars="333"/>
        <w:rPr>
          <w:rFonts w:hint="eastAsia" w:ascii="仿宋" w:hAnsi="仿宋" w:eastAsia="仿宋" w:cs="仿宋"/>
          <w:b/>
          <w:color w:val="auto"/>
          <w:kern w:val="2"/>
          <w:sz w:val="30"/>
          <w:szCs w:val="30"/>
          <w:highlight w:val="none"/>
        </w:rPr>
      </w:pPr>
      <w:r>
        <w:rPr>
          <w:rFonts w:hint="eastAsia" w:ascii="仿宋" w:hAnsi="仿宋" w:eastAsia="仿宋" w:cs="仿宋"/>
          <w:b/>
          <w:color w:val="auto"/>
          <w:kern w:val="2"/>
          <w:sz w:val="30"/>
          <w:szCs w:val="30"/>
          <w:highlight w:val="none"/>
          <w:lang w:eastAsia="zh-CN"/>
        </w:rPr>
        <w:t>比选</w:t>
      </w:r>
      <w:r>
        <w:rPr>
          <w:rFonts w:hint="eastAsia" w:ascii="仿宋" w:hAnsi="仿宋" w:eastAsia="仿宋" w:cs="仿宋"/>
          <w:b/>
          <w:color w:val="auto"/>
          <w:kern w:val="2"/>
          <w:sz w:val="30"/>
          <w:szCs w:val="30"/>
          <w:highlight w:val="none"/>
        </w:rPr>
        <w:t xml:space="preserve">代理机构： </w:t>
      </w:r>
      <w:r>
        <w:rPr>
          <w:rFonts w:hint="eastAsia" w:ascii="仿宋" w:hAnsi="仿宋" w:eastAsia="仿宋" w:cs="仿宋"/>
          <w:b/>
          <w:color w:val="auto"/>
          <w:kern w:val="2"/>
          <w:sz w:val="30"/>
          <w:szCs w:val="30"/>
          <w:highlight w:val="none"/>
          <w:u w:val="single"/>
          <w:lang w:eastAsia="zh-CN"/>
        </w:rPr>
        <w:t>重庆国际投资咨询集团有限公司</w:t>
      </w:r>
      <w:r>
        <w:rPr>
          <w:rFonts w:hint="eastAsia" w:ascii="仿宋" w:hAnsi="仿宋" w:eastAsia="仿宋" w:cs="仿宋"/>
          <w:b/>
          <w:color w:val="auto"/>
          <w:kern w:val="2"/>
          <w:sz w:val="30"/>
          <w:szCs w:val="30"/>
          <w:highlight w:val="none"/>
        </w:rPr>
        <w:t>（盖章）</w:t>
      </w:r>
    </w:p>
    <w:p w14:paraId="2063F19F">
      <w:pPr>
        <w:adjustRightInd w:val="0"/>
        <w:snapToGrid w:val="0"/>
        <w:spacing w:line="360" w:lineRule="auto"/>
        <w:rPr>
          <w:rFonts w:hint="eastAsia" w:ascii="仿宋" w:hAnsi="仿宋" w:eastAsia="仿宋" w:cs="仿宋"/>
          <w:b/>
          <w:color w:val="auto"/>
          <w:kern w:val="2"/>
          <w:sz w:val="30"/>
          <w:szCs w:val="30"/>
          <w:highlight w:val="none"/>
        </w:rPr>
      </w:pPr>
    </w:p>
    <w:p w14:paraId="29111506">
      <w:pPr>
        <w:shd w:val="clear" w:color="auto" w:fill="auto"/>
        <w:autoSpaceDE/>
        <w:autoSpaceDN/>
        <w:adjustRightInd/>
        <w:snapToGrid w:val="0"/>
        <w:spacing w:line="360" w:lineRule="auto"/>
        <w:ind w:left="1506" w:hanging="1506" w:hangingChars="500"/>
        <w:jc w:val="center"/>
        <w:rPr>
          <w:rFonts w:hint="eastAsia" w:ascii="仿宋" w:hAnsi="仿宋" w:eastAsia="仿宋" w:cs="仿宋"/>
          <w:b/>
          <w:color w:val="auto"/>
          <w:sz w:val="28"/>
          <w:highlight w:val="none"/>
        </w:rPr>
      </w:pPr>
      <w:r>
        <w:rPr>
          <w:rFonts w:hint="eastAsia" w:ascii="仿宋" w:hAnsi="仿宋" w:eastAsia="仿宋" w:cs="仿宋"/>
          <w:b/>
          <w:bCs/>
          <w:color w:val="auto"/>
          <w:sz w:val="30"/>
          <w:szCs w:val="30"/>
          <w:highlight w:val="none"/>
          <w:lang w:val="en-US" w:eastAsia="zh-CN"/>
        </w:rPr>
        <w:t>二〇二五年十二月</w:t>
      </w:r>
    </w:p>
    <w:p w14:paraId="2BA3CCFD">
      <w:pPr>
        <w:snapToGrid w:val="0"/>
        <w:spacing w:line="360" w:lineRule="auto"/>
        <w:jc w:val="center"/>
        <w:rPr>
          <w:rFonts w:hint="eastAsia" w:ascii="仿宋" w:hAnsi="仿宋" w:eastAsia="仿宋" w:cs="仿宋"/>
          <w:b/>
          <w:color w:val="auto"/>
          <w:sz w:val="28"/>
          <w:highlight w:val="none"/>
        </w:rPr>
        <w:sectPr>
          <w:headerReference r:id="rId3" w:type="default"/>
          <w:footerReference r:id="rId4" w:type="default"/>
          <w:pgSz w:w="11906" w:h="16838"/>
          <w:pgMar w:top="1440" w:right="826" w:bottom="1440" w:left="880" w:header="680" w:footer="680" w:gutter="0"/>
          <w:cols w:space="720" w:num="1"/>
          <w:docGrid w:type="lines" w:linePitch="312" w:charSpace="0"/>
        </w:sectPr>
      </w:pPr>
    </w:p>
    <w:p w14:paraId="613FBA59">
      <w:pPr>
        <w:snapToGrid w:val="0"/>
        <w:spacing w:line="360" w:lineRule="auto"/>
        <w:jc w:val="center"/>
        <w:rPr>
          <w:rFonts w:hint="eastAsia" w:ascii="仿宋" w:hAnsi="仿宋" w:eastAsia="仿宋" w:cs="仿宋"/>
          <w:b/>
          <w:color w:val="auto"/>
          <w:sz w:val="28"/>
          <w:highlight w:val="none"/>
        </w:rPr>
      </w:pPr>
    </w:p>
    <w:p w14:paraId="202940A7">
      <w:pPr>
        <w:snapToGrid w:val="0"/>
        <w:spacing w:line="360" w:lineRule="auto"/>
        <w:jc w:val="center"/>
        <w:rPr>
          <w:rFonts w:hint="eastAsia" w:ascii="仿宋" w:hAnsi="仿宋" w:eastAsia="仿宋" w:cs="仿宋"/>
          <w:b/>
          <w:color w:val="auto"/>
          <w:sz w:val="28"/>
          <w:szCs w:val="18"/>
          <w:highlight w:val="none"/>
        </w:rPr>
      </w:pPr>
      <w:r>
        <w:rPr>
          <w:rFonts w:hint="eastAsia" w:ascii="仿宋" w:hAnsi="仿宋" w:eastAsia="仿宋" w:cs="仿宋"/>
          <w:b/>
          <w:color w:val="auto"/>
          <w:sz w:val="28"/>
          <w:szCs w:val="18"/>
          <w:highlight w:val="none"/>
        </w:rPr>
        <w:t>目    录</w:t>
      </w:r>
    </w:p>
    <w:p w14:paraId="7E521637">
      <w:pPr>
        <w:pStyle w:val="14"/>
        <w:tabs>
          <w:tab w:val="right" w:leader="dot" w:pos="9632"/>
        </w:tabs>
        <w:spacing w:line="360" w:lineRule="auto"/>
        <w:rPr>
          <w:rFonts w:hint="eastAsia" w:ascii="仿宋" w:hAnsi="仿宋" w:eastAsia="仿宋" w:cs="仿宋"/>
        </w:rPr>
      </w:pPr>
      <w:r>
        <w:rPr>
          <w:rFonts w:hint="eastAsia" w:ascii="仿宋" w:hAnsi="仿宋" w:eastAsia="仿宋" w:cs="仿宋"/>
          <w:b/>
          <w:color w:val="auto"/>
          <w:sz w:val="21"/>
          <w:szCs w:val="21"/>
          <w:highlight w:val="none"/>
        </w:rPr>
        <w:fldChar w:fldCharType="begin"/>
      </w:r>
      <w:r>
        <w:rPr>
          <w:rFonts w:hint="eastAsia" w:ascii="仿宋" w:hAnsi="仿宋" w:eastAsia="仿宋" w:cs="仿宋"/>
          <w:b/>
          <w:color w:val="auto"/>
          <w:sz w:val="21"/>
          <w:szCs w:val="21"/>
          <w:highlight w:val="none"/>
        </w:rPr>
        <w:instrText xml:space="preserve">TOC \o "1-1" \h \u </w:instrText>
      </w:r>
      <w:r>
        <w:rPr>
          <w:rFonts w:hint="eastAsia" w:ascii="仿宋" w:hAnsi="仿宋" w:eastAsia="仿宋" w:cs="仿宋"/>
          <w:b/>
          <w:color w:val="auto"/>
          <w:sz w:val="21"/>
          <w:szCs w:val="21"/>
          <w:highlight w:val="none"/>
        </w:rPr>
        <w:fldChar w:fldCharType="separate"/>
      </w: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_Toc22512 </w:instrText>
      </w:r>
      <w:r>
        <w:rPr>
          <w:rFonts w:hint="eastAsia" w:ascii="仿宋" w:hAnsi="仿宋" w:eastAsia="仿宋" w:cs="仿宋"/>
          <w:szCs w:val="21"/>
          <w:highlight w:val="none"/>
        </w:rPr>
        <w:fldChar w:fldCharType="separate"/>
      </w:r>
      <w:r>
        <w:rPr>
          <w:rFonts w:hint="eastAsia" w:ascii="仿宋" w:hAnsi="仿宋" w:eastAsia="仿宋" w:cs="仿宋"/>
          <w:highlight w:val="none"/>
        </w:rPr>
        <w:t xml:space="preserve">第一章 </w:t>
      </w:r>
      <w:r>
        <w:rPr>
          <w:rFonts w:hint="eastAsia" w:ascii="仿宋" w:hAnsi="仿宋" w:eastAsia="仿宋" w:cs="仿宋"/>
          <w:highlight w:val="none"/>
          <w:lang w:val="en-US" w:eastAsia="zh-CN"/>
        </w:rPr>
        <w:t>比选公告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_Toc22512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color w:val="auto"/>
          <w:szCs w:val="21"/>
          <w:highlight w:val="none"/>
        </w:rPr>
        <w:fldChar w:fldCharType="end"/>
      </w:r>
    </w:p>
    <w:p w14:paraId="4121E76A">
      <w:pPr>
        <w:pStyle w:val="14"/>
        <w:tabs>
          <w:tab w:val="right" w:leader="dot" w:pos="9632"/>
        </w:tabs>
        <w:spacing w:line="360" w:lineRule="auto"/>
        <w:rPr>
          <w:rFonts w:hint="eastAsia" w:ascii="仿宋" w:hAnsi="仿宋" w:eastAsia="仿宋" w:cs="仿宋"/>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_Toc19032 </w:instrText>
      </w:r>
      <w:r>
        <w:rPr>
          <w:rFonts w:hint="eastAsia" w:ascii="仿宋" w:hAnsi="仿宋" w:eastAsia="仿宋" w:cs="仿宋"/>
          <w:szCs w:val="21"/>
          <w:highlight w:val="none"/>
        </w:rPr>
        <w:fldChar w:fldCharType="separate"/>
      </w:r>
      <w:r>
        <w:rPr>
          <w:rFonts w:hint="eastAsia" w:ascii="仿宋" w:hAnsi="仿宋" w:eastAsia="仿宋" w:cs="仿宋"/>
          <w:bCs/>
          <w:kern w:val="44"/>
          <w:szCs w:val="44"/>
          <w:highlight w:val="none"/>
          <w:lang w:val="en-US" w:eastAsia="zh-CN" w:bidi="ar-SA"/>
        </w:rPr>
        <w:t>第二</w:t>
      </w:r>
      <w:r>
        <w:rPr>
          <w:rFonts w:hint="eastAsia" w:ascii="仿宋" w:hAnsi="仿宋" w:eastAsia="仿宋" w:cs="仿宋"/>
          <w:highlight w:val="none"/>
          <w:lang w:val="en-US" w:eastAsia="zh-CN"/>
        </w:rPr>
        <w:t>章 参选人</w:t>
      </w:r>
      <w:r>
        <w:rPr>
          <w:rFonts w:hint="eastAsia" w:ascii="仿宋" w:hAnsi="仿宋" w:eastAsia="仿宋" w:cs="仿宋"/>
          <w:bCs/>
          <w:kern w:val="44"/>
          <w:szCs w:val="44"/>
          <w:highlight w:val="none"/>
          <w:lang w:val="en-US" w:eastAsia="zh-CN" w:bidi="ar-SA"/>
        </w:rPr>
        <w:t>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_Toc19032 \h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color w:val="auto"/>
          <w:szCs w:val="21"/>
          <w:highlight w:val="none"/>
        </w:rPr>
        <w:fldChar w:fldCharType="end"/>
      </w:r>
    </w:p>
    <w:p w14:paraId="03771A77">
      <w:pPr>
        <w:pStyle w:val="14"/>
        <w:tabs>
          <w:tab w:val="right" w:leader="dot" w:pos="9632"/>
        </w:tabs>
        <w:spacing w:line="360" w:lineRule="auto"/>
        <w:rPr>
          <w:rFonts w:hint="eastAsia" w:ascii="仿宋" w:hAnsi="仿宋" w:eastAsia="仿宋" w:cs="仿宋"/>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_Toc7386 </w:instrText>
      </w:r>
      <w:r>
        <w:rPr>
          <w:rFonts w:hint="eastAsia" w:ascii="仿宋" w:hAnsi="仿宋" w:eastAsia="仿宋" w:cs="仿宋"/>
          <w:szCs w:val="21"/>
          <w:highlight w:val="none"/>
        </w:rPr>
        <w:fldChar w:fldCharType="separate"/>
      </w:r>
      <w:r>
        <w:rPr>
          <w:rFonts w:hint="eastAsia" w:ascii="仿宋" w:hAnsi="仿宋" w:eastAsia="仿宋" w:cs="仿宋"/>
          <w:bCs w:val="0"/>
          <w:szCs w:val="30"/>
          <w:highlight w:val="none"/>
        </w:rPr>
        <w:t xml:space="preserve">第三章 </w:t>
      </w:r>
      <w:r>
        <w:rPr>
          <w:rFonts w:hint="eastAsia" w:ascii="仿宋" w:hAnsi="仿宋" w:eastAsia="仿宋" w:cs="仿宋"/>
          <w:bCs w:val="0"/>
          <w:szCs w:val="30"/>
          <w:highlight w:val="none"/>
          <w:lang w:val="en-US" w:eastAsia="zh-CN"/>
        </w:rPr>
        <w:t>评审</w:t>
      </w:r>
      <w:r>
        <w:rPr>
          <w:rFonts w:hint="eastAsia" w:ascii="仿宋" w:hAnsi="仿宋" w:eastAsia="仿宋" w:cs="仿宋"/>
          <w:bCs w:val="0"/>
          <w:szCs w:val="30"/>
          <w:highlight w:val="none"/>
        </w:rPr>
        <w:t>办法（经评审最低投标价法）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_Toc7386 \h </w:instrText>
      </w:r>
      <w:r>
        <w:rPr>
          <w:rFonts w:hint="eastAsia" w:ascii="仿宋" w:hAnsi="仿宋" w:eastAsia="仿宋" w:cs="仿宋"/>
        </w:rPr>
        <w:fldChar w:fldCharType="separate"/>
      </w:r>
      <w:r>
        <w:rPr>
          <w:rFonts w:hint="eastAsia" w:ascii="仿宋" w:hAnsi="仿宋" w:eastAsia="仿宋" w:cs="仿宋"/>
        </w:rPr>
        <w:t>26</w:t>
      </w:r>
      <w:r>
        <w:rPr>
          <w:rFonts w:hint="eastAsia" w:ascii="仿宋" w:hAnsi="仿宋" w:eastAsia="仿宋" w:cs="仿宋"/>
        </w:rPr>
        <w:fldChar w:fldCharType="end"/>
      </w:r>
      <w:r>
        <w:rPr>
          <w:rFonts w:hint="eastAsia" w:ascii="仿宋" w:hAnsi="仿宋" w:eastAsia="仿宋" w:cs="仿宋"/>
          <w:color w:val="auto"/>
          <w:szCs w:val="21"/>
          <w:highlight w:val="none"/>
        </w:rPr>
        <w:fldChar w:fldCharType="end"/>
      </w:r>
    </w:p>
    <w:p w14:paraId="25A0FC84">
      <w:pPr>
        <w:pStyle w:val="14"/>
        <w:tabs>
          <w:tab w:val="right" w:leader="dot" w:pos="9632"/>
        </w:tabs>
        <w:spacing w:line="360" w:lineRule="auto"/>
        <w:rPr>
          <w:rFonts w:hint="eastAsia" w:ascii="仿宋" w:hAnsi="仿宋" w:eastAsia="仿宋" w:cs="仿宋"/>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_Toc24617 </w:instrText>
      </w:r>
      <w:r>
        <w:rPr>
          <w:rFonts w:hint="eastAsia" w:ascii="仿宋" w:hAnsi="仿宋" w:eastAsia="仿宋" w:cs="仿宋"/>
          <w:szCs w:val="21"/>
          <w:highlight w:val="none"/>
        </w:rPr>
        <w:fldChar w:fldCharType="separate"/>
      </w:r>
      <w:r>
        <w:rPr>
          <w:rFonts w:hint="eastAsia" w:ascii="仿宋" w:hAnsi="仿宋" w:eastAsia="仿宋" w:cs="仿宋"/>
          <w:highlight w:val="none"/>
        </w:rPr>
        <w:t>附件A：否决</w:t>
      </w:r>
      <w:r>
        <w:rPr>
          <w:rFonts w:hint="eastAsia" w:ascii="仿宋" w:hAnsi="仿宋" w:eastAsia="仿宋" w:cs="仿宋"/>
          <w:highlight w:val="none"/>
          <w:lang w:eastAsia="zh-CN"/>
        </w:rPr>
        <w:t>参选</w:t>
      </w:r>
      <w:r>
        <w:rPr>
          <w:rFonts w:hint="eastAsia" w:ascii="仿宋" w:hAnsi="仿宋" w:eastAsia="仿宋" w:cs="仿宋"/>
          <w:highlight w:val="none"/>
        </w:rPr>
        <w:t>条件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_Toc24617 \h </w:instrText>
      </w:r>
      <w:r>
        <w:rPr>
          <w:rFonts w:hint="eastAsia" w:ascii="仿宋" w:hAnsi="仿宋" w:eastAsia="仿宋" w:cs="仿宋"/>
        </w:rPr>
        <w:fldChar w:fldCharType="separate"/>
      </w:r>
      <w:r>
        <w:rPr>
          <w:rFonts w:hint="eastAsia" w:ascii="仿宋" w:hAnsi="仿宋" w:eastAsia="仿宋" w:cs="仿宋"/>
        </w:rPr>
        <w:t>30</w:t>
      </w:r>
      <w:r>
        <w:rPr>
          <w:rFonts w:hint="eastAsia" w:ascii="仿宋" w:hAnsi="仿宋" w:eastAsia="仿宋" w:cs="仿宋"/>
        </w:rPr>
        <w:fldChar w:fldCharType="end"/>
      </w:r>
      <w:r>
        <w:rPr>
          <w:rFonts w:hint="eastAsia" w:ascii="仿宋" w:hAnsi="仿宋" w:eastAsia="仿宋" w:cs="仿宋"/>
          <w:color w:val="auto"/>
          <w:szCs w:val="21"/>
          <w:highlight w:val="none"/>
        </w:rPr>
        <w:fldChar w:fldCharType="end"/>
      </w:r>
    </w:p>
    <w:p w14:paraId="45AAE656">
      <w:pPr>
        <w:pStyle w:val="14"/>
        <w:tabs>
          <w:tab w:val="right" w:leader="dot" w:pos="9632"/>
        </w:tabs>
        <w:spacing w:line="360" w:lineRule="auto"/>
        <w:rPr>
          <w:rFonts w:hint="eastAsia" w:ascii="仿宋" w:hAnsi="仿宋" w:eastAsia="仿宋" w:cs="仿宋"/>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_Toc26897 </w:instrText>
      </w:r>
      <w:r>
        <w:rPr>
          <w:rFonts w:hint="eastAsia" w:ascii="仿宋" w:hAnsi="仿宋" w:eastAsia="仿宋" w:cs="仿宋"/>
          <w:szCs w:val="21"/>
          <w:highlight w:val="none"/>
        </w:rPr>
        <w:fldChar w:fldCharType="separate"/>
      </w:r>
      <w:r>
        <w:rPr>
          <w:rFonts w:hint="eastAsia" w:ascii="仿宋" w:hAnsi="仿宋" w:eastAsia="仿宋" w:cs="仿宋"/>
          <w:highlight w:val="none"/>
        </w:rPr>
        <w:t>第四章　</w:t>
      </w:r>
      <w:r>
        <w:rPr>
          <w:rFonts w:hint="eastAsia" w:ascii="仿宋" w:hAnsi="仿宋" w:eastAsia="仿宋" w:cs="仿宋"/>
          <w:bCs/>
          <w:szCs w:val="44"/>
          <w:highlight w:val="none"/>
        </w:rPr>
        <w:t>合同</w:t>
      </w:r>
      <w:r>
        <w:rPr>
          <w:rFonts w:hint="eastAsia" w:ascii="仿宋" w:hAnsi="仿宋" w:eastAsia="仿宋" w:cs="仿宋"/>
          <w:bCs/>
          <w:szCs w:val="44"/>
          <w:highlight w:val="none"/>
          <w:lang w:val="en-US" w:eastAsia="zh-CN"/>
        </w:rPr>
        <w:t>条款</w:t>
      </w:r>
      <w:r>
        <w:rPr>
          <w:rFonts w:hint="eastAsia" w:ascii="仿宋" w:hAnsi="仿宋" w:eastAsia="仿宋" w:cs="仿宋"/>
          <w:bCs/>
          <w:szCs w:val="44"/>
          <w:highlight w:val="none"/>
        </w:rPr>
        <w:t>及格式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_Toc26897 \h </w:instrText>
      </w:r>
      <w:r>
        <w:rPr>
          <w:rFonts w:hint="eastAsia" w:ascii="仿宋" w:hAnsi="仿宋" w:eastAsia="仿宋" w:cs="仿宋"/>
        </w:rPr>
        <w:fldChar w:fldCharType="separate"/>
      </w:r>
      <w:r>
        <w:rPr>
          <w:rFonts w:hint="eastAsia" w:ascii="仿宋" w:hAnsi="仿宋" w:eastAsia="仿宋" w:cs="仿宋"/>
        </w:rPr>
        <w:t>32</w:t>
      </w:r>
      <w:r>
        <w:rPr>
          <w:rFonts w:hint="eastAsia" w:ascii="仿宋" w:hAnsi="仿宋" w:eastAsia="仿宋" w:cs="仿宋"/>
        </w:rPr>
        <w:fldChar w:fldCharType="end"/>
      </w:r>
      <w:r>
        <w:rPr>
          <w:rFonts w:hint="eastAsia" w:ascii="仿宋" w:hAnsi="仿宋" w:eastAsia="仿宋" w:cs="仿宋"/>
          <w:color w:val="auto"/>
          <w:szCs w:val="21"/>
          <w:highlight w:val="none"/>
        </w:rPr>
        <w:fldChar w:fldCharType="end"/>
      </w:r>
    </w:p>
    <w:p w14:paraId="10F18C4C">
      <w:pPr>
        <w:pStyle w:val="14"/>
        <w:tabs>
          <w:tab w:val="right" w:leader="dot" w:pos="9632"/>
        </w:tabs>
        <w:spacing w:line="360" w:lineRule="auto"/>
        <w:rPr>
          <w:rFonts w:hint="eastAsia" w:ascii="仿宋" w:hAnsi="仿宋" w:eastAsia="仿宋" w:cs="仿宋"/>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_Toc17739 </w:instrText>
      </w:r>
      <w:r>
        <w:rPr>
          <w:rFonts w:hint="eastAsia" w:ascii="仿宋" w:hAnsi="仿宋" w:eastAsia="仿宋" w:cs="仿宋"/>
          <w:szCs w:val="21"/>
          <w:highlight w:val="none"/>
        </w:rPr>
        <w:fldChar w:fldCharType="separate"/>
      </w:r>
      <w:r>
        <w:rPr>
          <w:rFonts w:hint="eastAsia" w:ascii="仿宋" w:hAnsi="仿宋" w:eastAsia="仿宋" w:cs="仿宋"/>
          <w:lang w:val="en-US" w:eastAsia="zh-CN"/>
        </w:rPr>
        <w:t xml:space="preserve">第五章 </w:t>
      </w:r>
      <w:r>
        <w:rPr>
          <w:rFonts w:hint="eastAsia" w:ascii="仿宋" w:hAnsi="仿宋" w:eastAsia="仿宋" w:cs="仿宋"/>
          <w:highlight w:val="none"/>
          <w:lang w:val="en-US" w:eastAsia="zh-CN"/>
        </w:rPr>
        <w:t>发包人要求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_Toc17739 \h </w:instrText>
      </w:r>
      <w:r>
        <w:rPr>
          <w:rFonts w:hint="eastAsia" w:ascii="仿宋" w:hAnsi="仿宋" w:eastAsia="仿宋" w:cs="仿宋"/>
        </w:rPr>
        <w:fldChar w:fldCharType="separate"/>
      </w:r>
      <w:r>
        <w:rPr>
          <w:rFonts w:hint="eastAsia" w:ascii="仿宋" w:hAnsi="仿宋" w:eastAsia="仿宋" w:cs="仿宋"/>
        </w:rPr>
        <w:t>53</w:t>
      </w:r>
      <w:r>
        <w:rPr>
          <w:rFonts w:hint="eastAsia" w:ascii="仿宋" w:hAnsi="仿宋" w:eastAsia="仿宋" w:cs="仿宋"/>
        </w:rPr>
        <w:fldChar w:fldCharType="end"/>
      </w:r>
      <w:r>
        <w:rPr>
          <w:rFonts w:hint="eastAsia" w:ascii="仿宋" w:hAnsi="仿宋" w:eastAsia="仿宋" w:cs="仿宋"/>
          <w:color w:val="auto"/>
          <w:szCs w:val="21"/>
          <w:highlight w:val="none"/>
        </w:rPr>
        <w:fldChar w:fldCharType="end"/>
      </w:r>
    </w:p>
    <w:p w14:paraId="31D0A3BE">
      <w:pPr>
        <w:pStyle w:val="14"/>
        <w:tabs>
          <w:tab w:val="right" w:leader="dot" w:pos="9632"/>
        </w:tabs>
        <w:spacing w:line="360" w:lineRule="auto"/>
        <w:rPr>
          <w:rFonts w:hint="eastAsia" w:ascii="仿宋" w:hAnsi="仿宋" w:eastAsia="仿宋" w:cs="仿宋"/>
        </w:rPr>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_Toc15741 </w:instrText>
      </w:r>
      <w:r>
        <w:rPr>
          <w:rFonts w:hint="eastAsia" w:ascii="仿宋" w:hAnsi="仿宋" w:eastAsia="仿宋" w:cs="仿宋"/>
          <w:szCs w:val="21"/>
          <w:highlight w:val="none"/>
        </w:rPr>
        <w:fldChar w:fldCharType="separate"/>
      </w:r>
      <w:r>
        <w:rPr>
          <w:rFonts w:hint="eastAsia" w:ascii="仿宋" w:hAnsi="仿宋" w:eastAsia="仿宋" w:cs="仿宋"/>
        </w:rPr>
        <w:t xml:space="preserve">第六章 </w:t>
      </w:r>
      <w:r>
        <w:rPr>
          <w:rFonts w:hint="eastAsia" w:ascii="仿宋" w:hAnsi="仿宋" w:eastAsia="仿宋" w:cs="仿宋"/>
          <w:highlight w:val="none"/>
          <w:lang w:val="en-US" w:eastAsia="zh-CN"/>
        </w:rPr>
        <w:t>参选</w:t>
      </w:r>
      <w:r>
        <w:rPr>
          <w:rFonts w:hint="eastAsia" w:ascii="仿宋" w:hAnsi="仿宋" w:eastAsia="仿宋" w:cs="仿宋"/>
          <w:highlight w:val="none"/>
        </w:rPr>
        <w:t>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_Toc15741 \h </w:instrText>
      </w:r>
      <w:r>
        <w:rPr>
          <w:rFonts w:hint="eastAsia" w:ascii="仿宋" w:hAnsi="仿宋" w:eastAsia="仿宋" w:cs="仿宋"/>
        </w:rPr>
        <w:fldChar w:fldCharType="separate"/>
      </w:r>
      <w:r>
        <w:rPr>
          <w:rFonts w:hint="eastAsia" w:ascii="仿宋" w:hAnsi="仿宋" w:eastAsia="仿宋" w:cs="仿宋"/>
        </w:rPr>
        <w:t>54</w:t>
      </w:r>
      <w:r>
        <w:rPr>
          <w:rFonts w:hint="eastAsia" w:ascii="仿宋" w:hAnsi="仿宋" w:eastAsia="仿宋" w:cs="仿宋"/>
        </w:rPr>
        <w:fldChar w:fldCharType="end"/>
      </w:r>
      <w:r>
        <w:rPr>
          <w:rFonts w:hint="eastAsia" w:ascii="仿宋" w:hAnsi="仿宋" w:eastAsia="仿宋" w:cs="仿宋"/>
          <w:color w:val="auto"/>
          <w:szCs w:val="21"/>
          <w:highlight w:val="none"/>
        </w:rPr>
        <w:fldChar w:fldCharType="end"/>
      </w:r>
    </w:p>
    <w:p w14:paraId="09216D7C">
      <w:pPr>
        <w:tabs>
          <w:tab w:val="left" w:pos="600"/>
          <w:tab w:val="right" w:leader="dot" w:pos="8931"/>
        </w:tabs>
        <w:snapToGrid w:val="0"/>
        <w:spacing w:line="360" w:lineRule="auto"/>
        <w:rPr>
          <w:rFonts w:hint="eastAsia" w:ascii="仿宋" w:hAnsi="仿宋" w:eastAsia="仿宋" w:cs="仿宋"/>
          <w:b/>
          <w:color w:val="auto"/>
          <w:sz w:val="28"/>
          <w:highlight w:val="none"/>
        </w:rPr>
      </w:pPr>
      <w:r>
        <w:rPr>
          <w:rFonts w:hint="eastAsia" w:ascii="仿宋" w:hAnsi="仿宋" w:eastAsia="仿宋" w:cs="仿宋"/>
          <w:color w:val="auto"/>
          <w:szCs w:val="21"/>
          <w:highlight w:val="none"/>
        </w:rPr>
        <w:fldChar w:fldCharType="end"/>
      </w:r>
    </w:p>
    <w:p w14:paraId="4B64BF90">
      <w:pPr>
        <w:snapToGrid w:val="0"/>
        <w:spacing w:line="360" w:lineRule="auto"/>
        <w:ind w:firstLine="482"/>
        <w:rPr>
          <w:rFonts w:hint="eastAsia" w:ascii="仿宋" w:hAnsi="仿宋" w:eastAsia="仿宋" w:cs="仿宋"/>
          <w:color w:val="auto"/>
          <w:sz w:val="24"/>
          <w:highlight w:val="none"/>
        </w:rPr>
      </w:pPr>
    </w:p>
    <w:p w14:paraId="3BA2904A">
      <w:pPr>
        <w:pStyle w:val="2"/>
        <w:numPr>
          <w:ilvl w:val="0"/>
          <w:numId w:val="0"/>
        </w:numPr>
        <w:tabs>
          <w:tab w:val="clear" w:pos="600"/>
        </w:tabs>
        <w:spacing w:line="360" w:lineRule="auto"/>
        <w:ind w:left="240" w:firstLine="0"/>
        <w:jc w:val="center"/>
        <w:rPr>
          <w:rFonts w:hint="eastAsia" w:ascii="仿宋" w:hAnsi="仿宋" w:eastAsia="仿宋" w:cs="仿宋"/>
          <w:color w:val="auto"/>
          <w:highlight w:val="none"/>
          <w:lang w:val="en-US"/>
        </w:rPr>
      </w:pPr>
      <w:r>
        <w:rPr>
          <w:rFonts w:hint="eastAsia" w:ascii="仿宋" w:hAnsi="仿宋" w:eastAsia="仿宋" w:cs="仿宋"/>
          <w:b w:val="0"/>
          <w:color w:val="auto"/>
          <w:highlight w:val="none"/>
        </w:rPr>
        <w:br w:type="page"/>
      </w:r>
      <w:bookmarkStart w:id="0" w:name="_Toc184"/>
      <w:bookmarkStart w:id="1" w:name="_Toc8475"/>
      <w:bookmarkStart w:id="2" w:name="_Toc22848"/>
      <w:bookmarkStart w:id="3" w:name="_Toc22512"/>
      <w:r>
        <w:rPr>
          <w:rFonts w:hint="eastAsia" w:ascii="仿宋" w:hAnsi="仿宋" w:eastAsia="仿宋" w:cs="仿宋"/>
          <w:color w:val="auto"/>
          <w:highlight w:val="none"/>
        </w:rPr>
        <w:t xml:space="preserve">第一章 </w:t>
      </w:r>
      <w:bookmarkEnd w:id="0"/>
      <w:bookmarkEnd w:id="1"/>
      <w:bookmarkEnd w:id="2"/>
      <w:r>
        <w:rPr>
          <w:rFonts w:hint="eastAsia" w:ascii="仿宋" w:hAnsi="仿宋" w:eastAsia="仿宋" w:cs="仿宋"/>
          <w:color w:val="auto"/>
          <w:highlight w:val="none"/>
          <w:lang w:val="en-US" w:eastAsia="zh-CN"/>
        </w:rPr>
        <w:t>比选公告</w:t>
      </w:r>
      <w:bookmarkEnd w:id="3"/>
    </w:p>
    <w:p w14:paraId="5D8FAC31">
      <w:pPr>
        <w:snapToGrid w:val="0"/>
        <w:spacing w:before="156" w:beforeLines="50" w:after="156" w:afterLines="50" w:line="360" w:lineRule="auto"/>
        <w:jc w:val="center"/>
        <w:outlineLvl w:val="0"/>
        <w:rPr>
          <w:rFonts w:hint="eastAsia" w:ascii="仿宋" w:hAnsi="仿宋" w:eastAsia="仿宋" w:cs="仿宋"/>
          <w:b/>
          <w:color w:val="auto"/>
          <w:sz w:val="21"/>
          <w:szCs w:val="21"/>
          <w:highlight w:val="none"/>
          <w:lang w:val="en-US" w:eastAsia="zh-CN"/>
        </w:rPr>
      </w:pPr>
      <w:bookmarkStart w:id="4" w:name="_Toc7089"/>
      <w:r>
        <w:rPr>
          <w:rFonts w:hint="eastAsia" w:ascii="仿宋" w:hAnsi="仿宋" w:eastAsia="仿宋" w:cs="仿宋"/>
          <w:b/>
          <w:color w:val="auto"/>
          <w:sz w:val="21"/>
          <w:szCs w:val="21"/>
          <w:highlight w:val="none"/>
          <w:lang w:val="en-US" w:eastAsia="zh-CN"/>
        </w:rPr>
        <w:t>2025-2026年度干副调料类食材采购项目比选公告</w:t>
      </w:r>
      <w:bookmarkEnd w:id="4"/>
    </w:p>
    <w:p w14:paraId="17613F09">
      <w:pPr>
        <w:snapToGrid w:val="0"/>
        <w:spacing w:line="360" w:lineRule="auto"/>
        <w:jc w:val="left"/>
        <w:outlineLvl w:val="0"/>
        <w:rPr>
          <w:rFonts w:hint="eastAsia" w:ascii="仿宋" w:hAnsi="仿宋" w:eastAsia="仿宋" w:cs="仿宋"/>
          <w:b/>
          <w:bCs/>
          <w:color w:val="auto"/>
          <w:sz w:val="21"/>
          <w:szCs w:val="21"/>
          <w:highlight w:val="none"/>
          <w:u w:val="single"/>
          <w:lang w:eastAsia="zh-CN"/>
        </w:rPr>
      </w:pPr>
    </w:p>
    <w:p w14:paraId="044B8380">
      <w:pPr>
        <w:pStyle w:val="12"/>
        <w:spacing w:line="360" w:lineRule="auto"/>
        <w:rPr>
          <w:rFonts w:hint="eastAsia" w:ascii="仿宋" w:hAnsi="仿宋" w:eastAsia="仿宋" w:cs="仿宋"/>
          <w:color w:val="auto"/>
          <w:sz w:val="21"/>
          <w:szCs w:val="21"/>
          <w:highlight w:val="none"/>
          <w:lang w:eastAsia="zh-CN"/>
        </w:rPr>
      </w:pPr>
    </w:p>
    <w:p w14:paraId="7BE9D119">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仿宋" w:hAnsi="仿宋" w:eastAsia="仿宋" w:cs="仿宋"/>
          <w:b/>
          <w:color w:val="auto"/>
          <w:sz w:val="21"/>
          <w:szCs w:val="21"/>
          <w:highlight w:val="none"/>
        </w:rPr>
      </w:pPr>
      <w:bookmarkStart w:id="5" w:name="_Toc20838"/>
      <w:bookmarkStart w:id="6" w:name="_Toc3245"/>
      <w:bookmarkStart w:id="7" w:name="_Toc9164"/>
      <w:r>
        <w:rPr>
          <w:rFonts w:hint="eastAsia" w:ascii="仿宋" w:hAnsi="仿宋" w:eastAsia="仿宋" w:cs="仿宋"/>
          <w:b/>
          <w:color w:val="auto"/>
          <w:sz w:val="21"/>
          <w:szCs w:val="21"/>
          <w:highlight w:val="none"/>
        </w:rPr>
        <w:t>1.</w:t>
      </w:r>
      <w:r>
        <w:rPr>
          <w:rFonts w:hint="eastAsia" w:ascii="仿宋" w:hAnsi="仿宋" w:eastAsia="仿宋" w:cs="仿宋"/>
          <w:b/>
          <w:color w:val="auto"/>
          <w:sz w:val="21"/>
          <w:szCs w:val="21"/>
          <w:highlight w:val="none"/>
          <w:lang w:eastAsia="zh-CN"/>
        </w:rPr>
        <w:t>比选</w:t>
      </w:r>
      <w:r>
        <w:rPr>
          <w:rFonts w:hint="eastAsia" w:ascii="仿宋" w:hAnsi="仿宋" w:eastAsia="仿宋" w:cs="仿宋"/>
          <w:b/>
          <w:color w:val="auto"/>
          <w:sz w:val="21"/>
          <w:szCs w:val="21"/>
          <w:highlight w:val="none"/>
        </w:rPr>
        <w:t>条件</w:t>
      </w:r>
      <w:bookmarkEnd w:id="5"/>
    </w:p>
    <w:p w14:paraId="7209644E">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仿宋" w:hAnsi="仿宋" w:eastAsia="仿宋" w:cs="仿宋"/>
          <w:b/>
          <w:color w:val="auto"/>
          <w:sz w:val="21"/>
          <w:szCs w:val="21"/>
          <w:highlight w:val="none"/>
        </w:rPr>
      </w:pPr>
      <w:bookmarkStart w:id="8" w:name="_Toc6094"/>
      <w:r>
        <w:rPr>
          <w:rFonts w:hint="eastAsia" w:ascii="仿宋" w:hAnsi="仿宋" w:eastAsia="仿宋" w:cs="仿宋"/>
          <w:color w:val="auto"/>
          <w:sz w:val="21"/>
          <w:szCs w:val="21"/>
          <w:highlight w:val="none"/>
        </w:rPr>
        <w:t>本</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项目</w:t>
      </w:r>
      <w:r>
        <w:rPr>
          <w:rFonts w:hint="eastAsia" w:ascii="仿宋" w:hAnsi="仿宋" w:eastAsia="仿宋" w:cs="仿宋"/>
          <w:snapToGrid w:val="0"/>
          <w:color w:val="auto"/>
          <w:sz w:val="21"/>
          <w:szCs w:val="21"/>
          <w:highlight w:val="none"/>
          <w:u w:val="single"/>
          <w:lang w:eastAsia="zh-CN"/>
        </w:rPr>
        <w:t>2025-2026年度干副调料类食材采购项目</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人为</w:t>
      </w:r>
      <w:r>
        <w:rPr>
          <w:rFonts w:hint="eastAsia" w:ascii="仿宋" w:hAnsi="仿宋" w:eastAsia="仿宋" w:cs="仿宋"/>
          <w:snapToGrid w:val="0"/>
          <w:color w:val="auto"/>
          <w:sz w:val="21"/>
          <w:szCs w:val="21"/>
          <w:highlight w:val="none"/>
          <w:u w:val="single"/>
          <w:lang w:eastAsia="zh-CN"/>
        </w:rPr>
        <w:t>重庆通邑卫士智慧生活服务有限公司</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项目资金自筹（资金来源），出资比例为100%。项目已具备</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条件。</w:t>
      </w:r>
      <w:r>
        <w:rPr>
          <w:rFonts w:hint="eastAsia" w:ascii="仿宋" w:hAnsi="仿宋" w:eastAsia="仿宋" w:cs="仿宋"/>
          <w:color w:val="auto"/>
          <w:sz w:val="21"/>
          <w:szCs w:val="21"/>
          <w:highlight w:val="none"/>
          <w:lang w:val="en-US" w:eastAsia="zh-CN"/>
        </w:rPr>
        <w:t>现对该项目进行公开比选项目。</w:t>
      </w:r>
      <w:bookmarkEnd w:id="8"/>
    </w:p>
    <w:p w14:paraId="796CECF5">
      <w:pPr>
        <w:keepNext w:val="0"/>
        <w:keepLines w:val="0"/>
        <w:pageBreakBefore w:val="0"/>
        <w:widowControl w:val="0"/>
        <w:kinsoku/>
        <w:wordWrap/>
        <w:overflowPunct/>
        <w:topLinePunct w:val="0"/>
        <w:bidi w:val="0"/>
        <w:snapToGrid w:val="0"/>
        <w:spacing w:after="157" w:afterLines="50" w:line="360" w:lineRule="auto"/>
        <w:ind w:firstLine="422" w:firstLineChars="200"/>
        <w:jc w:val="left"/>
        <w:textAlignment w:val="auto"/>
        <w:outlineLvl w:val="0"/>
        <w:rPr>
          <w:rFonts w:hint="eastAsia" w:ascii="仿宋" w:hAnsi="仿宋" w:eastAsia="仿宋" w:cs="仿宋"/>
          <w:b w:val="0"/>
          <w:color w:val="auto"/>
          <w:sz w:val="21"/>
          <w:szCs w:val="21"/>
          <w:highlight w:val="none"/>
        </w:rPr>
      </w:pPr>
      <w:bookmarkStart w:id="9" w:name="_Toc3757"/>
      <w:r>
        <w:rPr>
          <w:rFonts w:hint="eastAsia" w:ascii="仿宋" w:hAnsi="仿宋" w:eastAsia="仿宋" w:cs="仿宋"/>
          <w:b/>
          <w:color w:val="auto"/>
          <w:sz w:val="21"/>
          <w:szCs w:val="21"/>
          <w:highlight w:val="none"/>
          <w:lang w:val="en-US" w:eastAsia="zh-CN"/>
        </w:rPr>
        <w:t>2.</w:t>
      </w:r>
      <w:r>
        <w:rPr>
          <w:rFonts w:hint="eastAsia" w:ascii="仿宋" w:hAnsi="仿宋" w:eastAsia="仿宋" w:cs="仿宋"/>
          <w:b/>
          <w:color w:val="auto"/>
          <w:sz w:val="21"/>
          <w:szCs w:val="21"/>
          <w:highlight w:val="none"/>
        </w:rPr>
        <w:t>项目概况及</w:t>
      </w:r>
      <w:r>
        <w:rPr>
          <w:rFonts w:hint="eastAsia" w:ascii="仿宋" w:hAnsi="仿宋" w:eastAsia="仿宋" w:cs="仿宋"/>
          <w:b/>
          <w:color w:val="auto"/>
          <w:sz w:val="21"/>
          <w:szCs w:val="21"/>
          <w:highlight w:val="none"/>
          <w:lang w:eastAsia="zh-CN"/>
        </w:rPr>
        <w:t>比选</w:t>
      </w:r>
      <w:r>
        <w:rPr>
          <w:rFonts w:hint="eastAsia" w:ascii="仿宋" w:hAnsi="仿宋" w:eastAsia="仿宋" w:cs="仿宋"/>
          <w:b/>
          <w:color w:val="auto"/>
          <w:sz w:val="21"/>
          <w:szCs w:val="21"/>
          <w:highlight w:val="none"/>
        </w:rPr>
        <w:t>范围</w:t>
      </w:r>
      <w:bookmarkEnd w:id="9"/>
    </w:p>
    <w:p w14:paraId="7A259A91">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仿宋" w:hAnsi="仿宋" w:eastAsia="仿宋" w:cs="仿宋"/>
          <w:color w:val="auto"/>
          <w:sz w:val="21"/>
          <w:szCs w:val="21"/>
          <w:highlight w:val="none"/>
        </w:rPr>
      </w:pPr>
      <w:bookmarkStart w:id="10" w:name="_Toc2491"/>
      <w:r>
        <w:rPr>
          <w:rFonts w:hint="eastAsia" w:ascii="仿宋" w:hAnsi="仿宋" w:eastAsia="仿宋" w:cs="仿宋"/>
          <w:color w:val="auto"/>
          <w:sz w:val="21"/>
          <w:szCs w:val="21"/>
          <w:highlight w:val="none"/>
        </w:rPr>
        <w:t>2.1</w:t>
      </w:r>
      <w:r>
        <w:rPr>
          <w:rFonts w:hint="eastAsia" w:ascii="仿宋" w:hAnsi="仿宋" w:eastAsia="仿宋" w:cs="仿宋"/>
          <w:color w:val="auto"/>
          <w:sz w:val="21"/>
          <w:szCs w:val="21"/>
          <w:highlight w:val="none"/>
          <w:lang w:val="en-US" w:eastAsia="zh-CN"/>
        </w:rPr>
        <w:t>服务</w:t>
      </w:r>
      <w:r>
        <w:rPr>
          <w:rFonts w:hint="eastAsia" w:ascii="仿宋" w:hAnsi="仿宋" w:eastAsia="仿宋" w:cs="仿宋"/>
          <w:color w:val="auto"/>
          <w:sz w:val="21"/>
          <w:szCs w:val="21"/>
          <w:highlight w:val="none"/>
        </w:rPr>
        <w:t>地点：重庆市渝北区梧桐路6号</w:t>
      </w:r>
      <w:r>
        <w:rPr>
          <w:rFonts w:hint="eastAsia" w:ascii="仿宋" w:hAnsi="仿宋" w:eastAsia="仿宋" w:cs="仿宋"/>
          <w:color w:val="auto"/>
          <w:sz w:val="21"/>
          <w:szCs w:val="21"/>
          <w:highlight w:val="none"/>
          <w:lang w:eastAsia="zh-CN"/>
        </w:rPr>
        <w:t>、</w:t>
      </w:r>
      <w:r>
        <w:rPr>
          <w:rFonts w:hint="eastAsia" w:ascii="仿宋" w:hAnsi="仿宋" w:eastAsia="仿宋" w:cs="仿宋"/>
          <w:i w:val="0"/>
          <w:iCs w:val="0"/>
          <w:caps w:val="0"/>
          <w:color w:val="auto"/>
          <w:spacing w:val="0"/>
          <w:sz w:val="21"/>
          <w:szCs w:val="21"/>
          <w:highlight w:val="none"/>
          <w:shd w:val="clear"/>
        </w:rPr>
        <w:t>重庆市渝北区礼环北路26号</w:t>
      </w:r>
      <w:r>
        <w:rPr>
          <w:rFonts w:hint="eastAsia" w:ascii="仿宋" w:hAnsi="仿宋" w:eastAsia="仿宋" w:cs="仿宋"/>
          <w:color w:val="auto"/>
          <w:sz w:val="21"/>
          <w:szCs w:val="21"/>
          <w:highlight w:val="none"/>
          <w:lang w:eastAsia="zh-CN"/>
        </w:rPr>
        <w:t>、重庆市南岸区天文街道金隅大成时代都汇A座3楼</w:t>
      </w:r>
      <w:r>
        <w:rPr>
          <w:rFonts w:hint="eastAsia" w:ascii="仿宋" w:hAnsi="仿宋" w:eastAsia="仿宋" w:cs="仿宋"/>
          <w:color w:val="auto"/>
          <w:sz w:val="21"/>
          <w:szCs w:val="21"/>
          <w:highlight w:val="none"/>
        </w:rPr>
        <w:t>。</w:t>
      </w:r>
      <w:bookmarkEnd w:id="10"/>
    </w:p>
    <w:p w14:paraId="18279609">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仿宋" w:hAnsi="仿宋" w:eastAsia="仿宋" w:cs="仿宋"/>
          <w:color w:val="auto"/>
          <w:sz w:val="21"/>
          <w:szCs w:val="21"/>
          <w:highlight w:val="none"/>
          <w:lang w:val="en-US" w:eastAsia="zh-CN"/>
        </w:rPr>
      </w:pPr>
      <w:bookmarkStart w:id="11" w:name="_Toc32703"/>
      <w:r>
        <w:rPr>
          <w:rFonts w:hint="eastAsia" w:ascii="仿宋" w:hAnsi="仿宋" w:eastAsia="仿宋" w:cs="仿宋"/>
          <w:color w:val="auto"/>
          <w:sz w:val="21"/>
          <w:szCs w:val="21"/>
          <w:highlight w:val="none"/>
        </w:rPr>
        <w:t>2.2</w:t>
      </w:r>
      <w:r>
        <w:rPr>
          <w:rFonts w:hint="eastAsia" w:ascii="仿宋" w:hAnsi="仿宋" w:eastAsia="仿宋" w:cs="仿宋"/>
          <w:color w:val="auto"/>
          <w:sz w:val="21"/>
          <w:szCs w:val="21"/>
          <w:highlight w:val="none"/>
          <w:lang w:val="en-US" w:eastAsia="zh-CN"/>
        </w:rPr>
        <w:t>项目概况：</w:t>
      </w:r>
      <w:bookmarkEnd w:id="11"/>
    </w:p>
    <w:p w14:paraId="4B3E0173">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仿宋" w:hAnsi="仿宋" w:eastAsia="仿宋" w:cs="仿宋"/>
          <w:color w:val="auto"/>
          <w:sz w:val="21"/>
          <w:szCs w:val="21"/>
          <w:highlight w:val="none"/>
          <w:lang w:val="en-US" w:eastAsia="zh-CN"/>
        </w:rPr>
      </w:pPr>
      <w:bookmarkStart w:id="12" w:name="_Toc5531"/>
      <w:r>
        <w:rPr>
          <w:rFonts w:hint="eastAsia" w:ascii="仿宋" w:hAnsi="仿宋" w:eastAsia="仿宋" w:cs="仿宋"/>
          <w:color w:val="auto"/>
          <w:sz w:val="21"/>
          <w:szCs w:val="21"/>
          <w:highlight w:val="none"/>
          <w:lang w:val="en-US" w:eastAsia="zh-CN"/>
        </w:rPr>
        <w:t>（1）比选人在管金通会议中心、金隅时代、双堰三个项目的干副调料供应及配送。合同期内参选人如有新增项目需采购干副调料，则按照中选单价另行签订补充协议。</w:t>
      </w:r>
      <w:bookmarkEnd w:id="12"/>
    </w:p>
    <w:p w14:paraId="4A22281B">
      <w:pPr>
        <w:keepNext w:val="0"/>
        <w:keepLines w:val="0"/>
        <w:pageBreakBefore w:val="0"/>
        <w:widowControl w:val="0"/>
        <w:numPr>
          <w:ilvl w:val="-1"/>
          <w:numId w:val="0"/>
        </w:numPr>
        <w:kinsoku/>
        <w:wordWrap/>
        <w:overflowPunct/>
        <w:topLinePunct w:val="0"/>
        <w:bidi w:val="0"/>
        <w:snapToGrid w:val="0"/>
        <w:spacing w:after="157" w:afterLines="50" w:line="360" w:lineRule="auto"/>
        <w:ind w:firstLine="420" w:firstLineChars="200"/>
        <w:jc w:val="left"/>
        <w:textAlignment w:val="auto"/>
        <w:outlineLvl w:val="0"/>
        <w:rPr>
          <w:rFonts w:hint="eastAsia" w:ascii="仿宋" w:hAnsi="仿宋" w:eastAsia="仿宋" w:cs="仿宋"/>
          <w:color w:val="auto"/>
          <w:sz w:val="21"/>
          <w:szCs w:val="21"/>
          <w:highlight w:val="none"/>
          <w:lang w:val="en-US" w:eastAsia="zh-CN"/>
        </w:rPr>
      </w:pPr>
      <w:bookmarkStart w:id="13" w:name="_Toc9209"/>
      <w:r>
        <w:rPr>
          <w:rFonts w:hint="eastAsia" w:ascii="仿宋" w:hAnsi="仿宋" w:eastAsia="仿宋" w:cs="仿宋"/>
          <w:color w:val="auto"/>
          <w:sz w:val="21"/>
          <w:szCs w:val="21"/>
          <w:highlight w:val="none"/>
          <w:lang w:val="en-US" w:eastAsia="zh-CN"/>
        </w:rPr>
        <w:t>（2）估算金额：不含税价约96万元（采购金额为预估，以实际需求为准）。</w:t>
      </w:r>
      <w:bookmarkEnd w:id="13"/>
    </w:p>
    <w:p w14:paraId="1D1050B7">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2.3</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范围：</w:t>
      </w:r>
    </w:p>
    <w:p w14:paraId="2C2FEE72">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仿宋" w:hAnsi="仿宋" w:eastAsia="仿宋" w:cs="仿宋"/>
          <w:color w:val="auto"/>
          <w:sz w:val="21"/>
          <w:szCs w:val="21"/>
          <w:highlight w:val="none"/>
          <w:lang w:val="en-US" w:eastAsia="zh-CN"/>
        </w:rPr>
      </w:pPr>
      <w:bookmarkStart w:id="14" w:name="_Toc8700"/>
      <w:r>
        <w:rPr>
          <w:rFonts w:hint="eastAsia" w:ascii="仿宋" w:hAnsi="仿宋" w:eastAsia="仿宋" w:cs="仿宋"/>
          <w:color w:val="auto"/>
          <w:sz w:val="21"/>
          <w:szCs w:val="21"/>
          <w:highlight w:val="none"/>
          <w:lang w:val="en-US" w:eastAsia="zh-CN"/>
        </w:rPr>
        <w:t>2.3.1.比选范围：2025-2026年度干副调料类食材采购项目。</w:t>
      </w:r>
      <w:bookmarkEnd w:id="14"/>
    </w:p>
    <w:p w14:paraId="7C508BC2">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仿宋" w:hAnsi="仿宋" w:eastAsia="仿宋" w:cs="仿宋"/>
          <w:color w:val="auto"/>
          <w:sz w:val="21"/>
          <w:szCs w:val="21"/>
          <w:highlight w:val="none"/>
          <w:lang w:val="en-US" w:eastAsia="zh-CN"/>
        </w:rPr>
      </w:pPr>
      <w:bookmarkStart w:id="15" w:name="_Toc8657"/>
      <w:r>
        <w:rPr>
          <w:rFonts w:hint="eastAsia" w:ascii="仿宋" w:hAnsi="仿宋" w:eastAsia="仿宋" w:cs="仿宋"/>
          <w:color w:val="auto"/>
          <w:sz w:val="21"/>
          <w:szCs w:val="21"/>
          <w:highlight w:val="none"/>
          <w:lang w:val="en-US" w:eastAsia="zh-CN"/>
        </w:rPr>
        <w:t>2.3.2.比选内容</w:t>
      </w:r>
      <w:bookmarkEnd w:id="15"/>
    </w:p>
    <w:p w14:paraId="4174ECC3">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（1）比选人在管金通会议中心、金隅时代、双堰三个项目的干副调料供应及配送，配送至招标人指定的收货地点并堆放规范。</w:t>
      </w:r>
    </w:p>
    <w:p w14:paraId="212EA0B4">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2.干副调料类产品的采购标准详见附件1《干副类质量要求》。</w:t>
      </w:r>
    </w:p>
    <w:p w14:paraId="602AD5EC">
      <w:pPr>
        <w:keepNext w:val="0"/>
        <w:keepLines w:val="0"/>
        <w:pageBreakBefore w:val="0"/>
        <w:widowControl w:val="0"/>
        <w:numPr>
          <w:ilvl w:val="-1"/>
          <w:numId w:val="0"/>
        </w:numPr>
        <w:kinsoku/>
        <w:wordWrap/>
        <w:overflowPunct/>
        <w:topLinePunct w:val="0"/>
        <w:bidi w:val="0"/>
        <w:snapToGrid w:val="0"/>
        <w:spacing w:after="157" w:afterLines="50" w:line="360" w:lineRule="auto"/>
        <w:ind w:firstLine="210" w:firstLineChars="100"/>
        <w:jc w:val="left"/>
        <w:textAlignment w:val="auto"/>
        <w:outlineLvl w:val="0"/>
        <w:rPr>
          <w:rFonts w:hint="eastAsia" w:ascii="仿宋" w:hAnsi="仿宋" w:eastAsia="仿宋" w:cs="仿宋"/>
          <w:color w:val="auto"/>
          <w:sz w:val="21"/>
          <w:szCs w:val="21"/>
          <w:highlight w:val="none"/>
          <w:lang w:val="en-US" w:eastAsia="zh-CN"/>
        </w:rPr>
      </w:pPr>
      <w:bookmarkStart w:id="16" w:name="_Toc5417"/>
      <w:r>
        <w:rPr>
          <w:rFonts w:hint="eastAsia" w:ascii="仿宋" w:hAnsi="仿宋" w:eastAsia="仿宋" w:cs="仿宋"/>
          <w:color w:val="auto"/>
          <w:sz w:val="21"/>
          <w:szCs w:val="21"/>
          <w:highlight w:val="none"/>
          <w:lang w:val="en-US" w:eastAsia="zh-CN"/>
        </w:rPr>
        <w:t>2.4服务期限</w:t>
      </w:r>
      <w:bookmarkEnd w:id="16"/>
    </w:p>
    <w:p w14:paraId="69015AC4">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jc w:val="left"/>
        <w:textAlignment w:val="auto"/>
        <w:outlineLvl w:val="9"/>
        <w:rPr>
          <w:rFonts w:hint="eastAsia" w:ascii="仿宋" w:hAnsi="仿宋" w:eastAsia="仿宋" w:cs="仿宋"/>
          <w:color w:val="auto"/>
          <w:sz w:val="21"/>
          <w:szCs w:val="21"/>
          <w:highlight w:val="none"/>
          <w:lang w:val="en-US" w:eastAsia="zh-CN"/>
        </w:rPr>
      </w:pPr>
      <w:bookmarkStart w:id="17" w:name="_Toc328"/>
      <w:r>
        <w:rPr>
          <w:rFonts w:hint="eastAsia" w:ascii="仿宋" w:hAnsi="仿宋" w:eastAsia="仿宋" w:cs="仿宋"/>
          <w:color w:val="auto"/>
          <w:sz w:val="21"/>
          <w:szCs w:val="21"/>
          <w:highlight w:val="none"/>
          <w:lang w:val="en-US" w:eastAsia="zh-CN"/>
        </w:rPr>
        <w:t>自合同签订之日至满一年之日为止（合同期限开始时间以签订时间为准，截止时间为签约后满一年为止）。</w:t>
      </w:r>
    </w:p>
    <w:p w14:paraId="2BD5757E">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jc w:val="left"/>
        <w:textAlignment w:val="auto"/>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3.对</w:t>
      </w:r>
      <w:r>
        <w:rPr>
          <w:rFonts w:hint="eastAsia" w:ascii="仿宋" w:hAnsi="仿宋" w:eastAsia="仿宋" w:cs="仿宋"/>
          <w:b/>
          <w:color w:val="auto"/>
          <w:sz w:val="21"/>
          <w:szCs w:val="21"/>
          <w:highlight w:val="none"/>
          <w:lang w:eastAsia="zh-CN"/>
        </w:rPr>
        <w:t>参选</w:t>
      </w:r>
      <w:r>
        <w:rPr>
          <w:rFonts w:hint="eastAsia" w:ascii="仿宋" w:hAnsi="仿宋" w:eastAsia="仿宋" w:cs="仿宋"/>
          <w:b/>
          <w:color w:val="auto"/>
          <w:sz w:val="21"/>
          <w:szCs w:val="21"/>
          <w:highlight w:val="none"/>
        </w:rPr>
        <w:t>人资格要求</w:t>
      </w:r>
      <w:bookmarkEnd w:id="17"/>
    </w:p>
    <w:p w14:paraId="052D2022">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3.1本次</w:t>
      </w:r>
      <w:r>
        <w:rPr>
          <w:rFonts w:hint="eastAsia" w:ascii="仿宋" w:hAnsi="仿宋" w:eastAsia="仿宋" w:cs="仿宋"/>
          <w:color w:val="auto"/>
          <w:sz w:val="21"/>
          <w:szCs w:val="21"/>
          <w:highlight w:val="none"/>
          <w:lang w:val="en-US" w:eastAsia="zh-CN"/>
        </w:rPr>
        <w:t>比选</w:t>
      </w:r>
      <w:r>
        <w:rPr>
          <w:rFonts w:hint="eastAsia" w:ascii="仿宋" w:hAnsi="仿宋" w:eastAsia="仿宋" w:cs="仿宋"/>
          <w:color w:val="auto"/>
          <w:sz w:val="21"/>
          <w:szCs w:val="21"/>
          <w:highlight w:val="none"/>
        </w:rPr>
        <w:t>要求</w:t>
      </w:r>
      <w:r>
        <w:rPr>
          <w:rFonts w:hint="eastAsia" w:ascii="仿宋" w:hAnsi="仿宋" w:eastAsia="仿宋" w:cs="仿宋"/>
          <w:color w:val="auto"/>
          <w:sz w:val="21"/>
          <w:szCs w:val="21"/>
          <w:highlight w:val="none"/>
          <w:lang w:val="en-US" w:eastAsia="zh-CN"/>
        </w:rPr>
        <w:t>参选</w:t>
      </w:r>
      <w:r>
        <w:rPr>
          <w:rFonts w:hint="eastAsia" w:ascii="仿宋" w:hAnsi="仿宋" w:eastAsia="仿宋" w:cs="仿宋"/>
          <w:color w:val="auto"/>
          <w:sz w:val="21"/>
          <w:szCs w:val="21"/>
          <w:highlight w:val="none"/>
        </w:rPr>
        <w:t>人须具备以下条件</w:t>
      </w:r>
      <w:r>
        <w:rPr>
          <w:rFonts w:hint="eastAsia" w:ascii="仿宋" w:hAnsi="仿宋" w:eastAsia="仿宋" w:cs="仿宋"/>
          <w:color w:val="auto"/>
          <w:sz w:val="21"/>
          <w:szCs w:val="21"/>
          <w:highlight w:val="none"/>
          <w:lang w:eastAsia="zh-CN"/>
        </w:rPr>
        <w:t>：</w:t>
      </w:r>
    </w:p>
    <w:p w14:paraId="55737291">
      <w:pPr>
        <w:keepNext w:val="0"/>
        <w:keepLines w:val="0"/>
        <w:pageBreakBefore w:val="0"/>
        <w:widowControl w:val="0"/>
        <w:numPr>
          <w:ilvl w:val="0"/>
          <w:numId w:val="2"/>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参选人须在中华人民共和国境内依法注册，注册资本100万元及以上,具有独立承担民事责任的能力，具备有效的营业执照，经营范围具备食品销售经营、农副产品、干副调料批发或零售等任一类相关内容。公司成立时间不少于36个月。</w:t>
      </w:r>
    </w:p>
    <w:p w14:paraId="22A89B03">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（2）参选人须具备行业主管部门颁发的有效的《食品经营许可证》或《仅销售预包装食品备案信息采集表》。</w:t>
      </w:r>
    </w:p>
    <w:p w14:paraId="67F4FF17">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信誉要求：具有良好的商业信誉，需在信用中国（www.creditchina.gov.cn）下载并提供“信用信息报告”，报告中不得有相关行政处罚、严重失信、经营（活动）异常等违规、违法信息，下载时间不得早于比选公告发布时间，参选人开标当日查询各参选人的信用信息报告，各参选人信用信息报告以开标当日查询的为准。</w:t>
      </w:r>
    </w:p>
    <w:p w14:paraId="507011F4">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（4）业绩要求：提供近三年（2022年11月1日至投标截止日止）（含）干副调料食材配送合同3个，且年合同金额100万及以上。</w:t>
      </w:r>
    </w:p>
    <w:p w14:paraId="5AA5A2B2">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（5）食品安全责任险：参选人已购买食品安全责任险，且在有效期内，保额1000万元及以上。</w:t>
      </w:r>
    </w:p>
    <w:p w14:paraId="78A9AB1F">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（6）仓储分拣场地：重庆市区内仓库理货场地面积在100平方米及以上。</w:t>
      </w:r>
    </w:p>
    <w:p w14:paraId="518D57F0">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（7）配送能力：提供自有运输车辆厢式货车或小型面包车2辆及以上。</w:t>
      </w:r>
    </w:p>
    <w:p w14:paraId="3A724593">
      <w:pPr>
        <w:keepNext w:val="0"/>
        <w:keepLines w:val="0"/>
        <w:pageBreakBefore w:val="0"/>
        <w:widowControl w:val="0"/>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（8）如实填写《参选人关联关系单位披露表》（见格式文件），比选过程中如发现各参选人之间存在表格明确的关联关系，比选人有权取消有关联关系的参选人参与本项目的资格或重新组织比选。</w:t>
      </w:r>
    </w:p>
    <w:p w14:paraId="2AA6C595">
      <w:pPr>
        <w:keepNext w:val="0"/>
        <w:keepLines w:val="0"/>
        <w:pageBreakBefore w:val="0"/>
        <w:widowControl w:val="0"/>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（9）其余要求详见参选人须知前附表1.4.1</w:t>
      </w:r>
    </w:p>
    <w:p w14:paraId="268333B8">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  本次</w:t>
      </w:r>
      <w:r>
        <w:rPr>
          <w:rFonts w:hint="eastAsia" w:ascii="仿宋" w:hAnsi="仿宋" w:eastAsia="仿宋" w:cs="仿宋"/>
          <w:color w:val="auto"/>
          <w:sz w:val="21"/>
          <w:szCs w:val="21"/>
          <w:highlight w:val="none"/>
          <w:lang w:val="en-US" w:eastAsia="zh-CN"/>
        </w:rPr>
        <w:t>比选</w:t>
      </w:r>
      <w:r>
        <w:rPr>
          <w:rFonts w:hint="eastAsia" w:ascii="仿宋" w:hAnsi="仿宋" w:eastAsia="仿宋" w:cs="仿宋"/>
          <w:color w:val="auto"/>
          <w:sz w:val="21"/>
          <w:szCs w:val="21"/>
          <w:highlight w:val="none"/>
        </w:rPr>
        <w:t>不接受联合体</w:t>
      </w:r>
      <w:r>
        <w:rPr>
          <w:rFonts w:hint="eastAsia" w:ascii="仿宋" w:hAnsi="仿宋" w:eastAsia="仿宋" w:cs="仿宋"/>
          <w:color w:val="auto"/>
          <w:sz w:val="21"/>
          <w:szCs w:val="21"/>
          <w:highlight w:val="none"/>
          <w:lang w:val="en-US" w:eastAsia="zh-CN"/>
        </w:rPr>
        <w:t>参选</w:t>
      </w:r>
      <w:r>
        <w:rPr>
          <w:rFonts w:hint="eastAsia" w:ascii="仿宋" w:hAnsi="仿宋" w:eastAsia="仿宋" w:cs="仿宋"/>
          <w:color w:val="auto"/>
          <w:sz w:val="21"/>
          <w:szCs w:val="21"/>
          <w:highlight w:val="none"/>
        </w:rPr>
        <w:t>。</w:t>
      </w:r>
    </w:p>
    <w:p w14:paraId="483F30AE">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仿宋" w:hAnsi="仿宋" w:eastAsia="仿宋" w:cs="仿宋"/>
          <w:b/>
          <w:color w:val="auto"/>
          <w:sz w:val="21"/>
          <w:szCs w:val="21"/>
          <w:highlight w:val="none"/>
        </w:rPr>
      </w:pPr>
      <w:bookmarkStart w:id="18" w:name="_Toc20068"/>
      <w:r>
        <w:rPr>
          <w:rFonts w:hint="eastAsia" w:ascii="仿宋" w:hAnsi="仿宋" w:eastAsia="仿宋" w:cs="仿宋"/>
          <w:b/>
          <w:color w:val="auto"/>
          <w:sz w:val="21"/>
          <w:szCs w:val="21"/>
          <w:highlight w:val="none"/>
        </w:rPr>
        <w:t>4.</w:t>
      </w:r>
      <w:r>
        <w:rPr>
          <w:rFonts w:hint="eastAsia" w:ascii="仿宋" w:hAnsi="仿宋" w:eastAsia="仿宋" w:cs="仿宋"/>
          <w:b/>
          <w:color w:val="auto"/>
          <w:sz w:val="21"/>
          <w:szCs w:val="21"/>
          <w:highlight w:val="none"/>
          <w:lang w:eastAsia="zh-CN"/>
        </w:rPr>
        <w:t>比选</w:t>
      </w:r>
      <w:r>
        <w:rPr>
          <w:rFonts w:hint="eastAsia" w:ascii="仿宋" w:hAnsi="仿宋" w:eastAsia="仿宋" w:cs="仿宋"/>
          <w:b/>
          <w:color w:val="auto"/>
          <w:sz w:val="21"/>
          <w:szCs w:val="21"/>
          <w:highlight w:val="none"/>
        </w:rPr>
        <w:t>文件的获取</w:t>
      </w:r>
      <w:bookmarkEnd w:id="18"/>
    </w:p>
    <w:p w14:paraId="2C60F4BB">
      <w:pPr>
        <w:keepNext w:val="0"/>
        <w:keepLines w:val="0"/>
        <w:pageBreakBefore w:val="0"/>
        <w:widowControl w:val="0"/>
        <w:kinsoku/>
        <w:wordWrap/>
        <w:overflowPunct/>
        <w:topLinePunct w:val="0"/>
        <w:bidi w:val="0"/>
        <w:snapToGrid w:val="0"/>
        <w:spacing w:after="157" w:afterLines="50"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获取方式：凡有意参加</w:t>
      </w:r>
      <w:r>
        <w:rPr>
          <w:rFonts w:hint="eastAsia" w:ascii="仿宋" w:hAnsi="仿宋" w:eastAsia="仿宋" w:cs="仿宋"/>
          <w:color w:val="auto"/>
          <w:sz w:val="21"/>
          <w:szCs w:val="21"/>
          <w:highlight w:val="none"/>
          <w:lang w:val="en-US" w:eastAsia="zh-CN"/>
        </w:rPr>
        <w:t>比选</w:t>
      </w:r>
      <w:r>
        <w:rPr>
          <w:rFonts w:hint="eastAsia" w:ascii="仿宋" w:hAnsi="仿宋" w:eastAsia="仿宋" w:cs="仿宋"/>
          <w:color w:val="auto"/>
          <w:sz w:val="21"/>
          <w:szCs w:val="21"/>
          <w:highlight w:val="none"/>
        </w:rPr>
        <w:t>者，</w:t>
      </w:r>
      <w:r>
        <w:rPr>
          <w:rFonts w:hint="eastAsia" w:ascii="仿宋" w:hAnsi="仿宋" w:eastAsia="仿宋" w:cs="仿宋"/>
          <w:color w:val="auto"/>
          <w:sz w:val="21"/>
          <w:szCs w:val="21"/>
          <w:highlight w:val="none"/>
          <w:lang w:val="en-US" w:eastAsia="zh-CN"/>
        </w:rPr>
        <w:t>自本公告发布之日起，在重庆国际投资咨询集团有限公司、重庆交通资源开发有限公司（</w:t>
      </w:r>
      <w:r>
        <w:rPr>
          <w:rFonts w:hint="eastAsia" w:ascii="仿宋" w:hAnsi="仿宋" w:eastAsia="仿宋" w:cs="仿宋"/>
          <w:color w:val="auto"/>
          <w:sz w:val="21"/>
          <w:szCs w:val="21"/>
          <w:highlight w:val="none"/>
        </w:rPr>
        <w:t>http://www.cqjtsn.com</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网上下载比选文件。</w:t>
      </w:r>
    </w:p>
    <w:p w14:paraId="1BE73625">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仿宋" w:hAnsi="仿宋" w:eastAsia="仿宋" w:cs="仿宋"/>
          <w:b/>
          <w:color w:val="auto"/>
          <w:sz w:val="21"/>
          <w:szCs w:val="21"/>
          <w:highlight w:val="none"/>
        </w:rPr>
      </w:pPr>
      <w:bookmarkStart w:id="19" w:name="_Toc18138"/>
      <w:r>
        <w:rPr>
          <w:rFonts w:hint="eastAsia" w:ascii="仿宋" w:hAnsi="仿宋" w:eastAsia="仿宋" w:cs="仿宋"/>
          <w:b/>
          <w:color w:val="auto"/>
          <w:sz w:val="21"/>
          <w:szCs w:val="21"/>
          <w:highlight w:val="none"/>
        </w:rPr>
        <w:t>5.</w:t>
      </w:r>
      <w:r>
        <w:rPr>
          <w:rFonts w:hint="eastAsia" w:ascii="仿宋" w:hAnsi="仿宋" w:eastAsia="仿宋" w:cs="仿宋"/>
          <w:b/>
          <w:color w:val="auto"/>
          <w:sz w:val="21"/>
          <w:szCs w:val="21"/>
          <w:highlight w:val="none"/>
          <w:lang w:eastAsia="zh-CN"/>
        </w:rPr>
        <w:t>参选</w:t>
      </w:r>
      <w:r>
        <w:rPr>
          <w:rFonts w:hint="eastAsia" w:ascii="仿宋" w:hAnsi="仿宋" w:eastAsia="仿宋" w:cs="仿宋"/>
          <w:b/>
          <w:color w:val="auto"/>
          <w:sz w:val="21"/>
          <w:szCs w:val="21"/>
          <w:highlight w:val="none"/>
        </w:rPr>
        <w:t>文件的递交</w:t>
      </w:r>
      <w:bookmarkEnd w:id="19"/>
    </w:p>
    <w:p w14:paraId="022D69B6">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递交截止时间：202</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29</w:t>
      </w: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lang w:val="en-US" w:eastAsia="zh-CN"/>
        </w:rPr>
        <w:t>11</w:t>
      </w:r>
      <w:r>
        <w:rPr>
          <w:rFonts w:hint="eastAsia" w:ascii="仿宋" w:hAnsi="仿宋" w:eastAsia="仿宋" w:cs="仿宋"/>
          <w:color w:val="auto"/>
          <w:sz w:val="21"/>
          <w:szCs w:val="21"/>
          <w:highlight w:val="none"/>
        </w:rPr>
        <w:t>时</w:t>
      </w:r>
      <w:r>
        <w:rPr>
          <w:rFonts w:hint="eastAsia" w:ascii="仿宋" w:hAnsi="仿宋" w:eastAsia="仿宋" w:cs="仿宋"/>
          <w:color w:val="auto"/>
          <w:sz w:val="21"/>
          <w:szCs w:val="21"/>
          <w:highlight w:val="none"/>
          <w:lang w:val="en-US" w:eastAsia="zh-CN"/>
        </w:rPr>
        <w:t xml:space="preserve"> 00 </w:t>
      </w:r>
      <w:r>
        <w:rPr>
          <w:rFonts w:hint="eastAsia" w:ascii="仿宋" w:hAnsi="仿宋" w:eastAsia="仿宋" w:cs="仿宋"/>
          <w:color w:val="auto"/>
          <w:sz w:val="21"/>
          <w:szCs w:val="21"/>
          <w:highlight w:val="none"/>
        </w:rPr>
        <w:t>分</w:t>
      </w:r>
    </w:p>
    <w:p w14:paraId="335032C2">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递交方式：重庆国际投资咨询集团有限公司开标厅（重庆市江北区五里店五简路2号重庆咨询大厦A 栋），具体开标厅详见一楼大厅当天指示牌。</w:t>
      </w:r>
    </w:p>
    <w:p w14:paraId="46A7BC75">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1.递交</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文件时间为202</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29</w:t>
      </w: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时</w:t>
      </w: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rPr>
        <w:t>分至202</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29</w:t>
      </w: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lang w:val="en-US" w:eastAsia="zh-CN"/>
        </w:rPr>
        <w:t>11</w:t>
      </w:r>
      <w:r>
        <w:rPr>
          <w:rFonts w:hint="eastAsia" w:ascii="仿宋" w:hAnsi="仿宋" w:eastAsia="仿宋" w:cs="仿宋"/>
          <w:color w:val="auto"/>
          <w:sz w:val="21"/>
          <w:szCs w:val="21"/>
          <w:highlight w:val="none"/>
        </w:rPr>
        <w:t>时</w:t>
      </w:r>
      <w:r>
        <w:rPr>
          <w:rFonts w:hint="eastAsia" w:ascii="仿宋" w:hAnsi="仿宋" w:eastAsia="仿宋" w:cs="仿宋"/>
          <w:color w:val="auto"/>
          <w:sz w:val="21"/>
          <w:szCs w:val="21"/>
          <w:highlight w:val="none"/>
          <w:lang w:val="en-US" w:eastAsia="zh-CN"/>
        </w:rPr>
        <w:t>00</w:t>
      </w:r>
      <w:r>
        <w:rPr>
          <w:rFonts w:hint="eastAsia" w:ascii="仿宋" w:hAnsi="仿宋" w:eastAsia="仿宋" w:cs="仿宋"/>
          <w:color w:val="auto"/>
          <w:sz w:val="21"/>
          <w:szCs w:val="21"/>
          <w:highlight w:val="none"/>
        </w:rPr>
        <w:t>分。</w:t>
      </w:r>
    </w:p>
    <w:p w14:paraId="1408FDA3">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文件递交的地点为：重庆国际投资咨询集团有限公司开标厅（重庆市江北区五里店五简路2号重庆咨询大厦A栋），具体开标厅详见</w:t>
      </w:r>
      <w:r>
        <w:rPr>
          <w:rFonts w:hint="eastAsia" w:ascii="仿宋" w:hAnsi="仿宋" w:eastAsia="仿宋" w:cs="仿宋"/>
          <w:color w:val="auto"/>
          <w:sz w:val="21"/>
          <w:szCs w:val="21"/>
          <w:highlight w:val="none"/>
          <w:lang w:val="en-US" w:eastAsia="zh-CN"/>
        </w:rPr>
        <w:t>负</w:t>
      </w:r>
      <w:r>
        <w:rPr>
          <w:rFonts w:hint="eastAsia" w:ascii="仿宋" w:hAnsi="仿宋" w:eastAsia="仿宋" w:cs="仿宋"/>
          <w:color w:val="auto"/>
          <w:sz w:val="21"/>
          <w:szCs w:val="21"/>
          <w:highlight w:val="none"/>
        </w:rPr>
        <w:t>一楼大厅当天指示牌。</w:t>
      </w:r>
    </w:p>
    <w:p w14:paraId="0348AB66">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3.逾期送达，或未送达指定地点，或未按</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文件要求密封的</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文件，</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人不予受理。</w:t>
      </w:r>
    </w:p>
    <w:p w14:paraId="2788899F">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仿宋" w:hAnsi="仿宋" w:eastAsia="仿宋" w:cs="仿宋"/>
          <w:b/>
          <w:color w:val="auto"/>
          <w:sz w:val="21"/>
          <w:szCs w:val="21"/>
          <w:highlight w:val="none"/>
          <w:lang w:val="en-US" w:eastAsia="zh-CN"/>
        </w:rPr>
      </w:pPr>
      <w:bookmarkStart w:id="20" w:name="_Toc16776"/>
      <w:r>
        <w:rPr>
          <w:rFonts w:hint="eastAsia" w:ascii="仿宋" w:hAnsi="仿宋" w:eastAsia="仿宋" w:cs="仿宋"/>
          <w:b/>
          <w:color w:val="auto"/>
          <w:sz w:val="21"/>
          <w:szCs w:val="21"/>
          <w:highlight w:val="none"/>
          <w:lang w:val="en-US" w:eastAsia="zh-CN"/>
        </w:rPr>
        <w:t>6.发布公告的媒介</w:t>
      </w:r>
      <w:bookmarkEnd w:id="20"/>
    </w:p>
    <w:p w14:paraId="2037AC8F">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仿宋" w:hAnsi="仿宋" w:eastAsia="仿宋" w:cs="仿宋"/>
          <w:b/>
          <w:color w:val="auto"/>
          <w:sz w:val="21"/>
          <w:szCs w:val="21"/>
          <w:highlight w:val="none"/>
          <w:lang w:val="en-US" w:eastAsia="zh-CN"/>
        </w:rPr>
      </w:pPr>
      <w:bookmarkStart w:id="21" w:name="_Toc23290"/>
      <w:r>
        <w:rPr>
          <w:rFonts w:hint="eastAsia" w:ascii="仿宋" w:hAnsi="仿宋" w:eastAsia="仿宋" w:cs="仿宋"/>
          <w:color w:val="auto"/>
          <w:sz w:val="21"/>
          <w:szCs w:val="21"/>
          <w:highlight w:val="none"/>
          <w:lang w:val="en-US" w:eastAsia="zh-CN"/>
        </w:rPr>
        <w:t>本次比选公告同时在中国招标投标公共服务平台（http://www.cebpubservice.com）、重庆国际投资咨询集团有限公司（https://www.cqiic.com/）、重庆交通资源开发有限公司（http://www.cqjtsn.com/）网上发布</w:t>
      </w:r>
      <w:bookmarkEnd w:id="21"/>
    </w:p>
    <w:p w14:paraId="39557D71">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仿宋" w:hAnsi="仿宋" w:eastAsia="仿宋" w:cs="仿宋"/>
          <w:b/>
          <w:color w:val="auto"/>
          <w:sz w:val="21"/>
          <w:szCs w:val="21"/>
          <w:highlight w:val="none"/>
        </w:rPr>
      </w:pPr>
      <w:bookmarkStart w:id="22" w:name="_Toc4388"/>
      <w:r>
        <w:rPr>
          <w:rFonts w:hint="eastAsia" w:ascii="仿宋" w:hAnsi="仿宋" w:eastAsia="仿宋" w:cs="仿宋"/>
          <w:b/>
          <w:color w:val="auto"/>
          <w:sz w:val="21"/>
          <w:szCs w:val="21"/>
          <w:highlight w:val="none"/>
          <w:lang w:val="en-US" w:eastAsia="zh-CN"/>
        </w:rPr>
        <w:t>7</w:t>
      </w:r>
      <w:r>
        <w:rPr>
          <w:rFonts w:hint="eastAsia" w:ascii="仿宋" w:hAnsi="仿宋" w:eastAsia="仿宋" w:cs="仿宋"/>
          <w:b/>
          <w:color w:val="auto"/>
          <w:sz w:val="21"/>
          <w:szCs w:val="21"/>
          <w:highlight w:val="none"/>
        </w:rPr>
        <w:t>.联系方式</w:t>
      </w:r>
      <w:bookmarkEnd w:id="22"/>
    </w:p>
    <w:p w14:paraId="63CA8015">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人：</w:t>
      </w:r>
      <w:r>
        <w:rPr>
          <w:rFonts w:hint="eastAsia" w:ascii="仿宋" w:hAnsi="仿宋" w:eastAsia="仿宋" w:cs="仿宋"/>
          <w:color w:val="auto"/>
          <w:sz w:val="21"/>
          <w:szCs w:val="21"/>
          <w:highlight w:val="none"/>
          <w:lang w:eastAsia="zh-CN"/>
        </w:rPr>
        <w:t>重庆通邑卫士智慧生活服务有限公司</w:t>
      </w:r>
    </w:p>
    <w:p w14:paraId="2A24D0BE">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地  址：</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16"/>
          <w:highlight w:val="none"/>
        </w:rPr>
        <w:t>重庆市南岸区涂山镇腾龙大道58号附25号一层</w:t>
      </w:r>
      <w:r>
        <w:rPr>
          <w:rFonts w:hint="eastAsia" w:ascii="仿宋" w:hAnsi="仿宋" w:eastAsia="仿宋" w:cs="仿宋"/>
          <w:color w:val="auto"/>
          <w:sz w:val="21"/>
          <w:szCs w:val="21"/>
          <w:highlight w:val="none"/>
          <w:lang w:val="en-US" w:eastAsia="zh-CN"/>
        </w:rPr>
        <w:t xml:space="preserve">  </w:t>
      </w:r>
    </w:p>
    <w:p w14:paraId="2209524E">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联系人：</w:t>
      </w:r>
      <w:r>
        <w:rPr>
          <w:rFonts w:hint="eastAsia" w:ascii="仿宋" w:hAnsi="仿宋" w:eastAsia="仿宋" w:cs="仿宋"/>
          <w:color w:val="auto"/>
          <w:sz w:val="21"/>
          <w:szCs w:val="21"/>
          <w:highlight w:val="none"/>
          <w:lang w:val="en-US" w:eastAsia="zh-CN"/>
        </w:rPr>
        <w:t>倪老师</w:t>
      </w:r>
    </w:p>
    <w:p w14:paraId="35B0C363">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default" w:ascii="仿宋" w:hAnsi="仿宋" w:eastAsia="仿宋" w:cs="仿宋"/>
          <w:color w:val="auto"/>
          <w:sz w:val="21"/>
          <w:szCs w:val="21"/>
          <w:highlight w:val="none"/>
          <w:lang w:val="en-US" w:bidi="he-IL"/>
        </w:rPr>
      </w:pPr>
      <w:r>
        <w:rPr>
          <w:rFonts w:hint="eastAsia" w:ascii="仿宋" w:hAnsi="仿宋" w:eastAsia="仿宋" w:cs="仿宋"/>
          <w:color w:val="auto"/>
          <w:sz w:val="21"/>
          <w:szCs w:val="21"/>
          <w:highlight w:val="none"/>
        </w:rPr>
        <w:t>电  话：023-</w:t>
      </w:r>
      <w:r>
        <w:rPr>
          <w:rFonts w:hint="eastAsia" w:ascii="仿宋" w:hAnsi="仿宋" w:eastAsia="仿宋" w:cs="仿宋"/>
          <w:color w:val="auto"/>
          <w:sz w:val="21"/>
          <w:szCs w:val="21"/>
          <w:highlight w:val="none"/>
          <w:lang w:val="en-US" w:eastAsia="zh-CN"/>
        </w:rPr>
        <w:t>88126378</w:t>
      </w:r>
    </w:p>
    <w:p w14:paraId="2B6DCB13">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仿宋" w:hAnsi="仿宋" w:eastAsia="仿宋" w:cs="仿宋"/>
          <w:color w:val="auto"/>
          <w:sz w:val="21"/>
          <w:szCs w:val="21"/>
          <w:highlight w:val="none"/>
          <w:lang w:bidi="he-IL"/>
        </w:rPr>
      </w:pPr>
      <w:r>
        <w:rPr>
          <w:rFonts w:hint="eastAsia" w:ascii="仿宋" w:hAnsi="仿宋" w:eastAsia="仿宋" w:cs="仿宋"/>
          <w:color w:val="auto"/>
          <w:sz w:val="21"/>
          <w:szCs w:val="21"/>
          <w:highlight w:val="none"/>
          <w:lang w:eastAsia="zh-CN" w:bidi="he-IL"/>
        </w:rPr>
        <w:t>比选</w:t>
      </w:r>
      <w:r>
        <w:rPr>
          <w:rFonts w:hint="eastAsia" w:ascii="仿宋" w:hAnsi="仿宋" w:eastAsia="仿宋" w:cs="仿宋"/>
          <w:color w:val="auto"/>
          <w:sz w:val="21"/>
          <w:szCs w:val="21"/>
          <w:highlight w:val="none"/>
          <w:lang w:bidi="he-IL"/>
        </w:rPr>
        <w:t>代理机构：重庆国际投资咨询集团有限公司</w:t>
      </w:r>
    </w:p>
    <w:p w14:paraId="1FC0EE6D">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仿宋" w:hAnsi="仿宋" w:eastAsia="仿宋" w:cs="仿宋"/>
          <w:color w:val="auto"/>
          <w:sz w:val="21"/>
          <w:szCs w:val="21"/>
          <w:highlight w:val="none"/>
          <w:lang w:bidi="he-IL"/>
        </w:rPr>
      </w:pPr>
      <w:r>
        <w:rPr>
          <w:rFonts w:hint="eastAsia" w:ascii="仿宋" w:hAnsi="仿宋" w:eastAsia="仿宋" w:cs="仿宋"/>
          <w:color w:val="auto"/>
          <w:sz w:val="21"/>
          <w:szCs w:val="21"/>
          <w:highlight w:val="none"/>
          <w:lang w:bidi="he-IL"/>
        </w:rPr>
        <w:t>地址：重庆市江北五里店重咨大厦A栋15</w:t>
      </w:r>
      <w:r>
        <w:rPr>
          <w:rFonts w:hint="eastAsia" w:ascii="仿宋" w:hAnsi="仿宋" w:eastAsia="仿宋" w:cs="仿宋"/>
          <w:color w:val="auto"/>
          <w:sz w:val="21"/>
          <w:szCs w:val="21"/>
          <w:highlight w:val="none"/>
          <w:lang w:val="en-US" w:eastAsia="zh-CN" w:bidi="he-IL"/>
        </w:rPr>
        <w:t>10</w:t>
      </w:r>
      <w:r>
        <w:rPr>
          <w:rFonts w:hint="eastAsia" w:ascii="仿宋" w:hAnsi="仿宋" w:eastAsia="仿宋" w:cs="仿宋"/>
          <w:color w:val="auto"/>
          <w:sz w:val="21"/>
          <w:szCs w:val="21"/>
          <w:highlight w:val="none"/>
          <w:lang w:bidi="he-IL"/>
        </w:rPr>
        <w:t xml:space="preserve">室 </w:t>
      </w:r>
    </w:p>
    <w:p w14:paraId="34D975E8">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仿宋" w:hAnsi="仿宋" w:eastAsia="仿宋" w:cs="仿宋"/>
          <w:color w:val="auto"/>
          <w:sz w:val="21"/>
          <w:szCs w:val="21"/>
          <w:highlight w:val="none"/>
          <w:lang w:bidi="he-IL"/>
        </w:rPr>
      </w:pPr>
      <w:r>
        <w:rPr>
          <w:rFonts w:hint="eastAsia" w:ascii="仿宋" w:hAnsi="仿宋" w:eastAsia="仿宋" w:cs="仿宋"/>
          <w:color w:val="auto"/>
          <w:sz w:val="21"/>
          <w:szCs w:val="21"/>
          <w:highlight w:val="none"/>
          <w:lang w:bidi="he-IL"/>
        </w:rPr>
        <w:t>联系人：</w:t>
      </w:r>
      <w:r>
        <w:rPr>
          <w:rFonts w:hint="eastAsia" w:ascii="仿宋" w:hAnsi="仿宋" w:eastAsia="仿宋" w:cs="仿宋"/>
          <w:color w:val="auto"/>
          <w:sz w:val="21"/>
          <w:szCs w:val="21"/>
          <w:highlight w:val="none"/>
          <w:lang w:val="en-US" w:eastAsia="zh-CN" w:bidi="he-IL"/>
        </w:rPr>
        <w:t>余女士</w:t>
      </w:r>
      <w:r>
        <w:rPr>
          <w:rFonts w:hint="eastAsia" w:ascii="仿宋" w:hAnsi="仿宋" w:eastAsia="仿宋" w:cs="仿宋"/>
          <w:color w:val="auto"/>
          <w:sz w:val="21"/>
          <w:szCs w:val="21"/>
          <w:highlight w:val="none"/>
          <w:lang w:bidi="he-IL"/>
        </w:rPr>
        <w:t xml:space="preserve">   </w:t>
      </w:r>
    </w:p>
    <w:p w14:paraId="28FD6D32">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电话： 023-677</w:t>
      </w:r>
      <w:r>
        <w:rPr>
          <w:rFonts w:hint="eastAsia" w:ascii="仿宋" w:hAnsi="仿宋" w:eastAsia="仿宋" w:cs="仿宋"/>
          <w:color w:val="auto"/>
          <w:sz w:val="21"/>
          <w:szCs w:val="21"/>
          <w:highlight w:val="none"/>
          <w:lang w:val="en-US" w:eastAsia="zh-CN"/>
        </w:rPr>
        <w:t>03834</w:t>
      </w:r>
      <w:r>
        <w:rPr>
          <w:rFonts w:hint="eastAsia" w:ascii="仿宋" w:hAnsi="仿宋" w:eastAsia="仿宋" w:cs="仿宋"/>
          <w:color w:val="auto"/>
          <w:sz w:val="21"/>
          <w:szCs w:val="21"/>
          <w:highlight w:val="none"/>
        </w:rPr>
        <w:t xml:space="preserve">      传真：023-67703020</w:t>
      </w:r>
    </w:p>
    <w:p w14:paraId="12555D98">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参选</w:t>
      </w:r>
      <w:r>
        <w:rPr>
          <w:rFonts w:hint="eastAsia" w:ascii="仿宋" w:hAnsi="仿宋" w:eastAsia="仿宋" w:cs="仿宋"/>
          <w:color w:val="auto"/>
          <w:sz w:val="21"/>
          <w:szCs w:val="21"/>
          <w:highlight w:val="none"/>
        </w:rPr>
        <w:t>保证金汇款信息如下：</w:t>
      </w:r>
    </w:p>
    <w:p w14:paraId="4530CF01">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仿宋" w:hAnsi="仿宋" w:eastAsia="仿宋" w:cs="仿宋"/>
          <w:color w:val="auto"/>
          <w:sz w:val="21"/>
          <w:szCs w:val="21"/>
          <w:highlight w:val="none"/>
          <w:lang w:bidi="he-IL"/>
        </w:rPr>
      </w:pPr>
      <w:r>
        <w:rPr>
          <w:rFonts w:hint="eastAsia" w:ascii="仿宋" w:hAnsi="仿宋" w:eastAsia="仿宋" w:cs="仿宋"/>
          <w:color w:val="auto"/>
          <w:sz w:val="21"/>
          <w:szCs w:val="21"/>
          <w:highlight w:val="none"/>
          <w:lang w:bidi="he-IL"/>
        </w:rPr>
        <w:t xml:space="preserve">开户银行：中国民生银行股份有限公司重庆加州支行 </w:t>
      </w:r>
    </w:p>
    <w:p w14:paraId="3C1FF0FC">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仿宋" w:hAnsi="仿宋" w:eastAsia="仿宋" w:cs="仿宋"/>
          <w:color w:val="auto"/>
          <w:sz w:val="21"/>
          <w:szCs w:val="21"/>
          <w:highlight w:val="none"/>
          <w:lang w:bidi="he-IL"/>
        </w:rPr>
      </w:pPr>
      <w:r>
        <w:rPr>
          <w:rFonts w:hint="eastAsia" w:ascii="仿宋" w:hAnsi="仿宋" w:eastAsia="仿宋" w:cs="仿宋"/>
          <w:color w:val="auto"/>
          <w:sz w:val="21"/>
          <w:szCs w:val="21"/>
          <w:highlight w:val="none"/>
          <w:lang w:bidi="he-IL"/>
        </w:rPr>
        <w:t xml:space="preserve">户    名：重庆通邑卫士智慧生活服务有限公司金通会议服务分公司 </w:t>
      </w:r>
    </w:p>
    <w:p w14:paraId="3D49F45B">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仿宋" w:hAnsi="仿宋" w:eastAsia="仿宋" w:cs="仿宋"/>
          <w:b w:val="0"/>
          <w:bCs/>
          <w:color w:val="auto"/>
          <w:kern w:val="2"/>
          <w:sz w:val="21"/>
          <w:szCs w:val="21"/>
          <w:highlight w:val="none"/>
          <w:lang w:eastAsia="zh-CN"/>
        </w:rPr>
      </w:pPr>
      <w:r>
        <w:rPr>
          <w:rFonts w:hint="eastAsia" w:ascii="仿宋" w:hAnsi="仿宋" w:eastAsia="仿宋" w:cs="仿宋"/>
          <w:color w:val="0000FF"/>
          <w:sz w:val="21"/>
          <w:szCs w:val="21"/>
          <w:highlight w:val="none"/>
          <w:lang w:bidi="he-IL"/>
        </w:rPr>
        <w:t>银行账号：648729145</w:t>
      </w:r>
      <w:bookmarkEnd w:id="6"/>
      <w:bookmarkEnd w:id="7"/>
      <w:r>
        <w:rPr>
          <w:rFonts w:hint="eastAsia" w:ascii="仿宋" w:hAnsi="仿宋" w:eastAsia="仿宋" w:cs="仿宋"/>
          <w:b w:val="0"/>
          <w:bCs/>
          <w:color w:val="auto"/>
          <w:kern w:val="2"/>
          <w:sz w:val="21"/>
          <w:szCs w:val="21"/>
          <w:highlight w:val="none"/>
          <w:lang w:eastAsia="zh-CN"/>
        </w:rPr>
        <w:br w:type="page"/>
      </w:r>
    </w:p>
    <w:p w14:paraId="1B727293">
      <w:pPr>
        <w:pStyle w:val="2"/>
        <w:numPr>
          <w:ilvl w:val="0"/>
          <w:numId w:val="0"/>
        </w:numPr>
        <w:tabs>
          <w:tab w:val="clear" w:pos="600"/>
        </w:tabs>
        <w:spacing w:line="360" w:lineRule="auto"/>
        <w:ind w:left="240" w:firstLine="0"/>
        <w:jc w:val="center"/>
        <w:rPr>
          <w:rFonts w:hint="eastAsia" w:ascii="仿宋" w:hAnsi="仿宋" w:eastAsia="仿宋" w:cs="仿宋"/>
          <w:b/>
          <w:bCs/>
          <w:color w:val="auto"/>
          <w:kern w:val="44"/>
          <w:sz w:val="36"/>
          <w:szCs w:val="44"/>
          <w:highlight w:val="none"/>
          <w:lang w:val="en-US" w:eastAsia="zh-CN" w:bidi="ar-SA"/>
        </w:rPr>
      </w:pPr>
      <w:bookmarkStart w:id="23" w:name="_Toc19032"/>
      <w:bookmarkStart w:id="24" w:name="_Toc10957"/>
      <w:bookmarkStart w:id="25" w:name="_Toc8294"/>
      <w:bookmarkStart w:id="26" w:name="_Toc18027"/>
      <w:r>
        <w:rPr>
          <w:rFonts w:hint="eastAsia" w:ascii="仿宋" w:hAnsi="仿宋" w:eastAsia="仿宋" w:cs="仿宋"/>
          <w:b/>
          <w:bCs/>
          <w:color w:val="auto"/>
          <w:kern w:val="44"/>
          <w:sz w:val="36"/>
          <w:szCs w:val="44"/>
          <w:highlight w:val="none"/>
          <w:lang w:val="en-US" w:eastAsia="zh-CN" w:bidi="ar-SA"/>
        </w:rPr>
        <w:t>第二</w:t>
      </w:r>
      <w:r>
        <w:rPr>
          <w:rFonts w:hint="eastAsia" w:ascii="仿宋" w:hAnsi="仿宋" w:eastAsia="仿宋" w:cs="仿宋"/>
          <w:color w:val="auto"/>
          <w:highlight w:val="none"/>
          <w:lang w:val="en-US" w:eastAsia="zh-CN"/>
        </w:rPr>
        <w:t>章 参选人</w:t>
      </w:r>
      <w:r>
        <w:rPr>
          <w:rFonts w:hint="eastAsia" w:ascii="仿宋" w:hAnsi="仿宋" w:eastAsia="仿宋" w:cs="仿宋"/>
          <w:b/>
          <w:bCs/>
          <w:color w:val="auto"/>
          <w:kern w:val="44"/>
          <w:sz w:val="36"/>
          <w:szCs w:val="44"/>
          <w:highlight w:val="none"/>
          <w:lang w:val="en-US" w:eastAsia="zh-CN" w:bidi="ar-SA"/>
        </w:rPr>
        <w:t>须知</w:t>
      </w:r>
      <w:bookmarkEnd w:id="23"/>
      <w:bookmarkEnd w:id="24"/>
      <w:bookmarkEnd w:id="25"/>
      <w:bookmarkEnd w:id="26"/>
    </w:p>
    <w:p w14:paraId="300AC78E">
      <w:pPr>
        <w:widowControl/>
        <w:snapToGrid w:val="0"/>
        <w:spacing w:line="360" w:lineRule="auto"/>
        <w:jc w:val="center"/>
        <w:outlineLvl w:val="0"/>
        <w:rPr>
          <w:rFonts w:hint="eastAsia" w:ascii="仿宋" w:hAnsi="仿宋" w:eastAsia="仿宋" w:cs="仿宋"/>
          <w:b/>
          <w:bCs/>
          <w:color w:val="auto"/>
          <w:sz w:val="28"/>
          <w:highlight w:val="none"/>
        </w:rPr>
      </w:pPr>
      <w:bookmarkStart w:id="27" w:name="_Toc22608"/>
      <w:bookmarkStart w:id="28" w:name="_Toc9159"/>
      <w:bookmarkStart w:id="29" w:name="_Toc11226"/>
      <w:bookmarkStart w:id="30" w:name="_Toc30698"/>
      <w:bookmarkStart w:id="31" w:name="_Toc27922"/>
      <w:bookmarkStart w:id="32" w:name="_Toc8723"/>
      <w:r>
        <w:rPr>
          <w:rFonts w:hint="eastAsia" w:ascii="仿宋" w:hAnsi="仿宋" w:eastAsia="仿宋" w:cs="仿宋"/>
          <w:b/>
          <w:bCs/>
          <w:color w:val="auto"/>
          <w:sz w:val="28"/>
          <w:highlight w:val="none"/>
          <w:lang w:eastAsia="zh-CN"/>
        </w:rPr>
        <w:t>参选</w:t>
      </w:r>
      <w:r>
        <w:rPr>
          <w:rFonts w:hint="eastAsia" w:ascii="仿宋" w:hAnsi="仿宋" w:eastAsia="仿宋" w:cs="仿宋"/>
          <w:b/>
          <w:bCs/>
          <w:color w:val="auto"/>
          <w:sz w:val="28"/>
          <w:highlight w:val="none"/>
        </w:rPr>
        <w:t>人须知前附表</w:t>
      </w:r>
      <w:bookmarkEnd w:id="27"/>
      <w:bookmarkEnd w:id="28"/>
      <w:bookmarkEnd w:id="29"/>
      <w:bookmarkEnd w:id="30"/>
      <w:bookmarkEnd w:id="31"/>
      <w:bookmarkEnd w:id="32"/>
    </w:p>
    <w:tbl>
      <w:tblPr>
        <w:tblStyle w:val="23"/>
        <w:tblW w:w="9164" w:type="dxa"/>
        <w:tblInd w:w="0" w:type="dxa"/>
        <w:tblLayout w:type="fixed"/>
        <w:tblCellMar>
          <w:top w:w="0" w:type="dxa"/>
          <w:left w:w="0" w:type="dxa"/>
          <w:bottom w:w="0" w:type="dxa"/>
          <w:right w:w="0" w:type="dxa"/>
        </w:tblCellMar>
      </w:tblPr>
      <w:tblGrid>
        <w:gridCol w:w="999"/>
        <w:gridCol w:w="1877"/>
        <w:gridCol w:w="6288"/>
      </w:tblGrid>
      <w:tr w14:paraId="20256C4F">
        <w:tblPrEx>
          <w:tblCellMar>
            <w:top w:w="0" w:type="dxa"/>
            <w:left w:w="0" w:type="dxa"/>
            <w:bottom w:w="0" w:type="dxa"/>
            <w:right w:w="0" w:type="dxa"/>
          </w:tblCellMar>
        </w:tblPrEx>
        <w:trPr>
          <w:trHeight w:val="454" w:hRule="atLeast"/>
        </w:trPr>
        <w:tc>
          <w:tcPr>
            <w:tcW w:w="999" w:type="dxa"/>
            <w:tcBorders>
              <w:top w:val="single" w:color="000000" w:sz="6"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18A0F0">
            <w:pPr>
              <w:keepNext w:val="0"/>
              <w:keepLines w:val="0"/>
              <w:pageBreakBefore w:val="0"/>
              <w:widowControl w:val="0"/>
              <w:kinsoku/>
              <w:wordWrap/>
              <w:overflowPunct/>
              <w:autoSpaceDE w:val="0"/>
              <w:autoSpaceDN w:val="0"/>
              <w:bidi w:val="0"/>
              <w:adjustRightInd w:val="0"/>
              <w:snapToGrid w:val="0"/>
              <w:spacing w:line="360" w:lineRule="auto"/>
              <w:jc w:val="center"/>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条款号</w:t>
            </w:r>
          </w:p>
        </w:tc>
        <w:tc>
          <w:tcPr>
            <w:tcW w:w="1877" w:type="dxa"/>
            <w:tcBorders>
              <w:top w:val="single" w:color="000000" w:sz="6"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7DD528">
            <w:pPr>
              <w:keepNext w:val="0"/>
              <w:keepLines w:val="0"/>
              <w:pageBreakBefore w:val="0"/>
              <w:widowControl w:val="0"/>
              <w:kinsoku/>
              <w:wordWrap/>
              <w:overflowPunct/>
              <w:autoSpaceDE w:val="0"/>
              <w:autoSpaceDN w:val="0"/>
              <w:bidi w:val="0"/>
              <w:adjustRightInd w:val="0"/>
              <w:snapToGrid w:val="0"/>
              <w:spacing w:line="360" w:lineRule="auto"/>
              <w:jc w:val="center"/>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条款名称</w:t>
            </w:r>
          </w:p>
        </w:tc>
        <w:tc>
          <w:tcPr>
            <w:tcW w:w="6288" w:type="dxa"/>
            <w:tcBorders>
              <w:top w:val="single" w:color="000000" w:sz="6"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480A90">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center"/>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编列内容</w:t>
            </w:r>
          </w:p>
        </w:tc>
      </w:tr>
      <w:tr w14:paraId="4B4188C7">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69B466">
            <w:pPr>
              <w:keepNext w:val="0"/>
              <w:keepLines w:val="0"/>
              <w:pageBreakBefore w:val="0"/>
              <w:widowControl w:val="0"/>
              <w:kinsoku/>
              <w:wordWrap/>
              <w:overflowPunct/>
              <w:autoSpaceDE w:val="0"/>
              <w:autoSpaceDN w:val="0"/>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87C710">
            <w:pPr>
              <w:keepNext w:val="0"/>
              <w:keepLines w:val="0"/>
              <w:pageBreakBefore w:val="0"/>
              <w:widowControl w:val="0"/>
              <w:kinsoku/>
              <w:wordWrap/>
              <w:overflowPunct/>
              <w:autoSpaceDE w:val="0"/>
              <w:autoSpaceDN w:val="0"/>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人</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DC4369">
            <w:pPr>
              <w:keepNext w:val="0"/>
              <w:keepLines w:val="0"/>
              <w:pageBreakBefore w:val="0"/>
              <w:widowControl w:val="0"/>
              <w:kinsoku/>
              <w:wordWrap/>
              <w:overflowPunct/>
              <w:bidi w:val="0"/>
              <w:adjustRightInd w:val="0"/>
              <w:snapToGrid w:val="0"/>
              <w:spacing w:line="360" w:lineRule="auto"/>
              <w:ind w:firstLine="0" w:firstLineChars="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名  称：</w:t>
            </w:r>
            <w:r>
              <w:rPr>
                <w:rFonts w:hint="eastAsia" w:ascii="仿宋" w:hAnsi="仿宋" w:eastAsia="仿宋" w:cs="仿宋"/>
                <w:color w:val="auto"/>
                <w:sz w:val="21"/>
                <w:szCs w:val="21"/>
                <w:highlight w:val="none"/>
                <w:lang w:eastAsia="zh-CN"/>
              </w:rPr>
              <w:t>重庆通邑卫士智慧生活服务有限公司</w:t>
            </w:r>
          </w:p>
          <w:p w14:paraId="48188238">
            <w:pPr>
              <w:keepNext w:val="0"/>
              <w:keepLines w:val="0"/>
              <w:pageBreakBefore w:val="0"/>
              <w:widowControl w:val="0"/>
              <w:kinsoku/>
              <w:wordWrap/>
              <w:overflowPunct/>
              <w:topLinePunct w:val="0"/>
              <w:bidi w:val="0"/>
              <w:adjustRightInd w:val="0"/>
              <w:snapToGrid w:val="0"/>
              <w:spacing w:line="360" w:lineRule="auto"/>
              <w:ind w:left="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  址：</w:t>
            </w:r>
            <w:r>
              <w:rPr>
                <w:rFonts w:hint="eastAsia" w:ascii="仿宋" w:hAnsi="仿宋" w:eastAsia="仿宋" w:cs="仿宋"/>
                <w:color w:val="auto"/>
                <w:sz w:val="21"/>
                <w:szCs w:val="16"/>
                <w:highlight w:val="none"/>
              </w:rPr>
              <w:t>重庆市南岸区涂山镇腾龙大道58号附25号一层</w:t>
            </w:r>
            <w:r>
              <w:rPr>
                <w:rFonts w:hint="eastAsia" w:ascii="仿宋" w:hAnsi="仿宋" w:eastAsia="仿宋" w:cs="仿宋"/>
                <w:color w:val="auto"/>
                <w:sz w:val="21"/>
                <w:szCs w:val="21"/>
                <w:highlight w:val="none"/>
              </w:rPr>
              <w:t xml:space="preserve">  </w:t>
            </w:r>
          </w:p>
          <w:p w14:paraId="4142DB1C">
            <w:pPr>
              <w:keepNext w:val="0"/>
              <w:keepLines w:val="0"/>
              <w:pageBreakBefore w:val="0"/>
              <w:widowControl w:val="0"/>
              <w:kinsoku/>
              <w:wordWrap/>
              <w:overflowPunct/>
              <w:topLinePunct w:val="0"/>
              <w:bidi w:val="0"/>
              <w:adjustRightInd w:val="0"/>
              <w:snapToGrid w:val="0"/>
              <w:spacing w:line="360" w:lineRule="auto"/>
              <w:ind w:left="0"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联系人：程老师</w:t>
            </w:r>
          </w:p>
          <w:p w14:paraId="347AE1FD">
            <w:pPr>
              <w:keepNext w:val="0"/>
              <w:keepLines w:val="0"/>
              <w:pageBreakBefore w:val="0"/>
              <w:widowControl w:val="0"/>
              <w:kinsoku/>
              <w:wordWrap/>
              <w:overflowPunct/>
              <w:bidi w:val="0"/>
              <w:adjustRightInd w:val="0"/>
              <w:snapToGrid w:val="0"/>
              <w:spacing w:line="360" w:lineRule="auto"/>
              <w:ind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电  话：023-</w:t>
            </w:r>
            <w:r>
              <w:rPr>
                <w:rFonts w:hint="eastAsia" w:ascii="仿宋" w:hAnsi="仿宋" w:eastAsia="仿宋" w:cs="仿宋"/>
                <w:color w:val="auto"/>
                <w:sz w:val="21"/>
                <w:szCs w:val="21"/>
                <w:highlight w:val="none"/>
                <w:lang w:eastAsia="zh-CN"/>
              </w:rPr>
              <w:t>88126380</w:t>
            </w:r>
          </w:p>
        </w:tc>
      </w:tr>
      <w:tr w14:paraId="3F04853C">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38318B">
            <w:pPr>
              <w:keepNext w:val="0"/>
              <w:keepLines w:val="0"/>
              <w:pageBreakBefore w:val="0"/>
              <w:widowControl w:val="0"/>
              <w:kinsoku/>
              <w:wordWrap/>
              <w:overflowPunct/>
              <w:autoSpaceDE w:val="0"/>
              <w:autoSpaceDN w:val="0"/>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736115">
            <w:pPr>
              <w:keepNext w:val="0"/>
              <w:keepLines w:val="0"/>
              <w:pageBreakBefore w:val="0"/>
              <w:widowControl w:val="0"/>
              <w:kinsoku/>
              <w:wordWrap/>
              <w:overflowPunct/>
              <w:autoSpaceDE w:val="0"/>
              <w:autoSpaceDN w:val="0"/>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代理机构</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9D3F1F">
            <w:pPr>
              <w:keepNext w:val="0"/>
              <w:keepLines w:val="0"/>
              <w:pageBreakBefore w:val="0"/>
              <w:widowControl w:val="0"/>
              <w:kinsoku/>
              <w:wordWrap/>
              <w:overflowPunct/>
              <w:bidi w:val="0"/>
              <w:adjustRightInd w:val="0"/>
              <w:snapToGrid w:val="0"/>
              <w:spacing w:line="360" w:lineRule="auto"/>
              <w:ind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代理机构：</w:t>
            </w:r>
            <w:r>
              <w:rPr>
                <w:rFonts w:hint="eastAsia" w:ascii="仿宋" w:hAnsi="仿宋" w:eastAsia="仿宋" w:cs="仿宋"/>
                <w:color w:val="auto"/>
                <w:sz w:val="21"/>
                <w:szCs w:val="21"/>
                <w:highlight w:val="none"/>
                <w:lang w:eastAsia="zh-CN"/>
              </w:rPr>
              <w:t>重庆国际投资咨询集团有限公司</w:t>
            </w:r>
          </w:p>
          <w:p w14:paraId="173FFFFD">
            <w:pPr>
              <w:keepNext w:val="0"/>
              <w:keepLines w:val="0"/>
              <w:pageBreakBefore w:val="0"/>
              <w:widowControl w:val="0"/>
              <w:kinsoku/>
              <w:wordWrap/>
              <w:overflowPunct/>
              <w:bidi w:val="0"/>
              <w:adjustRightInd w:val="0"/>
              <w:snapToGrid w:val="0"/>
              <w:spacing w:line="360" w:lineRule="auto"/>
              <w:ind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地址：重庆市江北五里店重咨大厦A栋15</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 xml:space="preserve">室 </w:t>
            </w:r>
          </w:p>
          <w:p w14:paraId="75412E3B">
            <w:pPr>
              <w:keepNext w:val="0"/>
              <w:keepLines w:val="0"/>
              <w:pageBreakBefore w:val="0"/>
              <w:widowControl w:val="0"/>
              <w:kinsoku/>
              <w:wordWrap/>
              <w:overflowPunct/>
              <w:bidi w:val="0"/>
              <w:adjustRightInd w:val="0"/>
              <w:snapToGrid w:val="0"/>
              <w:spacing w:line="360" w:lineRule="auto"/>
              <w:ind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联系人：</w:t>
            </w:r>
            <w:r>
              <w:rPr>
                <w:rFonts w:hint="eastAsia" w:ascii="仿宋" w:hAnsi="仿宋" w:eastAsia="仿宋" w:cs="仿宋"/>
                <w:color w:val="auto"/>
                <w:sz w:val="21"/>
                <w:szCs w:val="21"/>
                <w:highlight w:val="none"/>
                <w:lang w:val="en-US" w:eastAsia="zh-CN"/>
              </w:rPr>
              <w:t>余女士</w:t>
            </w:r>
            <w:r>
              <w:rPr>
                <w:rFonts w:hint="eastAsia" w:ascii="仿宋" w:hAnsi="仿宋" w:eastAsia="仿宋" w:cs="仿宋"/>
                <w:color w:val="auto"/>
                <w:sz w:val="21"/>
                <w:szCs w:val="21"/>
                <w:highlight w:val="none"/>
              </w:rPr>
              <w:t xml:space="preserve">   </w:t>
            </w:r>
          </w:p>
          <w:p w14:paraId="0CCB90F2">
            <w:pPr>
              <w:keepNext w:val="0"/>
              <w:keepLines w:val="0"/>
              <w:pageBreakBefore w:val="0"/>
              <w:widowControl w:val="0"/>
              <w:kinsoku/>
              <w:wordWrap/>
              <w:overflowPunct/>
              <w:bidi w:val="0"/>
              <w:adjustRightInd w:val="0"/>
              <w:snapToGrid w:val="0"/>
              <w:spacing w:line="360" w:lineRule="auto"/>
              <w:ind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电话： 023-677</w:t>
            </w:r>
            <w:r>
              <w:rPr>
                <w:rFonts w:hint="eastAsia" w:ascii="仿宋" w:hAnsi="仿宋" w:eastAsia="仿宋" w:cs="仿宋"/>
                <w:color w:val="auto"/>
                <w:sz w:val="21"/>
                <w:szCs w:val="21"/>
                <w:highlight w:val="none"/>
                <w:lang w:val="en-US" w:eastAsia="zh-CN"/>
              </w:rPr>
              <w:t>03834</w:t>
            </w:r>
            <w:r>
              <w:rPr>
                <w:rFonts w:hint="eastAsia" w:ascii="仿宋" w:hAnsi="仿宋" w:eastAsia="仿宋" w:cs="仿宋"/>
                <w:color w:val="auto"/>
                <w:sz w:val="21"/>
                <w:szCs w:val="21"/>
                <w:highlight w:val="none"/>
              </w:rPr>
              <w:t xml:space="preserve">      传真：023-67703020</w:t>
            </w:r>
          </w:p>
        </w:tc>
      </w:tr>
      <w:tr w14:paraId="2942BD86">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BBD430">
            <w:pPr>
              <w:keepNext w:val="0"/>
              <w:keepLines w:val="0"/>
              <w:pageBreakBefore w:val="0"/>
              <w:widowControl w:val="0"/>
              <w:kinsoku/>
              <w:wordWrap/>
              <w:overflowPunct/>
              <w:autoSpaceDE w:val="0"/>
              <w:autoSpaceDN w:val="0"/>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4AADCC">
            <w:pPr>
              <w:keepNext w:val="0"/>
              <w:keepLines w:val="0"/>
              <w:pageBreakBefore w:val="0"/>
              <w:widowControl w:val="0"/>
              <w:kinsoku/>
              <w:wordWrap/>
              <w:overflowPunct/>
              <w:autoSpaceDE w:val="0"/>
              <w:autoSpaceDN w:val="0"/>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3605B5">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2025-2026年度干副调料类食材采购项目</w:t>
            </w:r>
          </w:p>
        </w:tc>
      </w:tr>
      <w:tr w14:paraId="0E3DB4A7">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3C7EEB">
            <w:pPr>
              <w:keepNext w:val="0"/>
              <w:keepLines w:val="0"/>
              <w:pageBreakBefore w:val="0"/>
              <w:widowControl w:val="0"/>
              <w:kinsoku/>
              <w:wordWrap/>
              <w:overflowPunct/>
              <w:autoSpaceDE w:val="0"/>
              <w:autoSpaceDN w:val="0"/>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985A47">
            <w:pPr>
              <w:keepNext w:val="0"/>
              <w:keepLines w:val="0"/>
              <w:pageBreakBefore w:val="0"/>
              <w:widowControl w:val="0"/>
              <w:kinsoku/>
              <w:wordWrap/>
              <w:overflowPunct/>
              <w:autoSpaceDE w:val="0"/>
              <w:autoSpaceDN w:val="0"/>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资金来源</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C2AE4B">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企业自筹</w:t>
            </w:r>
          </w:p>
        </w:tc>
      </w:tr>
      <w:tr w14:paraId="76BAB9FB">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A6276C">
            <w:pPr>
              <w:keepNext w:val="0"/>
              <w:keepLines w:val="0"/>
              <w:pageBreakBefore w:val="0"/>
              <w:widowControl w:val="0"/>
              <w:kinsoku/>
              <w:wordWrap/>
              <w:overflowPunct/>
              <w:autoSpaceDE w:val="0"/>
              <w:autoSpaceDN w:val="0"/>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9CEA70">
            <w:pPr>
              <w:keepNext w:val="0"/>
              <w:keepLines w:val="0"/>
              <w:pageBreakBefore w:val="0"/>
              <w:widowControl w:val="0"/>
              <w:kinsoku/>
              <w:wordWrap/>
              <w:overflowPunct/>
              <w:autoSpaceDE w:val="0"/>
              <w:autoSpaceDN w:val="0"/>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资金落实情况</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7BDA47">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已落实</w:t>
            </w:r>
          </w:p>
        </w:tc>
      </w:tr>
      <w:tr w14:paraId="34473441">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750084">
            <w:pPr>
              <w:keepNext w:val="0"/>
              <w:keepLines w:val="0"/>
              <w:pageBreakBefore w:val="0"/>
              <w:widowControl w:val="0"/>
              <w:kinsoku/>
              <w:wordWrap/>
              <w:overflowPunct/>
              <w:autoSpaceDE w:val="0"/>
              <w:autoSpaceDN w:val="0"/>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620707">
            <w:pPr>
              <w:keepNext w:val="0"/>
              <w:keepLines w:val="0"/>
              <w:pageBreakBefore w:val="0"/>
              <w:widowControl w:val="0"/>
              <w:kinsoku/>
              <w:wordWrap/>
              <w:overflowPunct/>
              <w:autoSpaceDE w:val="0"/>
              <w:autoSpaceDN w:val="0"/>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范围</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075251">
            <w:pPr>
              <w:keepNext w:val="0"/>
              <w:keepLines w:val="0"/>
              <w:pageBreakBefore w:val="0"/>
              <w:widowControl w:val="0"/>
              <w:kinsoku/>
              <w:wordWrap/>
              <w:overflowPunct/>
              <w:bidi w:val="0"/>
              <w:adjustRightInd w:val="0"/>
              <w:snapToGrid w:val="0"/>
              <w:spacing w:line="360" w:lineRule="auto"/>
              <w:ind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（同</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公告）</w:t>
            </w:r>
          </w:p>
        </w:tc>
      </w:tr>
      <w:tr w14:paraId="7D20BABB">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698FC3">
            <w:pPr>
              <w:pStyle w:val="48"/>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5289D4">
            <w:pPr>
              <w:pStyle w:val="48"/>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服务期限</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B515AC">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（同</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公告）</w:t>
            </w:r>
          </w:p>
        </w:tc>
      </w:tr>
      <w:tr w14:paraId="2000A86E">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B36294">
            <w:pPr>
              <w:pStyle w:val="48"/>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277F50">
            <w:pPr>
              <w:pStyle w:val="48"/>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服务地点</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30E4F7">
            <w:pPr>
              <w:keepNext w:val="0"/>
              <w:keepLines w:val="0"/>
              <w:pageBreakBefore w:val="0"/>
              <w:widowControl w:val="0"/>
              <w:kinsoku/>
              <w:wordWrap/>
              <w:overflowPunct/>
              <w:bidi w:val="0"/>
              <w:adjustRightInd w:val="0"/>
              <w:snapToGrid w:val="0"/>
              <w:spacing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（同</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公告）</w:t>
            </w:r>
          </w:p>
        </w:tc>
      </w:tr>
      <w:tr w14:paraId="6CAB4C8C">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7F5B82">
            <w:pPr>
              <w:pStyle w:val="48"/>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1.3.4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5E9C97">
            <w:pPr>
              <w:pStyle w:val="48"/>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质量要求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32469D">
            <w:pPr>
              <w:keepNext w:val="0"/>
              <w:keepLines w:val="0"/>
              <w:pageBreakBefore w:val="0"/>
              <w:widowControl w:val="0"/>
              <w:kinsoku/>
              <w:wordWrap/>
              <w:overflowPunct/>
              <w:bidi w:val="0"/>
              <w:adjustRightInd w:val="0"/>
              <w:snapToGrid w:val="0"/>
              <w:spacing w:line="360" w:lineRule="auto"/>
              <w:ind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满足比选文件的要求</w:t>
            </w:r>
          </w:p>
        </w:tc>
      </w:tr>
      <w:tr w14:paraId="0A2639AB">
        <w:tblPrEx>
          <w:tblCellMar>
            <w:top w:w="0" w:type="dxa"/>
            <w:left w:w="0" w:type="dxa"/>
            <w:bottom w:w="0" w:type="dxa"/>
            <w:right w:w="0" w:type="dxa"/>
          </w:tblCellMar>
        </w:tblPrEx>
        <w:trPr>
          <w:trHeight w:val="53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266AC6">
            <w:pPr>
              <w:keepNext w:val="0"/>
              <w:keepLines w:val="0"/>
              <w:pageBreakBefore w:val="0"/>
              <w:widowControl w:val="0"/>
              <w:kinsoku/>
              <w:wordWrap/>
              <w:overflowPunct/>
              <w:autoSpaceDE w:val="0"/>
              <w:autoSpaceDN w:val="0"/>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593673">
            <w:pPr>
              <w:keepNext w:val="0"/>
              <w:keepLines w:val="0"/>
              <w:pageBreakBefore w:val="0"/>
              <w:widowControl w:val="0"/>
              <w:kinsoku/>
              <w:wordWrap/>
              <w:overflowPunct/>
              <w:autoSpaceDE w:val="0"/>
              <w:autoSpaceDN w:val="0"/>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资格审查方式</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1453DD">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资格后审</w:t>
            </w:r>
          </w:p>
        </w:tc>
      </w:tr>
      <w:tr w14:paraId="0A190F01">
        <w:tblPrEx>
          <w:tblCellMar>
            <w:top w:w="0" w:type="dxa"/>
            <w:left w:w="0" w:type="dxa"/>
            <w:bottom w:w="0" w:type="dxa"/>
            <w:right w:w="0" w:type="dxa"/>
          </w:tblCellMar>
        </w:tblPrEx>
        <w:trPr>
          <w:trHeight w:val="193"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86830B">
            <w:pPr>
              <w:keepNext w:val="0"/>
              <w:keepLines w:val="0"/>
              <w:pageBreakBefore w:val="0"/>
              <w:widowControl w:val="0"/>
              <w:kinsoku/>
              <w:wordWrap/>
              <w:overflowPunct/>
              <w:autoSpaceDE w:val="0"/>
              <w:autoSpaceDN w:val="0"/>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1.4.1</w:t>
            </w:r>
          </w:p>
          <w:p w14:paraId="6CB6AC1B">
            <w:pPr>
              <w:keepNext w:val="0"/>
              <w:keepLines w:val="0"/>
              <w:pageBreakBefore w:val="0"/>
              <w:widowControl w:val="0"/>
              <w:kinsoku/>
              <w:wordWrap/>
              <w:overflowPunct/>
              <w:autoSpaceDE w:val="0"/>
              <w:autoSpaceDN w:val="0"/>
              <w:bidi w:val="0"/>
              <w:adjustRightInd w:val="0"/>
              <w:snapToGrid w:val="0"/>
              <w:spacing w:line="360" w:lineRule="auto"/>
              <w:jc w:val="center"/>
              <w:textAlignment w:val="auto"/>
              <w:rPr>
                <w:rFonts w:hint="eastAsia" w:ascii="仿宋" w:hAnsi="仿宋" w:eastAsia="仿宋" w:cs="仿宋"/>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3B13A2">
            <w:pPr>
              <w:keepNext w:val="0"/>
              <w:keepLines w:val="0"/>
              <w:pageBreakBefore w:val="0"/>
              <w:widowControl w:val="0"/>
              <w:kinsoku/>
              <w:wordWrap/>
              <w:overflowPunct/>
              <w:autoSpaceDE w:val="0"/>
              <w:autoSpaceDN w:val="0"/>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人资质条件、能力和信誉</w:t>
            </w:r>
          </w:p>
          <w:p w14:paraId="04BA5FB2">
            <w:pPr>
              <w:keepNext w:val="0"/>
              <w:keepLines w:val="0"/>
              <w:pageBreakBefore w:val="0"/>
              <w:widowControl w:val="0"/>
              <w:kinsoku/>
              <w:wordWrap/>
              <w:overflowPunct/>
              <w:autoSpaceDE w:val="0"/>
              <w:autoSpaceDN w:val="0"/>
              <w:bidi w:val="0"/>
              <w:adjustRightInd w:val="0"/>
              <w:snapToGrid w:val="0"/>
              <w:spacing w:line="360" w:lineRule="auto"/>
              <w:jc w:val="center"/>
              <w:textAlignment w:val="auto"/>
              <w:rPr>
                <w:rFonts w:hint="eastAsia" w:ascii="仿宋" w:hAnsi="仿宋" w:eastAsia="仿宋" w:cs="仿宋"/>
                <w:color w:val="auto"/>
                <w:sz w:val="21"/>
                <w:szCs w:val="21"/>
                <w:highlight w:val="none"/>
              </w:rPr>
            </w:pP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03F1B3">
            <w:pPr>
              <w:keepNext w:val="0"/>
              <w:keepLines w:val="0"/>
              <w:pageBreakBefore w:val="0"/>
              <w:widowControl w:val="0"/>
              <w:kinsoku/>
              <w:wordWrap/>
              <w:overflowPunct/>
              <w:bidi w:val="0"/>
              <w:adjustRightInd w:val="0"/>
              <w:snapToGrid w:val="0"/>
              <w:spacing w:line="360" w:lineRule="auto"/>
              <w:ind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本项目</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实行资格后审，</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人应具备以下资格条件：</w:t>
            </w:r>
          </w:p>
          <w:p w14:paraId="4025EE7A">
            <w:pPr>
              <w:keepNext w:val="0"/>
              <w:keepLines w:val="0"/>
              <w:pageBreakBefore w:val="0"/>
              <w:widowControl w:val="0"/>
              <w:numPr>
                <w:ilvl w:val="0"/>
                <w:numId w:val="3"/>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参选人须在中华人民共和国境内依法注册，注册资本100万元及以上,具有独立承担民事责任的能力，具备有效的营业执照，经营范围具备食品销售经营、农副产品、干副调料批发或零售等任一类相关内容。公司成立时间不少于36个月。</w:t>
            </w:r>
          </w:p>
          <w:p w14:paraId="3FFBDEC7">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须提供有效的营业执照副本复印件，并加盖参选人公章。</w:t>
            </w:r>
          </w:p>
          <w:p w14:paraId="198F0585">
            <w:pPr>
              <w:keepNext w:val="0"/>
              <w:keepLines w:val="0"/>
              <w:pageBreakBefore w:val="0"/>
              <w:widowControl w:val="0"/>
              <w:numPr>
                <w:ilvl w:val="0"/>
                <w:numId w:val="3"/>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参选人须具备行业主管部门颁发的有效的《食品经营许可证》或《仅销售预包装食品备案信息采集表》。</w:t>
            </w:r>
          </w:p>
          <w:p w14:paraId="5FB7943C">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须提供有效的相关证明材料，并加盖参选人公章。</w:t>
            </w:r>
          </w:p>
          <w:p w14:paraId="7882471C">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信誉要求：具有良好的商业信誉，需在信用中国（www.creditchina.gov.cn）下载并提供“信用信息报告”，报告中不得有相关行政处罚、严重失信、经营（活动）异常等违规、违法信息，下载时间不得早于比选公告发布时间，参选人开标当日查询各参选人的信用信息报告，各参选人信用信息报告以开标当日查询的为准。</w:t>
            </w:r>
          </w:p>
          <w:p w14:paraId="4CB36518">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（4）业绩要求：提供近三年（2022年11月1日至投标截止日止）（含）干副调料食材配送合同3个，且年合同金额100万及以上。</w:t>
            </w:r>
          </w:p>
          <w:p w14:paraId="7116F92D">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须提供资料（a）合同关键页（包括项目名称、服务内容、双方盖章页、签订日期等）扫描件。（b）合同对应任意一张结算票据（如结算发票及发票在国家税务总局全国增值税发票查验平台（https://inv-veri.chinatax.gov.cn）的完整检验截图），或银行收款凭证、或中标（成交）通知书等其他证明。（c）以上证明材料缺任意一项即视为无效。】</w:t>
            </w:r>
          </w:p>
          <w:p w14:paraId="01548AC6">
            <w:pPr>
              <w:keepNext w:val="0"/>
              <w:keepLines w:val="0"/>
              <w:pageBreakBefore w:val="0"/>
              <w:widowControl w:val="0"/>
              <w:numPr>
                <w:ilvl w:val="0"/>
                <w:numId w:val="4"/>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食品安全责任险：参选人已购买食品安全责任险，且在有效期内，保额1000万元及以上。</w:t>
            </w:r>
          </w:p>
          <w:p w14:paraId="00F6C6B7">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须提供有效的食品安全责任险复印件，并加盖参选人公章。</w:t>
            </w:r>
          </w:p>
          <w:p w14:paraId="5055960D">
            <w:pPr>
              <w:keepNext w:val="0"/>
              <w:keepLines w:val="0"/>
              <w:pageBreakBefore w:val="0"/>
              <w:widowControl w:val="0"/>
              <w:numPr>
                <w:ilvl w:val="0"/>
                <w:numId w:val="4"/>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仓储分拣场地：重庆市区内仓库理货场地面积在100平方米及以上。</w:t>
            </w:r>
          </w:p>
          <w:p w14:paraId="65EFDC99">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须提供房产证复印件或其他有效证明材料；场地为租赁房产的，提供有效期内的租赁合同及租赁房屋产权证复印件或其他有效证明材料；须提供场地照片）。</w:t>
            </w:r>
          </w:p>
          <w:p w14:paraId="7225EBE1">
            <w:pPr>
              <w:keepNext w:val="0"/>
              <w:keepLines w:val="0"/>
              <w:pageBreakBefore w:val="0"/>
              <w:widowControl w:val="0"/>
              <w:numPr>
                <w:ilvl w:val="0"/>
                <w:numId w:val="4"/>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配送能力：提供自有运输车辆厢式货车或小型面包车2辆及以上。</w:t>
            </w:r>
          </w:p>
          <w:p w14:paraId="423FC3E5">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须提供完整有效的行驶证复印件。</w:t>
            </w:r>
          </w:p>
          <w:p w14:paraId="151D0727">
            <w:pPr>
              <w:keepNext w:val="0"/>
              <w:keepLines w:val="0"/>
              <w:pageBreakBefore w:val="0"/>
              <w:widowControl w:val="0"/>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（8）参选人需为本项目配备固定的自聘配送服务人员及车辆，不得有违法犯罪记录；并提供配送服务人员2025年8-10月连续3个月的社保缴纳证明复印件及有效期内健康证复印件相关资料。</w:t>
            </w:r>
          </w:p>
          <w:p w14:paraId="1D1C973C">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须提供配送服务人员社保证明材料、健康证及无违法犯罪记录承诺。</w:t>
            </w:r>
          </w:p>
          <w:p w14:paraId="6C558836">
            <w:pPr>
              <w:keepNext w:val="0"/>
              <w:keepLines w:val="0"/>
              <w:pageBreakBefore w:val="0"/>
              <w:widowControl w:val="0"/>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（9）如实填写《投标人关联关系单位披露表》（见格式文件），投标过程中如发现各投标人之间存在关联关系，参选人有权取消有关联关系的投标人参与本项目的资格或重新组织比选。</w:t>
            </w:r>
          </w:p>
          <w:p w14:paraId="3A9C66FA">
            <w:pPr>
              <w:autoSpaceDE w:val="0"/>
              <w:autoSpaceDN w:val="0"/>
              <w:adjustRightInd w:val="0"/>
              <w:snapToGrid w:val="0"/>
              <w:spacing w:after="157" w:afterLines="50" w:line="360" w:lineRule="auto"/>
              <w:ind w:firstLine="480"/>
              <w:jc w:val="left"/>
              <w:rPr>
                <w:rFonts w:hint="eastAsia" w:ascii="仿宋" w:hAnsi="仿宋" w:eastAsia="仿宋" w:cs="仿宋"/>
                <w:color w:val="000000"/>
                <w:sz w:val="24"/>
                <w:highlight w:val="none"/>
              </w:rPr>
            </w:pPr>
            <w:r>
              <w:rPr>
                <w:rFonts w:hint="eastAsia" w:ascii="仿宋" w:hAnsi="仿宋" w:eastAsia="仿宋" w:cs="仿宋"/>
                <w:color w:val="auto"/>
                <w:sz w:val="21"/>
                <w:szCs w:val="21"/>
                <w:highlight w:val="none"/>
                <w:lang w:val="en-US" w:eastAsia="zh-CN"/>
              </w:rPr>
              <w:t>（10）自拟食材配送应急处理方案，包括临时补货、退换货、缺货、涨价、车辆运输途中发生意外等情况；</w:t>
            </w:r>
          </w:p>
          <w:p w14:paraId="4BDF6341">
            <w:pPr>
              <w:keepNext w:val="0"/>
              <w:keepLines w:val="0"/>
              <w:pageBreakBefore w:val="0"/>
              <w:widowControl w:val="0"/>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（12）参选人自行承诺不得存在下列情形之一：</w:t>
            </w:r>
          </w:p>
          <w:p w14:paraId="505528B6">
            <w:pPr>
              <w:keepNext w:val="0"/>
              <w:keepLines w:val="0"/>
              <w:pageBreakBefore w:val="0"/>
              <w:widowControl w:val="0"/>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1.被人民法院列入失信被执行人名单且在被执行期内；</w:t>
            </w:r>
          </w:p>
          <w:p w14:paraId="65166650">
            <w:pPr>
              <w:keepNext w:val="0"/>
              <w:keepLines w:val="0"/>
              <w:pageBreakBefore w:val="0"/>
              <w:widowControl w:val="0"/>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2.被国家、重庆市（含市或任意区县）有关行政部门处以暂停投标资格行政处罚，且在处罚期限内；</w:t>
            </w:r>
          </w:p>
          <w:p w14:paraId="3C093D39">
            <w:pPr>
              <w:keepNext w:val="0"/>
              <w:keepLines w:val="0"/>
              <w:pageBreakBefore w:val="0"/>
              <w:widowControl w:val="0"/>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须提供承诺书，格式自拟，承诺函加盖参选人公章。</w:t>
            </w:r>
          </w:p>
          <w:p w14:paraId="74A12542">
            <w:pPr>
              <w:keepNext w:val="0"/>
              <w:keepLines w:val="0"/>
              <w:pageBreakBefore w:val="0"/>
              <w:widowControl w:val="0"/>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特别提示：（1）所有公司资质及人员证件均需在有效期内，参与竞选相关人员均登记在本竞选单位内，资质过期、注册单位与竞选单位不符者均视为无效竞选；</w:t>
            </w:r>
          </w:p>
          <w:p w14:paraId="677D1601">
            <w:pPr>
              <w:keepNext w:val="0"/>
              <w:keepLines w:val="0"/>
              <w:pageBreakBefore w:val="0"/>
              <w:widowControl w:val="0"/>
              <w:numPr>
                <w:ilvl w:val="-1"/>
                <w:numId w:val="0"/>
              </w:numPr>
              <w:kinsoku/>
              <w:wordWrap/>
              <w:overflowPunct/>
              <w:topLinePunct w:val="0"/>
              <w:autoSpaceDE w:val="0"/>
              <w:autoSpaceDN w:val="0"/>
              <w:bidi w:val="0"/>
              <w:adjustRightInd w:val="0"/>
              <w:snapToGrid w:val="0"/>
              <w:spacing w:after="157" w:afterLines="50" w:line="360" w:lineRule="auto"/>
              <w:ind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（2）参选人如提供虚假、过期材料，比选人有权取消其参选资格或中标资格，并保留追诉权利。</w:t>
            </w:r>
          </w:p>
          <w:p w14:paraId="36A9F9D5">
            <w:pPr>
              <w:keepNext w:val="0"/>
              <w:keepLines w:val="0"/>
              <w:pageBreakBefore w:val="0"/>
              <w:widowControl w:val="0"/>
              <w:numPr>
                <w:ilvl w:val="-1"/>
                <w:numId w:val="0"/>
              </w:numPr>
              <w:kinsoku/>
              <w:wordWrap/>
              <w:overflowPunct/>
              <w:topLinePunct w:val="0"/>
              <w:autoSpaceDE w:val="0"/>
              <w:autoSpaceDN w:val="0"/>
              <w:bidi w:val="0"/>
              <w:adjustRightInd w:val="0"/>
              <w:snapToGrid w:val="0"/>
              <w:spacing w:after="157" w:afterLines="50" w:line="360" w:lineRule="auto"/>
              <w:ind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（3）参选文件中不得出现除数字页码以外的其他页眉页脚；</w:t>
            </w:r>
          </w:p>
          <w:p w14:paraId="35D1ADAF">
            <w:pPr>
              <w:keepNext w:val="0"/>
              <w:keepLines w:val="0"/>
              <w:pageBreakBefore w:val="0"/>
              <w:widowControl w:val="0"/>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注：以上所有资料复印件或原件均需加盖参选人公章。</w:t>
            </w:r>
          </w:p>
        </w:tc>
      </w:tr>
      <w:tr w14:paraId="7BA08991">
        <w:tblPrEx>
          <w:tblCellMar>
            <w:top w:w="0" w:type="dxa"/>
            <w:left w:w="0" w:type="dxa"/>
            <w:bottom w:w="0" w:type="dxa"/>
            <w:right w:w="0" w:type="dxa"/>
          </w:tblCellMar>
        </w:tblPrEx>
        <w:trPr>
          <w:trHeight w:val="959"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1C828B">
            <w:pPr>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291791">
            <w:pPr>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是否接受</w:t>
            </w:r>
          </w:p>
          <w:p w14:paraId="509B9993">
            <w:pPr>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联合体</w:t>
            </w:r>
            <w:r>
              <w:rPr>
                <w:rFonts w:hint="eastAsia" w:ascii="仿宋" w:hAnsi="仿宋" w:eastAsia="仿宋" w:cs="仿宋"/>
                <w:color w:val="auto"/>
                <w:sz w:val="21"/>
                <w:szCs w:val="21"/>
                <w:highlight w:val="none"/>
                <w:lang w:eastAsia="zh-CN"/>
              </w:rPr>
              <w:t>参选</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62F88F">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不接受</w:t>
            </w:r>
          </w:p>
        </w:tc>
      </w:tr>
      <w:tr w14:paraId="7AA2DD35">
        <w:tblPrEx>
          <w:tblCellMar>
            <w:top w:w="0" w:type="dxa"/>
            <w:left w:w="0" w:type="dxa"/>
            <w:bottom w:w="0" w:type="dxa"/>
            <w:right w:w="0" w:type="dxa"/>
          </w:tblCellMar>
        </w:tblPrEx>
        <w:trPr>
          <w:trHeight w:val="773"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0A0671">
            <w:pPr>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1.9.1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743F78">
            <w:pPr>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snapToGrid w:val="0"/>
                <w:color w:val="auto"/>
                <w:sz w:val="21"/>
                <w:szCs w:val="21"/>
                <w:highlight w:val="none"/>
              </w:rPr>
              <w:t>踏勘现场</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99FA09">
            <w:pPr>
              <w:keepNext w:val="0"/>
              <w:keepLines w:val="0"/>
              <w:pageBreakBefore w:val="0"/>
              <w:widowControl w:val="0"/>
              <w:kinsoku/>
              <w:wordWrap/>
              <w:overflowPunct/>
              <w:bidi w:val="0"/>
              <w:adjustRightInd w:val="0"/>
              <w:snapToGrid w:val="0"/>
              <w:spacing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不组织踏勘</w:t>
            </w:r>
            <w:r>
              <w:rPr>
                <w:rFonts w:hint="eastAsia" w:ascii="仿宋" w:hAnsi="仿宋" w:eastAsia="仿宋" w:cs="仿宋"/>
                <w:color w:val="auto"/>
                <w:sz w:val="21"/>
                <w:szCs w:val="21"/>
                <w:highlight w:val="none"/>
              </w:rPr>
              <w:t>。</w:t>
            </w:r>
          </w:p>
        </w:tc>
      </w:tr>
      <w:tr w14:paraId="406548C1">
        <w:tblPrEx>
          <w:tblCellMar>
            <w:top w:w="0" w:type="dxa"/>
            <w:left w:w="0" w:type="dxa"/>
            <w:bottom w:w="0" w:type="dxa"/>
            <w:right w:w="0" w:type="dxa"/>
          </w:tblCellMar>
        </w:tblPrEx>
        <w:trPr>
          <w:trHeight w:val="687"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E4BB30">
            <w:pPr>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1.10.1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458E8D">
            <w:pPr>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分包</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05B751">
            <w:pPr>
              <w:keepNext w:val="0"/>
              <w:keepLines w:val="0"/>
              <w:pageBreakBefore w:val="0"/>
              <w:widowControl w:val="0"/>
              <w:kinsoku/>
              <w:wordWrap/>
              <w:overflowPunct/>
              <w:bidi w:val="0"/>
              <w:adjustRightInd w:val="0"/>
              <w:snapToGrid w:val="0"/>
              <w:spacing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不允许</w:t>
            </w:r>
          </w:p>
        </w:tc>
      </w:tr>
      <w:tr w14:paraId="45191D8A">
        <w:tblPrEx>
          <w:tblCellMar>
            <w:top w:w="0" w:type="dxa"/>
            <w:left w:w="0" w:type="dxa"/>
            <w:bottom w:w="0" w:type="dxa"/>
            <w:right w:w="0" w:type="dxa"/>
          </w:tblCellMar>
        </w:tblPrEx>
        <w:trPr>
          <w:trHeight w:val="99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529A9D">
            <w:pPr>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1.11.</w:t>
            </w:r>
            <w:r>
              <w:rPr>
                <w:rFonts w:hint="eastAsia" w:ascii="仿宋" w:hAnsi="仿宋" w:eastAsia="仿宋" w:cs="仿宋"/>
                <w:color w:val="auto"/>
                <w:sz w:val="21"/>
                <w:szCs w:val="21"/>
                <w:highlight w:val="none"/>
                <w:lang w:val="en-US" w:eastAsia="zh-CN"/>
              </w:rPr>
              <w:t>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9CAE51">
            <w:pPr>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对</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文件的偏离</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CFFA47">
            <w:pPr>
              <w:keepNext w:val="0"/>
              <w:keepLines w:val="0"/>
              <w:pageBreakBefore w:val="0"/>
              <w:widowControl w:val="0"/>
              <w:kinsoku/>
              <w:wordWrap/>
              <w:overflowPunct/>
              <w:bidi w:val="0"/>
              <w:adjustRightInd w:val="0"/>
              <w:snapToGrid w:val="0"/>
              <w:spacing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不允许</w:t>
            </w:r>
          </w:p>
        </w:tc>
      </w:tr>
      <w:tr w14:paraId="101588E4">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5E1761">
            <w:pPr>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1CC432">
            <w:pPr>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构成</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文件的其他材料</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272DEE">
            <w:pPr>
              <w:keepNext w:val="0"/>
              <w:keepLines w:val="0"/>
              <w:pageBreakBefore w:val="0"/>
              <w:widowControl w:val="0"/>
              <w:kinsoku/>
              <w:wordWrap/>
              <w:overflowPunct/>
              <w:bidi w:val="0"/>
              <w:adjustRightInd w:val="0"/>
              <w:snapToGrid w:val="0"/>
              <w:spacing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人发出的答疑、补遗及澄清文件</w:t>
            </w:r>
          </w:p>
        </w:tc>
      </w:tr>
      <w:tr w14:paraId="4852C7FE">
        <w:tblPrEx>
          <w:tblCellMar>
            <w:top w:w="0" w:type="dxa"/>
            <w:left w:w="0" w:type="dxa"/>
            <w:bottom w:w="0" w:type="dxa"/>
            <w:right w:w="0" w:type="dxa"/>
          </w:tblCellMar>
        </w:tblPrEx>
        <w:trPr>
          <w:trHeight w:val="554" w:hRule="atLeast"/>
        </w:trPr>
        <w:tc>
          <w:tcPr>
            <w:tcW w:w="999"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13A7027C">
            <w:pPr>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2.2.1</w:t>
            </w:r>
          </w:p>
          <w:p w14:paraId="173AD589">
            <w:pPr>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p>
        </w:tc>
        <w:tc>
          <w:tcPr>
            <w:tcW w:w="1877"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079F5C30">
            <w:pPr>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人要求澄清</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文件</w:t>
            </w:r>
          </w:p>
        </w:tc>
        <w:tc>
          <w:tcPr>
            <w:tcW w:w="6288"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6A33F26E">
            <w:pPr>
              <w:keepNext w:val="0"/>
              <w:keepLines w:val="0"/>
              <w:pageBreakBefore w:val="0"/>
              <w:widowControl w:val="0"/>
              <w:kinsoku/>
              <w:wordWrap/>
              <w:overflowPunct/>
              <w:bidi w:val="0"/>
              <w:adjustRightInd w:val="0"/>
              <w:snapToGrid w:val="0"/>
              <w:spacing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时间：</w:t>
            </w:r>
            <w:r>
              <w:rPr>
                <w:rFonts w:hint="eastAsia" w:ascii="仿宋" w:hAnsi="仿宋" w:eastAsia="仿宋" w:cs="仿宋"/>
                <w:color w:val="auto"/>
                <w:sz w:val="21"/>
                <w:szCs w:val="21"/>
                <w:highlight w:val="none"/>
                <w:u w:val="single"/>
              </w:rPr>
              <w:t>202</w:t>
            </w:r>
            <w:r>
              <w:rPr>
                <w:rFonts w:hint="eastAsia" w:ascii="仿宋" w:hAnsi="仿宋" w:eastAsia="仿宋" w:cs="仿宋"/>
                <w:color w:val="auto"/>
                <w:sz w:val="21"/>
                <w:szCs w:val="21"/>
                <w:highlight w:val="none"/>
                <w:u w:val="single"/>
                <w:lang w:val="en-US" w:eastAsia="zh-CN"/>
              </w:rPr>
              <w:t>5</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lang w:val="en-US" w:eastAsia="zh-CN"/>
              </w:rPr>
              <w:t>12</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lang w:val="en-US" w:eastAsia="zh-CN"/>
              </w:rPr>
              <w:t>26</w:t>
            </w: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u w:val="single"/>
                <w:lang w:val="en-US" w:eastAsia="zh-CN"/>
              </w:rPr>
              <w:t>17</w:t>
            </w:r>
            <w:r>
              <w:rPr>
                <w:rFonts w:hint="eastAsia" w:ascii="仿宋" w:hAnsi="仿宋" w:eastAsia="仿宋" w:cs="仿宋"/>
                <w:color w:val="auto"/>
                <w:sz w:val="21"/>
                <w:szCs w:val="21"/>
                <w:highlight w:val="none"/>
              </w:rPr>
              <w:t>时</w:t>
            </w:r>
            <w:r>
              <w:rPr>
                <w:rFonts w:hint="eastAsia" w:ascii="仿宋" w:hAnsi="仿宋" w:eastAsia="仿宋" w:cs="仿宋"/>
                <w:color w:val="auto"/>
                <w:sz w:val="21"/>
                <w:szCs w:val="21"/>
                <w:highlight w:val="none"/>
                <w:u w:val="single"/>
                <w:lang w:val="en-US" w:eastAsia="zh-CN"/>
              </w:rPr>
              <w:t xml:space="preserve">  00  </w:t>
            </w:r>
            <w:r>
              <w:rPr>
                <w:rFonts w:hint="eastAsia" w:ascii="仿宋" w:hAnsi="仿宋" w:eastAsia="仿宋" w:cs="仿宋"/>
                <w:color w:val="auto"/>
                <w:sz w:val="21"/>
                <w:szCs w:val="21"/>
                <w:highlight w:val="none"/>
              </w:rPr>
              <w:t>分（北京时间）前</w:t>
            </w:r>
          </w:p>
        </w:tc>
      </w:tr>
      <w:tr w14:paraId="70E85897">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89CFC4">
            <w:pPr>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2.2.2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BD53C6">
            <w:pPr>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文件澄清发出的形式</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AB13BE">
            <w:pPr>
              <w:keepNext w:val="0"/>
              <w:keepLines w:val="0"/>
              <w:pageBreakBefore w:val="0"/>
              <w:widowControl w:val="0"/>
              <w:kinsoku/>
              <w:wordWrap/>
              <w:overflowPunct/>
              <w:bidi w:val="0"/>
              <w:adjustRightInd w:val="0"/>
              <w:snapToGrid w:val="0"/>
              <w:spacing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人在认为有必要对</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人所提问题进行答复时或对</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文件进行补充时，将作出答复，并将答复内容和补充内容作为</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文件的补充部分，答复截止时间</w:t>
            </w:r>
            <w:r>
              <w:rPr>
                <w:rFonts w:hint="eastAsia" w:ascii="仿宋" w:hAnsi="仿宋" w:eastAsia="仿宋" w:cs="仿宋"/>
                <w:color w:val="auto"/>
                <w:sz w:val="21"/>
                <w:szCs w:val="21"/>
                <w:highlight w:val="none"/>
                <w:u w:val="single"/>
              </w:rPr>
              <w:t>202</w:t>
            </w:r>
            <w:r>
              <w:rPr>
                <w:rFonts w:hint="eastAsia" w:ascii="仿宋" w:hAnsi="仿宋" w:eastAsia="仿宋" w:cs="仿宋"/>
                <w:color w:val="auto"/>
                <w:sz w:val="21"/>
                <w:szCs w:val="21"/>
                <w:highlight w:val="none"/>
                <w:u w:val="single"/>
                <w:lang w:val="en-US" w:eastAsia="zh-CN"/>
              </w:rPr>
              <w:t>5</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lang w:val="en-US" w:eastAsia="zh-CN"/>
              </w:rPr>
              <w:t>12</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lang w:val="en-US" w:eastAsia="zh-CN"/>
              </w:rPr>
              <w:t>27</w:t>
            </w: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u w:val="single"/>
                <w:lang w:val="en-US" w:eastAsia="zh-CN"/>
              </w:rPr>
              <w:t xml:space="preserve"> 17  </w:t>
            </w:r>
            <w:r>
              <w:rPr>
                <w:rFonts w:hint="eastAsia" w:ascii="仿宋" w:hAnsi="仿宋" w:eastAsia="仿宋" w:cs="仿宋"/>
                <w:color w:val="auto"/>
                <w:sz w:val="21"/>
                <w:szCs w:val="21"/>
                <w:highlight w:val="none"/>
              </w:rPr>
              <w:t>时</w:t>
            </w:r>
            <w:r>
              <w:rPr>
                <w:rFonts w:hint="eastAsia" w:ascii="仿宋" w:hAnsi="仿宋" w:eastAsia="仿宋" w:cs="仿宋"/>
                <w:color w:val="auto"/>
                <w:sz w:val="21"/>
                <w:szCs w:val="21"/>
                <w:highlight w:val="none"/>
                <w:u w:val="single"/>
                <w:lang w:val="en-US" w:eastAsia="zh-CN"/>
              </w:rPr>
              <w:t xml:space="preserve"> 00  </w:t>
            </w:r>
            <w:r>
              <w:rPr>
                <w:rFonts w:hint="eastAsia" w:ascii="仿宋" w:hAnsi="仿宋" w:eastAsia="仿宋" w:cs="仿宋"/>
                <w:color w:val="auto"/>
                <w:sz w:val="21"/>
                <w:szCs w:val="21"/>
                <w:highlight w:val="none"/>
              </w:rPr>
              <w:t>分（北京时间），补遗内容可能影响</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文件编制产生重大影响的，须在</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截止时间</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日前发布，发布时间至</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截止时间不足</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日的，须相应延后</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截止时间。</w:t>
            </w:r>
          </w:p>
        </w:tc>
      </w:tr>
      <w:tr w14:paraId="0FF5573E">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80A00E">
            <w:pPr>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3.1.1</w:t>
            </w:r>
          </w:p>
          <w:p w14:paraId="6E7BE3CF">
            <w:pPr>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44AC9C">
            <w:pPr>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构成</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文件的其他资料</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132365">
            <w:pPr>
              <w:keepNext w:val="0"/>
              <w:keepLines w:val="0"/>
              <w:pageBreakBefore w:val="0"/>
              <w:widowControl w:val="0"/>
              <w:kinsoku/>
              <w:wordWrap/>
              <w:overflowPunct/>
              <w:bidi w:val="0"/>
              <w:adjustRightInd w:val="0"/>
              <w:snapToGrid w:val="0"/>
              <w:spacing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1、允许</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人为证明自己的实力和能力提供另外的资料。</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文件格式中表格可以扩展。</w:t>
            </w:r>
          </w:p>
          <w:p w14:paraId="54418E7E">
            <w:pPr>
              <w:keepNext w:val="0"/>
              <w:keepLines w:val="0"/>
              <w:pageBreakBefore w:val="0"/>
              <w:widowControl w:val="0"/>
              <w:kinsoku/>
              <w:wordWrap/>
              <w:overflowPunct/>
              <w:bidi w:val="0"/>
              <w:adjustRightInd w:val="0"/>
              <w:snapToGrid w:val="0"/>
              <w:spacing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人在</w:t>
            </w:r>
            <w:r>
              <w:rPr>
                <w:rFonts w:hint="eastAsia" w:ascii="仿宋" w:hAnsi="仿宋" w:eastAsia="仿宋" w:cs="仿宋"/>
                <w:color w:val="auto"/>
                <w:sz w:val="21"/>
                <w:szCs w:val="21"/>
                <w:highlight w:val="none"/>
                <w:lang w:eastAsia="zh-CN"/>
              </w:rPr>
              <w:t>评审</w:t>
            </w:r>
            <w:r>
              <w:rPr>
                <w:rFonts w:hint="eastAsia" w:ascii="仿宋" w:hAnsi="仿宋" w:eastAsia="仿宋" w:cs="仿宋"/>
                <w:color w:val="auto"/>
                <w:sz w:val="21"/>
                <w:szCs w:val="21"/>
                <w:highlight w:val="none"/>
              </w:rPr>
              <w:t>过程中作出的符合法律法规和</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文件规定的澄清确认，构成</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文件的组成部分。</w:t>
            </w:r>
          </w:p>
        </w:tc>
      </w:tr>
      <w:tr w14:paraId="67492374">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7DA639">
            <w:pPr>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w:t>
            </w:r>
          </w:p>
          <w:p w14:paraId="634564B5">
            <w:pPr>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4D0257">
            <w:pPr>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报价</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66C701">
            <w:pPr>
              <w:keepNext w:val="0"/>
              <w:keepLines w:val="0"/>
              <w:pageBreakBefore w:val="0"/>
              <w:widowControl w:val="0"/>
              <w:kinsoku/>
              <w:wordWrap/>
              <w:overflowPunct/>
              <w:bidi w:val="0"/>
              <w:adjustRightInd w:val="0"/>
              <w:snapToGrid w:val="0"/>
              <w:spacing w:line="360" w:lineRule="auto"/>
              <w:ind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1.报价要求：本项目以盘溪批发市场同品质的同类产品市场批发价为参考。由参选人根据本项目范围、参选人自身情况和市场行情自行报价，报价超过限价的作否决比选处理</w:t>
            </w:r>
          </w:p>
          <w:p w14:paraId="6985FED9">
            <w:pPr>
              <w:keepNext w:val="0"/>
              <w:keepLines w:val="0"/>
              <w:pageBreakBefore w:val="0"/>
              <w:widowControl w:val="0"/>
              <w:kinsoku/>
              <w:wordWrap/>
              <w:overflowPunct/>
              <w:bidi w:val="0"/>
              <w:adjustRightInd w:val="0"/>
              <w:snapToGrid w:val="0"/>
              <w:spacing w:line="360" w:lineRule="auto"/>
              <w:ind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2.本次参选人的报价已包含但不限于人工费、材料费、利润、税金、配送费、包装费、风险费用、检测费、措施费、律师费、保全及保全保险费、诉讼收费、公证费、鉴定费、交通费、误工费及其他所有费用。</w:t>
            </w:r>
          </w:p>
          <w:p w14:paraId="3A7CA279">
            <w:pPr>
              <w:keepNext w:val="0"/>
              <w:keepLines w:val="0"/>
              <w:pageBreakBefore w:val="0"/>
              <w:widowControl w:val="0"/>
              <w:kinsoku/>
              <w:wordWrap/>
              <w:overflowPunct/>
              <w:bidi w:val="0"/>
              <w:adjustRightInd w:val="0"/>
              <w:snapToGrid w:val="0"/>
              <w:spacing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3.参选人</w:t>
            </w:r>
            <w:r>
              <w:rPr>
                <w:rFonts w:hint="eastAsia" w:ascii="仿宋" w:hAnsi="仿宋" w:eastAsia="仿宋" w:cs="仿宋"/>
                <w:color w:val="auto"/>
                <w:sz w:val="21"/>
                <w:szCs w:val="21"/>
                <w:highlight w:val="none"/>
              </w:rPr>
              <w:t>比选报价均视为已包含相关风险费用综合在报价内，均视为</w:t>
            </w:r>
            <w:r>
              <w:rPr>
                <w:rFonts w:hint="eastAsia" w:ascii="仿宋" w:hAnsi="仿宋" w:eastAsia="仿宋" w:cs="仿宋"/>
                <w:color w:val="auto"/>
                <w:sz w:val="21"/>
                <w:szCs w:val="21"/>
                <w:highlight w:val="none"/>
                <w:lang w:val="en-US" w:eastAsia="zh-CN"/>
              </w:rPr>
              <w:t>参选人</w:t>
            </w:r>
            <w:r>
              <w:rPr>
                <w:rFonts w:hint="eastAsia" w:ascii="仿宋" w:hAnsi="仿宋" w:eastAsia="仿宋" w:cs="仿宋"/>
                <w:color w:val="auto"/>
                <w:sz w:val="21"/>
                <w:szCs w:val="21"/>
                <w:highlight w:val="none"/>
              </w:rPr>
              <w:t>已充分了解项目现状情况及潜在风险。</w:t>
            </w:r>
          </w:p>
        </w:tc>
      </w:tr>
      <w:tr w14:paraId="419D59F7">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5A095B">
            <w:pPr>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568697">
            <w:pPr>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最高</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限价</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AC3BD61">
            <w:pPr>
              <w:keepNext w:val="0"/>
              <w:keepLines w:val="0"/>
              <w:pageBreakBefore w:val="0"/>
              <w:widowControl w:val="0"/>
              <w:kinsoku/>
              <w:wordWrap/>
              <w:overflowPunct/>
              <w:bidi w:val="0"/>
              <w:adjustRightInd w:val="0"/>
              <w:snapToGrid w:val="0"/>
              <w:spacing w:line="360" w:lineRule="auto"/>
              <w:ind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最高限价折扣率为97%，该折扣比例对应价格参考依据为盘溪批发市场批发价格。</w:t>
            </w:r>
          </w:p>
          <w:p w14:paraId="3B800AA6">
            <w:pPr>
              <w:keepNext w:val="0"/>
              <w:keepLines w:val="0"/>
              <w:pageBreakBefore w:val="0"/>
              <w:widowControl w:val="0"/>
              <w:kinsoku/>
              <w:wordWrap/>
              <w:overflowPunct/>
              <w:bidi w:val="0"/>
              <w:adjustRightInd w:val="0"/>
              <w:snapToGrid w:val="0"/>
              <w:spacing w:line="360" w:lineRule="auto"/>
              <w:ind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本项目要求提供符合税法规定的增值税发票，普票以含税价作为基准价，专票以不含税价作为基准价</w:t>
            </w:r>
            <w:bookmarkStart w:id="262" w:name="_GoBack"/>
            <w:bookmarkEnd w:id="262"/>
            <w:r>
              <w:rPr>
                <w:rFonts w:hint="eastAsia" w:ascii="仿宋" w:hAnsi="仿宋" w:eastAsia="仿宋" w:cs="仿宋"/>
                <w:color w:val="auto"/>
                <w:sz w:val="21"/>
                <w:szCs w:val="21"/>
                <w:highlight w:val="none"/>
                <w:lang w:val="en-US" w:eastAsia="zh-CN"/>
              </w:rPr>
              <w:t>。</w:t>
            </w:r>
          </w:p>
        </w:tc>
      </w:tr>
      <w:tr w14:paraId="6EBEAB66">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003C83">
            <w:pPr>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3.2.5</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1DC8FD">
            <w:pPr>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报价的其他要求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6FECC0">
            <w:pPr>
              <w:keepNext w:val="0"/>
              <w:keepLines w:val="0"/>
              <w:pageBreakBefore w:val="0"/>
              <w:widowControl w:val="0"/>
              <w:kinsoku/>
              <w:wordWrap/>
              <w:overflowPunct/>
              <w:bidi w:val="0"/>
              <w:adjustRightInd w:val="0"/>
              <w:snapToGrid w:val="0"/>
              <w:spacing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本项目的</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报价货币为人民币(RMB)。</w:t>
            </w:r>
          </w:p>
        </w:tc>
      </w:tr>
      <w:tr w14:paraId="4EC9F5E2">
        <w:tblPrEx>
          <w:tblCellMar>
            <w:top w:w="0" w:type="dxa"/>
            <w:left w:w="0" w:type="dxa"/>
            <w:bottom w:w="0" w:type="dxa"/>
            <w:right w:w="0" w:type="dxa"/>
          </w:tblCellMar>
        </w:tblPrEx>
        <w:trPr>
          <w:trHeight w:val="528"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2166D1">
            <w:pPr>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3.3.1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583266">
            <w:pPr>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有效期</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245626">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从提交</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文件截止日起90日历天。</w:t>
            </w:r>
          </w:p>
        </w:tc>
      </w:tr>
      <w:tr w14:paraId="6C891E3F">
        <w:tblPrEx>
          <w:tblCellMar>
            <w:top w:w="0" w:type="dxa"/>
            <w:left w:w="0" w:type="dxa"/>
            <w:bottom w:w="0" w:type="dxa"/>
            <w:right w:w="0" w:type="dxa"/>
          </w:tblCellMar>
        </w:tblPrEx>
        <w:trPr>
          <w:trHeight w:val="129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E8152C">
            <w:pPr>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3.4.1</w:t>
            </w:r>
          </w:p>
          <w:p w14:paraId="7D91B270">
            <w:pPr>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E7E959">
            <w:pPr>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保证金</w:t>
            </w:r>
          </w:p>
          <w:p w14:paraId="36957FAC">
            <w:pPr>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559C39">
            <w:pPr>
              <w:keepNext w:val="0"/>
              <w:keepLines w:val="0"/>
              <w:pageBreakBefore w:val="0"/>
              <w:widowControl w:val="0"/>
              <w:kinsoku/>
              <w:wordWrap/>
              <w:overflowPunct/>
              <w:bidi w:val="0"/>
              <w:adjustRightInd w:val="0"/>
              <w:snapToGrid w:val="0"/>
              <w:spacing w:line="360" w:lineRule="auto"/>
              <w:ind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保证金的形式</w:t>
            </w:r>
          </w:p>
          <w:p w14:paraId="22402D2B">
            <w:pPr>
              <w:keepNext w:val="0"/>
              <w:keepLines w:val="0"/>
              <w:pageBreakBefore w:val="0"/>
              <w:widowControl w:val="0"/>
              <w:kinsoku/>
              <w:wordWrap/>
              <w:overflowPunct/>
              <w:bidi w:val="0"/>
              <w:adjustRightInd w:val="0"/>
              <w:snapToGrid w:val="0"/>
              <w:spacing w:line="360" w:lineRule="auto"/>
              <w:ind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保证金形式：</w:t>
            </w:r>
            <w:r>
              <w:rPr>
                <w:rFonts w:hint="eastAsia" w:ascii="仿宋" w:hAnsi="仿宋" w:eastAsia="仿宋" w:cs="仿宋"/>
                <w:color w:val="auto"/>
                <w:sz w:val="21"/>
                <w:szCs w:val="21"/>
                <w:highlight w:val="none"/>
                <w:lang w:eastAsia="zh-CN"/>
              </w:rPr>
              <w:t>银行转账</w:t>
            </w:r>
            <w:r>
              <w:rPr>
                <w:rFonts w:hint="eastAsia" w:ascii="仿宋" w:hAnsi="仿宋" w:eastAsia="仿宋" w:cs="仿宋"/>
                <w:color w:val="auto"/>
                <w:sz w:val="21"/>
                <w:szCs w:val="21"/>
                <w:highlight w:val="none"/>
              </w:rPr>
              <w:t>、电汇。</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保证金应从</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人本单位银行基本账户汇出。</w:t>
            </w:r>
          </w:p>
          <w:p w14:paraId="4DF8127D">
            <w:pPr>
              <w:keepNext w:val="0"/>
              <w:keepLines w:val="0"/>
              <w:pageBreakBefore w:val="0"/>
              <w:widowControl w:val="0"/>
              <w:kinsoku/>
              <w:wordWrap/>
              <w:overflowPunct/>
              <w:bidi w:val="0"/>
              <w:adjustRightInd w:val="0"/>
              <w:snapToGrid w:val="0"/>
              <w:spacing w:line="360" w:lineRule="auto"/>
              <w:ind w:firstLine="0" w:firstLineChars="0"/>
              <w:textAlignment w:val="auto"/>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b/>
                <w:color w:val="auto"/>
                <w:sz w:val="21"/>
                <w:szCs w:val="21"/>
                <w:highlight w:val="none"/>
                <w:lang w:eastAsia="zh-CN"/>
              </w:rPr>
              <w:t>参选</w:t>
            </w:r>
            <w:r>
              <w:rPr>
                <w:rFonts w:hint="eastAsia" w:ascii="仿宋" w:hAnsi="仿宋" w:eastAsia="仿宋" w:cs="仿宋"/>
                <w:b/>
                <w:color w:val="auto"/>
                <w:sz w:val="21"/>
                <w:szCs w:val="21"/>
                <w:highlight w:val="none"/>
              </w:rPr>
              <w:t>保证金的金额：人民币</w:t>
            </w:r>
            <w:r>
              <w:rPr>
                <w:rFonts w:hint="eastAsia" w:ascii="仿宋" w:hAnsi="仿宋" w:eastAsia="仿宋" w:cs="仿宋"/>
                <w:b/>
                <w:color w:val="auto"/>
                <w:sz w:val="21"/>
                <w:szCs w:val="21"/>
                <w:highlight w:val="none"/>
                <w:lang w:val="en-US" w:eastAsia="zh-CN"/>
              </w:rPr>
              <w:t xml:space="preserve"> </w:t>
            </w:r>
            <w:r>
              <w:rPr>
                <w:rFonts w:hint="eastAsia" w:ascii="仿宋" w:hAnsi="仿宋" w:eastAsia="仿宋" w:cs="仿宋"/>
                <w:b/>
                <w:color w:val="auto"/>
                <w:sz w:val="21"/>
                <w:szCs w:val="21"/>
                <w:highlight w:val="none"/>
                <w:u w:val="single"/>
                <w:lang w:val="en-US" w:eastAsia="zh-CN"/>
              </w:rPr>
              <w:t>10000</w:t>
            </w:r>
            <w:r>
              <w:rPr>
                <w:rFonts w:hint="eastAsia" w:ascii="仿宋" w:hAnsi="仿宋" w:eastAsia="仿宋" w:cs="仿宋"/>
                <w:b/>
                <w:color w:val="auto"/>
                <w:sz w:val="21"/>
                <w:szCs w:val="21"/>
                <w:highlight w:val="none"/>
              </w:rPr>
              <w:t>元。</w:t>
            </w:r>
          </w:p>
          <w:p w14:paraId="3582F1ED">
            <w:pPr>
              <w:keepNext w:val="0"/>
              <w:keepLines w:val="0"/>
              <w:pageBreakBefore w:val="0"/>
              <w:widowControl w:val="0"/>
              <w:kinsoku/>
              <w:wordWrap/>
              <w:overflowPunct/>
              <w:bidi w:val="0"/>
              <w:adjustRightInd w:val="0"/>
              <w:snapToGrid w:val="0"/>
              <w:spacing w:line="360" w:lineRule="auto"/>
              <w:ind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r>
              <w:rPr>
                <w:rFonts w:hint="eastAsia" w:ascii="仿宋" w:hAnsi="仿宋" w:eastAsia="仿宋" w:cs="仿宋"/>
                <w:b/>
                <w:color w:val="auto"/>
                <w:sz w:val="21"/>
                <w:szCs w:val="21"/>
                <w:highlight w:val="none"/>
                <w:lang w:eastAsia="zh-CN"/>
              </w:rPr>
              <w:t>参选</w:t>
            </w:r>
            <w:r>
              <w:rPr>
                <w:rFonts w:hint="eastAsia" w:ascii="仿宋" w:hAnsi="仿宋" w:eastAsia="仿宋" w:cs="仿宋"/>
                <w:b/>
                <w:color w:val="auto"/>
                <w:sz w:val="21"/>
                <w:szCs w:val="21"/>
                <w:highlight w:val="none"/>
              </w:rPr>
              <w:t>保证金</w:t>
            </w:r>
            <w:r>
              <w:rPr>
                <w:rFonts w:hint="eastAsia" w:ascii="仿宋" w:hAnsi="仿宋" w:eastAsia="仿宋" w:cs="仿宋"/>
                <w:b/>
                <w:color w:val="auto"/>
                <w:sz w:val="21"/>
                <w:szCs w:val="21"/>
                <w:highlight w:val="none"/>
                <w:lang w:eastAsia="zh-CN"/>
              </w:rPr>
              <w:t>到账时间</w:t>
            </w:r>
            <w:r>
              <w:rPr>
                <w:rFonts w:hint="eastAsia" w:ascii="仿宋" w:hAnsi="仿宋" w:eastAsia="仿宋" w:cs="仿宋"/>
                <w:b/>
                <w:color w:val="auto"/>
                <w:sz w:val="21"/>
                <w:szCs w:val="21"/>
                <w:highlight w:val="none"/>
              </w:rPr>
              <w:t>：与</w:t>
            </w:r>
            <w:r>
              <w:rPr>
                <w:rFonts w:hint="eastAsia" w:ascii="仿宋" w:hAnsi="仿宋" w:eastAsia="仿宋" w:cs="仿宋"/>
                <w:b/>
                <w:color w:val="auto"/>
                <w:sz w:val="21"/>
                <w:szCs w:val="21"/>
                <w:highlight w:val="none"/>
                <w:lang w:eastAsia="zh-CN"/>
              </w:rPr>
              <w:t>参选</w:t>
            </w:r>
            <w:r>
              <w:rPr>
                <w:rFonts w:hint="eastAsia" w:ascii="仿宋" w:hAnsi="仿宋" w:eastAsia="仿宋" w:cs="仿宋"/>
                <w:b/>
                <w:color w:val="auto"/>
                <w:sz w:val="21"/>
                <w:szCs w:val="21"/>
                <w:highlight w:val="none"/>
              </w:rPr>
              <w:t>截止时间一致。</w:t>
            </w:r>
          </w:p>
          <w:p w14:paraId="767050EE">
            <w:pPr>
              <w:keepNext w:val="0"/>
              <w:keepLines w:val="0"/>
              <w:pageBreakBefore w:val="0"/>
              <w:widowControl w:val="0"/>
              <w:kinsoku/>
              <w:wordWrap/>
              <w:overflowPunct/>
              <w:bidi w:val="0"/>
              <w:adjustRightInd w:val="0"/>
              <w:snapToGrid w:val="0"/>
              <w:spacing w:line="360" w:lineRule="auto"/>
              <w:ind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开户银行：</w:t>
            </w:r>
            <w:r>
              <w:rPr>
                <w:rFonts w:hint="eastAsia" w:ascii="仿宋" w:hAnsi="仿宋" w:eastAsia="仿宋" w:cs="仿宋"/>
                <w:color w:val="auto"/>
                <w:sz w:val="21"/>
                <w:szCs w:val="21"/>
                <w:highlight w:val="none"/>
                <w:lang w:val="en-US" w:eastAsia="zh-CN"/>
              </w:rPr>
              <w:t>中国民生银行股份有限公司重庆加州支行</w:t>
            </w:r>
          </w:p>
          <w:p w14:paraId="0CBCE293">
            <w:pPr>
              <w:keepNext w:val="0"/>
              <w:keepLines w:val="0"/>
              <w:pageBreakBefore w:val="0"/>
              <w:widowControl w:val="0"/>
              <w:kinsoku/>
              <w:wordWrap/>
              <w:overflowPunct/>
              <w:bidi w:val="0"/>
              <w:adjustRightInd w:val="0"/>
              <w:snapToGrid w:val="0"/>
              <w:spacing w:line="360" w:lineRule="auto"/>
              <w:ind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户    名：</w:t>
            </w:r>
            <w:r>
              <w:rPr>
                <w:rFonts w:hint="eastAsia" w:ascii="仿宋" w:hAnsi="仿宋" w:eastAsia="仿宋" w:cs="仿宋"/>
                <w:color w:val="auto"/>
                <w:sz w:val="21"/>
                <w:szCs w:val="21"/>
                <w:highlight w:val="none"/>
                <w:lang w:eastAsia="zh-CN"/>
              </w:rPr>
              <w:t>重庆通邑卫士智慧生活服务有限公司金通会议服务分公司</w:t>
            </w:r>
          </w:p>
          <w:p w14:paraId="213A33C0">
            <w:pPr>
              <w:keepNext w:val="0"/>
              <w:keepLines w:val="0"/>
              <w:pageBreakBefore w:val="0"/>
              <w:widowControl w:val="0"/>
              <w:kinsoku/>
              <w:wordWrap/>
              <w:overflowPunct/>
              <w:bidi w:val="0"/>
              <w:adjustRightInd w:val="0"/>
              <w:snapToGrid w:val="0"/>
              <w:spacing w:line="360" w:lineRule="auto"/>
              <w:ind w:firstLine="0" w:firstLineChars="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银行账号：</w:t>
            </w:r>
            <w:r>
              <w:rPr>
                <w:rFonts w:hint="eastAsia" w:ascii="仿宋" w:hAnsi="仿宋" w:eastAsia="仿宋" w:cs="仿宋"/>
                <w:color w:val="auto"/>
                <w:sz w:val="21"/>
                <w:szCs w:val="21"/>
                <w:highlight w:val="none"/>
                <w:lang w:val="en-US" w:eastAsia="zh-CN"/>
              </w:rPr>
              <w:t>648729145</w:t>
            </w:r>
          </w:p>
          <w:p w14:paraId="6FC79797">
            <w:pPr>
              <w:keepNext w:val="0"/>
              <w:keepLines w:val="0"/>
              <w:pageBreakBefore w:val="0"/>
              <w:widowControl w:val="0"/>
              <w:kinsoku/>
              <w:wordWrap/>
              <w:overflowPunct/>
              <w:bidi w:val="0"/>
              <w:adjustRightInd w:val="0"/>
              <w:snapToGrid w:val="0"/>
              <w:spacing w:line="360" w:lineRule="auto"/>
              <w:ind w:firstLine="0" w:firstLineChars="0"/>
              <w:textAlignment w:val="auto"/>
              <w:rPr>
                <w:rFonts w:hint="eastAsia" w:ascii="仿宋" w:hAnsi="仿宋" w:eastAsia="仿宋" w:cs="仿宋"/>
                <w:b/>
                <w:snapToGrid w:val="0"/>
                <w:color w:val="auto"/>
                <w:sz w:val="21"/>
                <w:szCs w:val="21"/>
                <w:highlight w:val="none"/>
              </w:rPr>
            </w:pPr>
            <w:r>
              <w:rPr>
                <w:rFonts w:hint="eastAsia" w:ascii="仿宋" w:hAnsi="仿宋" w:eastAsia="仿宋" w:cs="仿宋"/>
                <w:b/>
                <w:snapToGrid w:val="0"/>
                <w:color w:val="auto"/>
                <w:sz w:val="21"/>
                <w:szCs w:val="21"/>
                <w:highlight w:val="none"/>
                <w:lang w:eastAsia="zh-CN"/>
              </w:rPr>
              <w:t>参选</w:t>
            </w:r>
            <w:r>
              <w:rPr>
                <w:rFonts w:hint="eastAsia" w:ascii="仿宋" w:hAnsi="仿宋" w:eastAsia="仿宋" w:cs="仿宋"/>
                <w:b/>
                <w:snapToGrid w:val="0"/>
                <w:color w:val="auto"/>
                <w:sz w:val="21"/>
                <w:szCs w:val="21"/>
                <w:highlight w:val="none"/>
              </w:rPr>
              <w:t>人应在付款凭证备注栏中注明是“</w:t>
            </w:r>
            <w:r>
              <w:rPr>
                <w:rFonts w:hint="eastAsia" w:ascii="仿宋" w:hAnsi="仿宋" w:eastAsia="仿宋" w:cs="仿宋"/>
                <w:b/>
                <w:snapToGrid w:val="0"/>
                <w:color w:val="auto"/>
                <w:sz w:val="21"/>
                <w:szCs w:val="21"/>
                <w:highlight w:val="none"/>
                <w:lang w:eastAsia="zh-CN"/>
              </w:rPr>
              <w:t>2025-2026年度干副调料类食材采购项目</w:t>
            </w:r>
            <w:r>
              <w:rPr>
                <w:rFonts w:hint="eastAsia" w:ascii="仿宋" w:hAnsi="仿宋" w:eastAsia="仿宋" w:cs="仿宋"/>
                <w:b/>
                <w:snapToGrid w:val="0"/>
                <w:color w:val="auto"/>
                <w:sz w:val="21"/>
                <w:szCs w:val="21"/>
                <w:highlight w:val="none"/>
                <w:lang w:val="en-US" w:eastAsia="zh-CN"/>
              </w:rPr>
              <w:t>保证金</w:t>
            </w:r>
            <w:r>
              <w:rPr>
                <w:rFonts w:hint="eastAsia" w:ascii="仿宋" w:hAnsi="仿宋" w:eastAsia="仿宋" w:cs="仿宋"/>
                <w:b/>
                <w:snapToGrid w:val="0"/>
                <w:color w:val="auto"/>
                <w:sz w:val="21"/>
                <w:szCs w:val="21"/>
                <w:highlight w:val="none"/>
              </w:rPr>
              <w:t>”。</w:t>
            </w:r>
          </w:p>
          <w:p w14:paraId="21EBA630">
            <w:pPr>
              <w:keepNext w:val="0"/>
              <w:keepLines w:val="0"/>
              <w:pageBreakBefore w:val="0"/>
              <w:widowControl w:val="0"/>
              <w:kinsoku/>
              <w:wordWrap/>
              <w:overflowPunct/>
              <w:bidi w:val="0"/>
              <w:adjustRightInd w:val="0"/>
              <w:snapToGrid w:val="0"/>
              <w:spacing w:line="360" w:lineRule="auto"/>
              <w:ind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保证金有效期：与</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有效期一致。</w:t>
            </w:r>
          </w:p>
          <w:p w14:paraId="7F7F29F0">
            <w:pPr>
              <w:keepNext w:val="0"/>
              <w:keepLines w:val="0"/>
              <w:pageBreakBefore w:val="0"/>
              <w:widowControl w:val="0"/>
              <w:kinsoku/>
              <w:wordWrap/>
              <w:overflowPunct/>
              <w:bidi w:val="0"/>
              <w:adjustRightInd w:val="0"/>
              <w:snapToGrid w:val="0"/>
              <w:spacing w:line="360" w:lineRule="auto"/>
              <w:ind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注：未按上述要求提交</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保证金的，其</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文件按无效</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处理。</w:t>
            </w:r>
          </w:p>
          <w:p w14:paraId="0C97494B">
            <w:pPr>
              <w:keepNext w:val="0"/>
              <w:keepLines w:val="0"/>
              <w:pageBreakBefore w:val="0"/>
              <w:widowControl w:val="0"/>
              <w:kinsoku/>
              <w:wordWrap/>
              <w:overflowPunct/>
              <w:bidi w:val="0"/>
              <w:adjustRightInd w:val="0"/>
              <w:snapToGrid w:val="0"/>
              <w:spacing w:line="360" w:lineRule="auto"/>
              <w:ind w:firstLine="0" w:firstLineChars="0"/>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特别提示：实际保证金到账时间可能会与</w:t>
            </w:r>
            <w:r>
              <w:rPr>
                <w:rFonts w:hint="eastAsia" w:ascii="仿宋" w:hAnsi="仿宋" w:eastAsia="仿宋" w:cs="仿宋"/>
                <w:b/>
                <w:color w:val="auto"/>
                <w:sz w:val="21"/>
                <w:szCs w:val="21"/>
                <w:highlight w:val="none"/>
                <w:lang w:eastAsia="zh-CN"/>
              </w:rPr>
              <w:t>参选</w:t>
            </w:r>
            <w:r>
              <w:rPr>
                <w:rFonts w:hint="eastAsia" w:ascii="仿宋" w:hAnsi="仿宋" w:eastAsia="仿宋" w:cs="仿宋"/>
                <w:b/>
                <w:color w:val="auto"/>
                <w:sz w:val="21"/>
                <w:szCs w:val="21"/>
                <w:highlight w:val="none"/>
              </w:rPr>
              <w:t>人的估算时间有偏差。为保障</w:t>
            </w:r>
            <w:r>
              <w:rPr>
                <w:rFonts w:hint="eastAsia" w:ascii="仿宋" w:hAnsi="仿宋" w:eastAsia="仿宋" w:cs="仿宋"/>
                <w:b/>
                <w:color w:val="auto"/>
                <w:sz w:val="21"/>
                <w:szCs w:val="21"/>
                <w:highlight w:val="none"/>
                <w:lang w:eastAsia="zh-CN"/>
              </w:rPr>
              <w:t>参选</w:t>
            </w:r>
            <w:r>
              <w:rPr>
                <w:rFonts w:hint="eastAsia" w:ascii="仿宋" w:hAnsi="仿宋" w:eastAsia="仿宋" w:cs="仿宋"/>
                <w:b/>
                <w:color w:val="auto"/>
                <w:sz w:val="21"/>
                <w:szCs w:val="21"/>
                <w:highlight w:val="none"/>
              </w:rPr>
              <w:t>保证金的有效性，提前汇入保证金是最有效的方式。</w:t>
            </w:r>
          </w:p>
          <w:p w14:paraId="572CF74C">
            <w:pPr>
              <w:adjustRightInd w:val="0"/>
              <w:snapToGrid w:val="0"/>
              <w:spacing w:line="360" w:lineRule="auto"/>
              <w:ind w:firstLine="0" w:firstLineChars="0"/>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5、未中选单位所缴比选保证金于中选通知书发放后10个工作日内无息退还。</w:t>
            </w:r>
          </w:p>
          <w:p w14:paraId="50B18FB5">
            <w:pPr>
              <w:keepNext w:val="0"/>
              <w:keepLines w:val="0"/>
              <w:pageBreakBefore w:val="0"/>
              <w:widowControl w:val="0"/>
              <w:kinsoku/>
              <w:wordWrap/>
              <w:overflowPunct/>
              <w:bidi w:val="0"/>
              <w:adjustRightInd w:val="0"/>
              <w:snapToGrid w:val="0"/>
              <w:spacing w:line="360" w:lineRule="auto"/>
              <w:ind w:firstLine="0" w:firstLineChars="0"/>
              <w:textAlignment w:val="auto"/>
              <w:rPr>
                <w:rFonts w:hint="eastAsia" w:ascii="仿宋" w:hAnsi="仿宋" w:eastAsia="仿宋" w:cs="仿宋"/>
                <w:b/>
                <w:color w:val="auto"/>
                <w:sz w:val="21"/>
                <w:szCs w:val="21"/>
                <w:highlight w:val="none"/>
              </w:rPr>
            </w:pPr>
            <w:r>
              <w:rPr>
                <w:rFonts w:hint="eastAsia" w:ascii="仿宋" w:hAnsi="仿宋" w:eastAsia="仿宋" w:cs="仿宋"/>
                <w:color w:val="auto"/>
                <w:kern w:val="0"/>
                <w:sz w:val="21"/>
                <w:szCs w:val="21"/>
                <w:highlight w:val="none"/>
                <w:lang w:val="en-US" w:eastAsia="zh-CN" w:bidi="ar-SA"/>
              </w:rPr>
              <w:t>6、若参选人发现参选人所提供资料存在弄虚作假、围标、串标、抬标、挂靠、借用资质、涂改资料、伪造资料等行为，则取消其比选资格，且比选保证金不予退还。</w:t>
            </w:r>
          </w:p>
        </w:tc>
      </w:tr>
      <w:tr w14:paraId="7C2C2450">
        <w:tblPrEx>
          <w:tblCellMar>
            <w:top w:w="0" w:type="dxa"/>
            <w:left w:w="0" w:type="dxa"/>
            <w:bottom w:w="0" w:type="dxa"/>
            <w:right w:w="0" w:type="dxa"/>
          </w:tblCellMar>
        </w:tblPrEx>
        <w:trPr>
          <w:trHeight w:val="129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FABFD8">
            <w:pPr>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3.4.4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128C52">
            <w:pPr>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其他可以不予退还</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保证金的情形</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FA9FB0">
            <w:pPr>
              <w:pStyle w:val="48"/>
              <w:keepNext w:val="0"/>
              <w:keepLines w:val="0"/>
              <w:pageBreakBefore w:val="0"/>
              <w:widowControl w:val="0"/>
              <w:kinsoku/>
              <w:wordWrap/>
              <w:overflowPunct/>
              <w:bidi w:val="0"/>
              <w:adjustRightInd w:val="0"/>
              <w:snapToGrid w:val="0"/>
              <w:spacing w:line="360" w:lineRule="auto"/>
              <w:ind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人在</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有效期内撤销</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文件；</w:t>
            </w:r>
          </w:p>
          <w:p w14:paraId="7852A580">
            <w:pPr>
              <w:pStyle w:val="48"/>
              <w:keepNext w:val="0"/>
              <w:keepLines w:val="0"/>
              <w:pageBreakBefore w:val="0"/>
              <w:widowControl w:val="0"/>
              <w:kinsoku/>
              <w:wordWrap/>
              <w:overflowPunct/>
              <w:bidi w:val="0"/>
              <w:adjustRightInd w:val="0"/>
              <w:snapToGrid w:val="0"/>
              <w:spacing w:line="360" w:lineRule="auto"/>
              <w:ind w:firstLine="0" w:firstLineChars="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中选</w:t>
            </w:r>
            <w:r>
              <w:rPr>
                <w:rFonts w:hint="eastAsia" w:ascii="仿宋" w:hAnsi="仿宋" w:eastAsia="仿宋" w:cs="仿宋"/>
                <w:color w:val="auto"/>
                <w:sz w:val="21"/>
                <w:szCs w:val="21"/>
                <w:highlight w:val="none"/>
              </w:rPr>
              <w:t>人在收到</w:t>
            </w:r>
            <w:r>
              <w:rPr>
                <w:rFonts w:hint="eastAsia" w:ascii="仿宋" w:hAnsi="仿宋" w:eastAsia="仿宋" w:cs="仿宋"/>
                <w:color w:val="auto"/>
                <w:sz w:val="21"/>
                <w:szCs w:val="21"/>
                <w:highlight w:val="none"/>
                <w:lang w:val="en-US" w:eastAsia="zh-CN"/>
              </w:rPr>
              <w:t>成交通知书</w:t>
            </w:r>
            <w:r>
              <w:rPr>
                <w:rFonts w:hint="eastAsia" w:ascii="仿宋" w:hAnsi="仿宋" w:eastAsia="仿宋" w:cs="仿宋"/>
                <w:color w:val="auto"/>
                <w:sz w:val="21"/>
                <w:szCs w:val="21"/>
                <w:highlight w:val="none"/>
              </w:rPr>
              <w:t>后，无正当理由不与</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人订立合同，在签订合同时向</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人提出附加条件，或者不按照</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文件要求提交履约保证金</w:t>
            </w:r>
            <w:r>
              <w:rPr>
                <w:rFonts w:hint="eastAsia" w:ascii="仿宋" w:hAnsi="仿宋" w:eastAsia="仿宋" w:cs="仿宋"/>
                <w:color w:val="auto"/>
                <w:sz w:val="21"/>
                <w:szCs w:val="21"/>
                <w:highlight w:val="none"/>
                <w:lang w:eastAsia="zh-CN"/>
              </w:rPr>
              <w:t>。</w:t>
            </w:r>
          </w:p>
          <w:p w14:paraId="2CBED0C6">
            <w:pPr>
              <w:pStyle w:val="48"/>
              <w:keepNext w:val="0"/>
              <w:keepLines w:val="0"/>
              <w:pageBreakBefore w:val="0"/>
              <w:widowControl w:val="0"/>
              <w:kinsoku/>
              <w:wordWrap/>
              <w:overflowPunct/>
              <w:bidi w:val="0"/>
              <w:adjustRightInd w:val="0"/>
              <w:snapToGrid w:val="0"/>
              <w:spacing w:line="360" w:lineRule="auto"/>
              <w:ind w:firstLine="0" w:firstLineChars="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）提供虚假文件、过期文件、挂靠或其他不正当方式获取中选资格的。</w:t>
            </w:r>
          </w:p>
        </w:tc>
      </w:tr>
      <w:tr w14:paraId="5651C6B2">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8A3636">
            <w:pPr>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3.5</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1C4F89">
            <w:pPr>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资格审查资料</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F4BBD0">
            <w:pPr>
              <w:keepNext w:val="0"/>
              <w:keepLines w:val="0"/>
              <w:pageBreakBefore w:val="0"/>
              <w:widowControl w:val="0"/>
              <w:kinsoku/>
              <w:wordWrap/>
              <w:overflowPunct/>
              <w:bidi w:val="0"/>
              <w:adjustRightInd w:val="0"/>
              <w:snapToGrid w:val="0"/>
              <w:spacing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按照本须知前附表1.4.1执行。</w:t>
            </w:r>
          </w:p>
        </w:tc>
      </w:tr>
      <w:tr w14:paraId="69152C46">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84ECE3">
            <w:pPr>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3.6.1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9CF325">
            <w:pPr>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是否允许递交备选</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方案</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C85B23">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不允许</w:t>
            </w:r>
          </w:p>
        </w:tc>
      </w:tr>
      <w:tr w14:paraId="4F9CBEB3">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507B26">
            <w:pPr>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3.7.3（1）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0EE81E">
            <w:pPr>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文件签字</w:t>
            </w:r>
          </w:p>
          <w:p w14:paraId="25CD66A8">
            <w:pPr>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或盖章要求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5DB18F">
            <w:pPr>
              <w:keepNext w:val="0"/>
              <w:keepLines w:val="0"/>
              <w:pageBreakBefore w:val="0"/>
              <w:widowControl w:val="0"/>
              <w:kinsoku/>
              <w:wordWrap/>
              <w:overflowPunct/>
              <w:bidi w:val="0"/>
              <w:adjustRightInd w:val="0"/>
              <w:snapToGrid w:val="0"/>
              <w:spacing w:line="360" w:lineRule="auto"/>
              <w:ind w:firstLine="0" w:firstLineChars="0"/>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文件的正本应由</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人的法定代表人或经正式授权并对</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人有约束力的代表签字。由授权代表签字时，须在</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文件中提供法定代表人“授权委托书”</w:t>
            </w:r>
            <w:r>
              <w:rPr>
                <w:rFonts w:hint="eastAsia" w:ascii="仿宋" w:hAnsi="仿宋" w:eastAsia="仿宋" w:cs="仿宋"/>
                <w:color w:val="auto"/>
                <w:sz w:val="21"/>
                <w:szCs w:val="21"/>
                <w:highlight w:val="none"/>
                <w:lang w:eastAsia="zh-CN"/>
              </w:rPr>
              <w:t>。</w:t>
            </w:r>
          </w:p>
          <w:p w14:paraId="415119AA">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2、除</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人对错漏之处做必要修改或补充外，</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文件中不得有随意的行间插字、涂改和增删。如确有错漏之处确需要手工修改或补充，</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文件的修改必须由</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人的法定代表人或其授权代表在修改或补充之处签字并盖章。</w:t>
            </w:r>
          </w:p>
          <w:p w14:paraId="773AE8F2">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签字盖章不符合要求的评委会有权将其作否决</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处理。</w:t>
            </w:r>
          </w:p>
        </w:tc>
      </w:tr>
      <w:tr w14:paraId="4388AFF2">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BD566C">
            <w:pPr>
              <w:pStyle w:val="48"/>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3.7.3（2）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452C76">
            <w:pPr>
              <w:pStyle w:val="48"/>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文件副本份数及其他要求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FF6EBB">
            <w:pPr>
              <w:pStyle w:val="48"/>
              <w:keepNext w:val="0"/>
              <w:keepLines w:val="0"/>
              <w:pageBreakBefore w:val="0"/>
              <w:widowControl w:val="0"/>
              <w:kinsoku/>
              <w:wordWrap/>
              <w:overflowPunct/>
              <w:bidi w:val="0"/>
              <w:adjustRightInd w:val="0"/>
              <w:snapToGrid w:val="0"/>
              <w:spacing w:line="360" w:lineRule="auto"/>
              <w:ind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文件正本份数：1份；</w:t>
            </w:r>
          </w:p>
          <w:p w14:paraId="45C90F4E">
            <w:pPr>
              <w:pStyle w:val="48"/>
              <w:keepNext w:val="0"/>
              <w:keepLines w:val="0"/>
              <w:pageBreakBefore w:val="0"/>
              <w:widowControl w:val="0"/>
              <w:kinsoku/>
              <w:wordWrap/>
              <w:overflowPunct/>
              <w:bidi w:val="0"/>
              <w:adjustRightInd w:val="0"/>
              <w:snapToGrid w:val="0"/>
              <w:spacing w:line="360" w:lineRule="auto"/>
              <w:ind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文件副本份数：</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份；</w:t>
            </w:r>
          </w:p>
          <w:p w14:paraId="7E0A136C">
            <w:pPr>
              <w:pStyle w:val="48"/>
              <w:keepNext w:val="0"/>
              <w:keepLines w:val="0"/>
              <w:pageBreakBefore w:val="0"/>
              <w:widowControl w:val="0"/>
              <w:kinsoku/>
              <w:wordWrap/>
              <w:overflowPunct/>
              <w:bidi w:val="0"/>
              <w:adjustRightInd w:val="0"/>
              <w:snapToGrid w:val="0"/>
              <w:spacing w:line="360" w:lineRule="auto"/>
              <w:ind w:firstLine="0" w:firstLineChars="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电子版文件份数：</w:t>
            </w:r>
            <w:r>
              <w:rPr>
                <w:rFonts w:hint="eastAsia" w:ascii="仿宋" w:hAnsi="仿宋" w:eastAsia="仿宋" w:cs="仿宋"/>
                <w:color w:val="auto"/>
                <w:sz w:val="21"/>
                <w:szCs w:val="21"/>
                <w:highlight w:val="none"/>
              </w:rPr>
              <w:t>1份</w:t>
            </w:r>
            <w:r>
              <w:rPr>
                <w:rFonts w:hint="eastAsia" w:ascii="仿宋" w:hAnsi="仿宋" w:eastAsia="仿宋" w:cs="仿宋"/>
                <w:color w:val="auto"/>
                <w:sz w:val="21"/>
                <w:szCs w:val="21"/>
                <w:highlight w:val="none"/>
                <w:lang w:eastAsia="zh-CN"/>
              </w:rPr>
              <w:t>；</w:t>
            </w:r>
          </w:p>
          <w:p w14:paraId="5A1EB9A2">
            <w:pPr>
              <w:pStyle w:val="48"/>
              <w:keepNext w:val="0"/>
              <w:keepLines w:val="0"/>
              <w:pageBreakBefore w:val="0"/>
              <w:widowControl w:val="0"/>
              <w:kinsoku/>
              <w:wordWrap/>
              <w:overflowPunct/>
              <w:bidi w:val="0"/>
              <w:adjustRightInd w:val="0"/>
              <w:snapToGrid w:val="0"/>
              <w:spacing w:line="360" w:lineRule="auto"/>
              <w:ind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提交电子版文件</w:t>
            </w:r>
            <w:r>
              <w:rPr>
                <w:rFonts w:hint="eastAsia" w:ascii="仿宋" w:hAnsi="仿宋" w:eastAsia="仿宋" w:cs="仿宋"/>
                <w:color w:val="auto"/>
                <w:sz w:val="21"/>
                <w:szCs w:val="21"/>
                <w:highlight w:val="none"/>
                <w:lang w:val="en-US" w:eastAsia="zh-CN"/>
              </w:rPr>
              <w:t>要求</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人应提供载有全部</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文件内容</w:t>
            </w:r>
            <w:r>
              <w:rPr>
                <w:rFonts w:hint="eastAsia" w:ascii="仿宋" w:hAnsi="仿宋" w:eastAsia="仿宋" w:cs="仿宋"/>
                <w:color w:val="auto"/>
                <w:sz w:val="21"/>
                <w:szCs w:val="21"/>
                <w:highlight w:val="none"/>
                <w:lang w:val="en-US" w:eastAsia="zh-CN"/>
              </w:rPr>
              <w:t>的</w:t>
            </w:r>
            <w:r>
              <w:rPr>
                <w:rFonts w:hint="eastAsia" w:ascii="仿宋" w:hAnsi="仿宋" w:eastAsia="仿宋" w:cs="仿宋"/>
                <w:color w:val="auto"/>
                <w:sz w:val="21"/>
                <w:szCs w:val="21"/>
                <w:highlight w:val="none"/>
              </w:rPr>
              <w:t>盖章版PDF扫描件1份（以U盘形式装入正本文件袋内，U盘需用加盖单位公章的纸条包裹，U盘是否加盖公章不作为否决比选条件）。</w:t>
            </w:r>
          </w:p>
          <w:p w14:paraId="1FABD861">
            <w:pPr>
              <w:pStyle w:val="48"/>
              <w:keepNext w:val="0"/>
              <w:keepLines w:val="0"/>
              <w:pageBreakBefore w:val="0"/>
              <w:widowControl w:val="0"/>
              <w:kinsoku/>
              <w:wordWrap/>
              <w:overflowPunct/>
              <w:bidi w:val="0"/>
              <w:adjustRightInd w:val="0"/>
              <w:snapToGrid w:val="0"/>
              <w:spacing w:line="360" w:lineRule="auto"/>
              <w:ind w:firstLine="0" w:firstLineChars="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注：</w:t>
            </w:r>
            <w:r>
              <w:rPr>
                <w:rFonts w:hint="eastAsia" w:ascii="仿宋" w:hAnsi="仿宋" w:eastAsia="仿宋" w:cs="仿宋"/>
                <w:color w:val="auto"/>
                <w:sz w:val="21"/>
                <w:szCs w:val="21"/>
                <w:highlight w:val="none"/>
                <w:lang w:val="en-US" w:eastAsia="zh-CN"/>
              </w:rPr>
              <w:t>U</w:t>
            </w:r>
            <w:r>
              <w:rPr>
                <w:rFonts w:hint="eastAsia" w:ascii="仿宋" w:hAnsi="仿宋" w:eastAsia="仿宋" w:cs="仿宋"/>
                <w:color w:val="auto"/>
                <w:sz w:val="21"/>
                <w:szCs w:val="21"/>
                <w:highlight w:val="none"/>
              </w:rPr>
              <w:t>盘表面须注明项目名称、</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单位名称，并加盖</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单位鲜章，请</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人予以配合，但不作为否决</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条款</w:t>
            </w:r>
            <w:r>
              <w:rPr>
                <w:rFonts w:hint="eastAsia" w:ascii="仿宋" w:hAnsi="仿宋" w:eastAsia="仿宋" w:cs="仿宋"/>
                <w:color w:val="auto"/>
                <w:sz w:val="21"/>
                <w:szCs w:val="21"/>
                <w:highlight w:val="none"/>
                <w:lang w:eastAsia="zh-CN"/>
              </w:rPr>
              <w:t>。</w:t>
            </w:r>
          </w:p>
        </w:tc>
      </w:tr>
      <w:tr w14:paraId="51B36D74">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028E36">
            <w:pPr>
              <w:pStyle w:val="48"/>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3.7.3（3）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47B737">
            <w:pPr>
              <w:pStyle w:val="48"/>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文件是否需分册装订</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720606">
            <w:pPr>
              <w:keepNext w:val="0"/>
              <w:keepLines w:val="0"/>
              <w:pageBreakBefore w:val="0"/>
              <w:widowControl w:val="0"/>
              <w:kinsoku/>
              <w:wordWrap/>
              <w:overflowPunct/>
              <w:bidi w:val="0"/>
              <w:adjustRightInd w:val="0"/>
              <w:snapToGrid w:val="0"/>
              <w:spacing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需要（经济部分一册、资格部分一册）</w:t>
            </w:r>
          </w:p>
        </w:tc>
      </w:tr>
      <w:tr w14:paraId="1F47E286">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717D12">
            <w:pPr>
              <w:pStyle w:val="48"/>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3.7.5</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8B5E01">
            <w:pPr>
              <w:pStyle w:val="48"/>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装订要求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389B47">
            <w:pPr>
              <w:keepNext w:val="0"/>
              <w:keepLines w:val="0"/>
              <w:pageBreakBefore w:val="0"/>
              <w:widowControl w:val="0"/>
              <w:kinsoku/>
              <w:wordWrap/>
              <w:overflowPunct/>
              <w:bidi w:val="0"/>
              <w:adjustRightInd w:val="0"/>
              <w:snapToGrid w:val="0"/>
              <w:spacing w:line="360" w:lineRule="auto"/>
              <w:ind w:firstLine="0" w:firstLineChars="0"/>
              <w:jc w:val="left"/>
              <w:textAlignment w:val="auto"/>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lang w:val="en-US" w:eastAsia="zh-CN"/>
              </w:rPr>
              <w:t>参选</w:t>
            </w:r>
            <w:r>
              <w:rPr>
                <w:rFonts w:hint="eastAsia" w:ascii="仿宋" w:hAnsi="仿宋" w:eastAsia="仿宋" w:cs="仿宋"/>
                <w:color w:val="auto"/>
                <w:sz w:val="21"/>
                <w:szCs w:val="21"/>
                <w:highlight w:val="none"/>
              </w:rPr>
              <w:t>文件须装订成</w:t>
            </w:r>
            <w:r>
              <w:rPr>
                <w:rFonts w:hint="eastAsia" w:ascii="仿宋" w:hAnsi="仿宋" w:eastAsia="仿宋" w:cs="仿宋"/>
                <w:color w:val="auto"/>
                <w:sz w:val="21"/>
                <w:szCs w:val="21"/>
                <w:highlight w:val="none"/>
                <w:lang w:val="en-US" w:eastAsia="zh-CN"/>
              </w:rPr>
              <w:t>二</w:t>
            </w:r>
            <w:r>
              <w:rPr>
                <w:rFonts w:hint="eastAsia" w:ascii="仿宋" w:hAnsi="仿宋" w:eastAsia="仿宋" w:cs="仿宋"/>
                <w:color w:val="auto"/>
                <w:sz w:val="21"/>
                <w:szCs w:val="21"/>
                <w:highlight w:val="none"/>
              </w:rPr>
              <w:t>册，并应编制目录、标注页码</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所有</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文不论使用任何方式进行装订，必须保证</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书装订牢固，否则，</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人对由于</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文件装订松散而造成的丢失或其他后果不承担任何责任。</w:t>
            </w:r>
          </w:p>
        </w:tc>
      </w:tr>
      <w:tr w14:paraId="69764F2F">
        <w:tblPrEx>
          <w:tblCellMar>
            <w:top w:w="0" w:type="dxa"/>
            <w:left w:w="0" w:type="dxa"/>
            <w:bottom w:w="0" w:type="dxa"/>
            <w:right w:w="0" w:type="dxa"/>
          </w:tblCellMar>
        </w:tblPrEx>
        <w:trPr>
          <w:trHeight w:val="416"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284E95">
            <w:pPr>
              <w:keepNext w:val="0"/>
              <w:keepLines w:val="0"/>
              <w:pageBreakBefore w:val="0"/>
              <w:widowControl w:val="0"/>
              <w:kinsoku/>
              <w:wordWrap/>
              <w:overflowPunct/>
              <w:autoSpaceDE w:val="0"/>
              <w:autoSpaceDN w:val="0"/>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4.1.1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D62BC8">
            <w:pPr>
              <w:keepNext w:val="0"/>
              <w:keepLines w:val="0"/>
              <w:pageBreakBefore w:val="0"/>
              <w:widowControl w:val="0"/>
              <w:kinsoku/>
              <w:wordWrap/>
              <w:overflowPunct/>
              <w:autoSpaceDE w:val="0"/>
              <w:autoSpaceDN w:val="0"/>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文件装袋密封要求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6944A7">
            <w:pPr>
              <w:keepNext w:val="0"/>
              <w:keepLines w:val="0"/>
              <w:pageBreakBefore w:val="0"/>
              <w:widowControl w:val="0"/>
              <w:kinsoku/>
              <w:wordWrap/>
              <w:overflowPunct/>
              <w:bidi w:val="0"/>
              <w:adjustRightInd w:val="0"/>
              <w:snapToGrid w:val="0"/>
              <w:spacing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文件应密封包装，并在封套的封口处加盖</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人单位章或由</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人的法定代表人（单位负责人）或其授权的代理人签字。</w:t>
            </w:r>
          </w:p>
        </w:tc>
      </w:tr>
      <w:tr w14:paraId="29E6A18B">
        <w:tblPrEx>
          <w:tblCellMar>
            <w:top w:w="0" w:type="dxa"/>
            <w:left w:w="0" w:type="dxa"/>
            <w:bottom w:w="0" w:type="dxa"/>
            <w:right w:w="0" w:type="dxa"/>
          </w:tblCellMar>
        </w:tblPrEx>
        <w:trPr>
          <w:trHeight w:val="841"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AA5F72">
            <w:pPr>
              <w:keepNext w:val="0"/>
              <w:keepLines w:val="0"/>
              <w:pageBreakBefore w:val="0"/>
              <w:widowControl w:val="0"/>
              <w:kinsoku/>
              <w:wordWrap/>
              <w:overflowPunct/>
              <w:autoSpaceDE w:val="0"/>
              <w:autoSpaceDN w:val="0"/>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4.1.2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F01DCD">
            <w:pPr>
              <w:keepNext w:val="0"/>
              <w:keepLines w:val="0"/>
              <w:pageBreakBefore w:val="0"/>
              <w:widowControl w:val="0"/>
              <w:kinsoku/>
              <w:wordWrap/>
              <w:overflowPunct/>
              <w:autoSpaceDE w:val="0"/>
              <w:autoSpaceDN w:val="0"/>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文件外封套应注明</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651579">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应在“</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文件”大袋封套上应写明如下内容：</w:t>
            </w:r>
          </w:p>
          <w:p w14:paraId="390139F1">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人名称：</w:t>
            </w:r>
          </w:p>
          <w:p w14:paraId="590D4801">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人地址：</w:t>
            </w:r>
          </w:p>
          <w:p w14:paraId="059A4F65">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项目名称：</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文件</w:t>
            </w:r>
          </w:p>
          <w:p w14:paraId="1E7518B7">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在   年  月  日  时   分（</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截止时间）前不得开启</w:t>
            </w:r>
          </w:p>
        </w:tc>
      </w:tr>
      <w:tr w14:paraId="4DF4E13C">
        <w:tblPrEx>
          <w:tblCellMar>
            <w:top w:w="0" w:type="dxa"/>
            <w:left w:w="0" w:type="dxa"/>
            <w:bottom w:w="0" w:type="dxa"/>
            <w:right w:w="0" w:type="dxa"/>
          </w:tblCellMar>
        </w:tblPrEx>
        <w:trPr>
          <w:trHeight w:val="1086"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923510">
            <w:pPr>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4.2.1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72DB79">
            <w:pPr>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截止时间</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802C11">
            <w:pPr>
              <w:keepNext w:val="0"/>
              <w:keepLines w:val="0"/>
              <w:pageBreakBefore w:val="0"/>
              <w:widowControl w:val="0"/>
              <w:kinsoku/>
              <w:wordWrap/>
              <w:overflowPunct/>
              <w:bidi w:val="0"/>
              <w:adjustRightInd w:val="0"/>
              <w:snapToGrid w:val="0"/>
              <w:spacing w:line="360" w:lineRule="auto"/>
              <w:ind w:firstLine="0" w:firstLineChars="0"/>
              <w:jc w:val="left"/>
              <w:textAlignment w:val="auto"/>
              <w:rPr>
                <w:rFonts w:hint="eastAsia" w:ascii="仿宋" w:hAnsi="仿宋" w:eastAsia="仿宋" w:cs="仿宋"/>
                <w:b/>
                <w:snapToGrid w:val="0"/>
                <w:color w:val="auto"/>
                <w:sz w:val="21"/>
                <w:szCs w:val="21"/>
                <w:highlight w:val="none"/>
                <w:u w:val="single"/>
              </w:rPr>
            </w:pPr>
            <w:r>
              <w:rPr>
                <w:rFonts w:hint="eastAsia" w:ascii="仿宋" w:hAnsi="仿宋" w:eastAsia="仿宋" w:cs="仿宋"/>
                <w:b/>
                <w:snapToGrid w:val="0"/>
                <w:color w:val="auto"/>
                <w:sz w:val="21"/>
                <w:szCs w:val="21"/>
                <w:highlight w:val="none"/>
                <w:u w:val="single"/>
                <w:lang w:eastAsia="zh-CN"/>
              </w:rPr>
              <w:t>参选</w:t>
            </w:r>
            <w:r>
              <w:rPr>
                <w:rFonts w:hint="eastAsia" w:ascii="仿宋" w:hAnsi="仿宋" w:eastAsia="仿宋" w:cs="仿宋"/>
                <w:b/>
                <w:snapToGrid w:val="0"/>
                <w:color w:val="auto"/>
                <w:sz w:val="21"/>
                <w:szCs w:val="21"/>
                <w:highlight w:val="none"/>
                <w:u w:val="single"/>
              </w:rPr>
              <w:t>文件递交</w:t>
            </w:r>
            <w:r>
              <w:rPr>
                <w:rFonts w:hint="eastAsia" w:ascii="仿宋" w:hAnsi="仿宋" w:eastAsia="仿宋" w:cs="仿宋"/>
                <w:b/>
                <w:snapToGrid w:val="0"/>
                <w:color w:val="auto"/>
                <w:sz w:val="21"/>
                <w:szCs w:val="21"/>
                <w:highlight w:val="none"/>
                <w:u w:val="single"/>
                <w:lang w:val="en-US" w:eastAsia="zh-CN" w:bidi="ar-SA"/>
              </w:rPr>
              <w:t>时间：</w:t>
            </w:r>
            <w:r>
              <w:rPr>
                <w:rFonts w:hint="eastAsia" w:ascii="仿宋" w:hAnsi="仿宋" w:eastAsia="仿宋" w:cs="仿宋"/>
                <w:color w:val="auto"/>
                <w:sz w:val="21"/>
                <w:szCs w:val="21"/>
                <w:highlight w:val="none"/>
              </w:rPr>
              <w:t>（同</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公告）</w:t>
            </w:r>
          </w:p>
          <w:p w14:paraId="2FB86E85">
            <w:pPr>
              <w:pStyle w:val="48"/>
              <w:keepNext w:val="0"/>
              <w:keepLines w:val="0"/>
              <w:pageBreakBefore w:val="0"/>
              <w:widowControl w:val="0"/>
              <w:kinsoku/>
              <w:wordWrap/>
              <w:overflowPunct/>
              <w:bidi w:val="0"/>
              <w:adjustRightInd w:val="0"/>
              <w:snapToGrid w:val="0"/>
              <w:spacing w:line="360" w:lineRule="auto"/>
              <w:ind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b/>
                <w:snapToGrid w:val="0"/>
                <w:color w:val="auto"/>
                <w:sz w:val="21"/>
                <w:szCs w:val="21"/>
                <w:highlight w:val="none"/>
                <w:u w:val="single"/>
                <w:lang w:eastAsia="zh-CN"/>
              </w:rPr>
              <w:t>参选</w:t>
            </w:r>
            <w:r>
              <w:rPr>
                <w:rFonts w:hint="eastAsia" w:ascii="仿宋" w:hAnsi="仿宋" w:eastAsia="仿宋" w:cs="仿宋"/>
                <w:b/>
                <w:snapToGrid w:val="0"/>
                <w:color w:val="auto"/>
                <w:sz w:val="21"/>
                <w:szCs w:val="21"/>
                <w:highlight w:val="none"/>
                <w:u w:val="single"/>
              </w:rPr>
              <w:t>截止时</w:t>
            </w:r>
            <w:r>
              <w:rPr>
                <w:rFonts w:hint="eastAsia" w:ascii="仿宋" w:hAnsi="仿宋" w:eastAsia="仿宋" w:cs="仿宋"/>
                <w:b/>
                <w:snapToGrid w:val="0"/>
                <w:color w:val="auto"/>
                <w:sz w:val="21"/>
                <w:szCs w:val="21"/>
                <w:highlight w:val="none"/>
                <w:u w:val="single"/>
                <w:lang w:val="en-US" w:eastAsia="zh-CN" w:bidi="ar-SA"/>
              </w:rPr>
              <w:t>间;</w:t>
            </w:r>
            <w:r>
              <w:rPr>
                <w:rFonts w:hint="eastAsia" w:ascii="仿宋" w:hAnsi="仿宋" w:eastAsia="仿宋" w:cs="仿宋"/>
                <w:color w:val="auto"/>
                <w:sz w:val="21"/>
                <w:szCs w:val="21"/>
                <w:highlight w:val="none"/>
              </w:rPr>
              <w:t>（同</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公告）</w:t>
            </w:r>
          </w:p>
        </w:tc>
      </w:tr>
      <w:tr w14:paraId="528BFAAD">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E88D2C">
            <w:pPr>
              <w:keepNext w:val="0"/>
              <w:keepLines w:val="0"/>
              <w:pageBreakBefore w:val="0"/>
              <w:widowControl w:val="0"/>
              <w:kinsoku/>
              <w:wordWrap/>
              <w:overflowPunct/>
              <w:autoSpaceDE w:val="0"/>
              <w:autoSpaceDN w:val="0"/>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4.2.2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2DF70B">
            <w:pPr>
              <w:keepNext w:val="0"/>
              <w:keepLines w:val="0"/>
              <w:pageBreakBefore w:val="0"/>
              <w:widowControl w:val="0"/>
              <w:kinsoku/>
              <w:wordWrap/>
              <w:overflowPunct/>
              <w:autoSpaceDE w:val="0"/>
              <w:autoSpaceDN w:val="0"/>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递交</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文件</w:t>
            </w:r>
          </w:p>
          <w:p w14:paraId="33134966">
            <w:pPr>
              <w:keepNext w:val="0"/>
              <w:keepLines w:val="0"/>
              <w:pageBreakBefore w:val="0"/>
              <w:widowControl w:val="0"/>
              <w:kinsoku/>
              <w:wordWrap/>
              <w:overflowPunct/>
              <w:autoSpaceDE w:val="0"/>
              <w:autoSpaceDN w:val="0"/>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地点</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C6EB82">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eastAsia" w:ascii="仿宋" w:hAnsi="仿宋" w:eastAsia="仿宋" w:cs="仿宋"/>
                <w:b/>
                <w:color w:val="auto"/>
                <w:sz w:val="21"/>
                <w:szCs w:val="21"/>
                <w:highlight w:val="none"/>
              </w:rPr>
            </w:pPr>
            <w:r>
              <w:rPr>
                <w:rFonts w:hint="eastAsia" w:ascii="仿宋" w:hAnsi="仿宋" w:eastAsia="仿宋" w:cs="仿宋"/>
                <w:bCs/>
                <w:color w:val="auto"/>
                <w:sz w:val="21"/>
                <w:szCs w:val="21"/>
                <w:highlight w:val="none"/>
              </w:rPr>
              <w:t>重庆国际投资咨询集团有限公司开标厅，具体开标厅详见</w:t>
            </w:r>
            <w:r>
              <w:rPr>
                <w:rFonts w:hint="eastAsia" w:ascii="仿宋" w:hAnsi="仿宋" w:eastAsia="仿宋" w:cs="仿宋"/>
                <w:bCs/>
                <w:color w:val="auto"/>
                <w:sz w:val="21"/>
                <w:szCs w:val="21"/>
                <w:highlight w:val="none"/>
                <w:lang w:val="en-US" w:eastAsia="zh-CN"/>
              </w:rPr>
              <w:t>负</w:t>
            </w:r>
            <w:r>
              <w:rPr>
                <w:rFonts w:hint="eastAsia" w:ascii="仿宋" w:hAnsi="仿宋" w:eastAsia="仿宋" w:cs="仿宋"/>
                <w:bCs/>
                <w:color w:val="auto"/>
                <w:sz w:val="21"/>
                <w:szCs w:val="21"/>
                <w:highlight w:val="none"/>
              </w:rPr>
              <w:t>一楼大厅当天指示牌。</w:t>
            </w:r>
          </w:p>
        </w:tc>
      </w:tr>
      <w:tr w14:paraId="1C9AC722">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1B1AEE">
            <w:pPr>
              <w:keepNext w:val="0"/>
              <w:keepLines w:val="0"/>
              <w:pageBreakBefore w:val="0"/>
              <w:widowControl w:val="0"/>
              <w:kinsoku/>
              <w:wordWrap/>
              <w:overflowPunct/>
              <w:autoSpaceDE w:val="0"/>
              <w:autoSpaceDN w:val="0"/>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4.2.3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B665C5">
            <w:pPr>
              <w:keepNext w:val="0"/>
              <w:keepLines w:val="0"/>
              <w:pageBreakBefore w:val="0"/>
              <w:widowControl w:val="0"/>
              <w:kinsoku/>
              <w:wordWrap/>
              <w:overflowPunct/>
              <w:autoSpaceDE w:val="0"/>
              <w:autoSpaceDN w:val="0"/>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是否退还</w:t>
            </w:r>
          </w:p>
          <w:p w14:paraId="306ACDF4">
            <w:pPr>
              <w:keepNext w:val="0"/>
              <w:keepLines w:val="0"/>
              <w:pageBreakBefore w:val="0"/>
              <w:widowControl w:val="0"/>
              <w:kinsoku/>
              <w:wordWrap/>
              <w:overflowPunct/>
              <w:autoSpaceDE w:val="0"/>
              <w:autoSpaceDN w:val="0"/>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文件</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728623">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否</w:t>
            </w:r>
          </w:p>
        </w:tc>
      </w:tr>
      <w:tr w14:paraId="4582A47E">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0C06F5">
            <w:pPr>
              <w:keepNext w:val="0"/>
              <w:keepLines w:val="0"/>
              <w:pageBreakBefore w:val="0"/>
              <w:widowControl w:val="0"/>
              <w:kinsoku/>
              <w:wordWrap/>
              <w:overflowPunct/>
              <w:autoSpaceDE w:val="0"/>
              <w:autoSpaceDN w:val="0"/>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F05AEA">
            <w:pPr>
              <w:keepNext w:val="0"/>
              <w:keepLines w:val="0"/>
              <w:pageBreakBefore w:val="0"/>
              <w:widowControl w:val="0"/>
              <w:kinsoku/>
              <w:wordWrap/>
              <w:overflowPunct/>
              <w:autoSpaceDE w:val="0"/>
              <w:autoSpaceDN w:val="0"/>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开标时间</w:t>
            </w:r>
          </w:p>
          <w:p w14:paraId="53C17BBB">
            <w:pPr>
              <w:keepNext w:val="0"/>
              <w:keepLines w:val="0"/>
              <w:pageBreakBefore w:val="0"/>
              <w:widowControl w:val="0"/>
              <w:kinsoku/>
              <w:wordWrap/>
              <w:overflowPunct/>
              <w:autoSpaceDE w:val="0"/>
              <w:autoSpaceDN w:val="0"/>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和地点</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831592">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开标时间：同</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截止时间</w:t>
            </w:r>
          </w:p>
          <w:p w14:paraId="1BF2ED4D">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开标地点：同递交</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文件地点</w:t>
            </w:r>
          </w:p>
        </w:tc>
      </w:tr>
      <w:tr w14:paraId="7C395B1C">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7267FC">
            <w:pPr>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5.2</w:t>
            </w:r>
          </w:p>
          <w:p w14:paraId="514D57FD">
            <w:pPr>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34C3E2">
            <w:pPr>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开标程序</w:t>
            </w:r>
          </w:p>
          <w:p w14:paraId="0C4AF801">
            <w:pPr>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66AD75">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主持人按下列程序进行开标：</w:t>
            </w:r>
          </w:p>
          <w:p w14:paraId="3A9876A4">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（1）宣布开标纪律；</w:t>
            </w:r>
          </w:p>
          <w:p w14:paraId="01E25920">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（2）公布在</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截止时间前递交</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文件的</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人名称；</w:t>
            </w:r>
          </w:p>
          <w:p w14:paraId="5F5ECE7B">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（3）宣布开标人、唱标人、记录人、监标人等有关人员姓名；</w:t>
            </w:r>
          </w:p>
          <w:p w14:paraId="15B15274">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（4）检查</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文件的密封情况，按照</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人须知前附表规定的开标顺序当众开标，公布</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项目名称、</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人名称、</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保证金的递交情况</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报价及其他内容，并记录在案；</w:t>
            </w:r>
          </w:p>
          <w:p w14:paraId="10373252">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人代表、</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人代表、监标人、记录人等有关人员在开标记录上签字确认。</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人代表未在开标记录上签字不影响开标记录效力；</w:t>
            </w:r>
          </w:p>
          <w:p w14:paraId="79DC02E5">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（6）开标结束。</w:t>
            </w:r>
          </w:p>
        </w:tc>
      </w:tr>
      <w:tr w14:paraId="2901B748">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AF2967">
            <w:pPr>
              <w:keepNext w:val="0"/>
              <w:keepLines w:val="0"/>
              <w:pageBreakBefore w:val="0"/>
              <w:widowControl w:val="0"/>
              <w:kinsoku/>
              <w:wordWrap/>
              <w:overflowPunct/>
              <w:autoSpaceDE w:val="0"/>
              <w:autoSpaceDN w:val="0"/>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6.1.1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1D660F">
            <w:pPr>
              <w:keepNext w:val="0"/>
              <w:keepLines w:val="0"/>
              <w:pageBreakBefore w:val="0"/>
              <w:widowControl w:val="0"/>
              <w:kinsoku/>
              <w:wordWrap/>
              <w:overflowPunct/>
              <w:autoSpaceDE w:val="0"/>
              <w:autoSpaceDN w:val="0"/>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评审</w:t>
            </w:r>
            <w:r>
              <w:rPr>
                <w:rFonts w:hint="eastAsia" w:ascii="仿宋" w:hAnsi="仿宋" w:eastAsia="仿宋" w:cs="仿宋"/>
                <w:color w:val="auto"/>
                <w:sz w:val="21"/>
                <w:szCs w:val="21"/>
                <w:highlight w:val="none"/>
              </w:rPr>
              <w:t>委员会的组建</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F42449">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评审</w:t>
            </w:r>
            <w:r>
              <w:rPr>
                <w:rFonts w:hint="eastAsia" w:ascii="仿宋" w:hAnsi="仿宋" w:eastAsia="仿宋" w:cs="仿宋"/>
                <w:color w:val="auto"/>
                <w:sz w:val="21"/>
                <w:szCs w:val="21"/>
                <w:highlight w:val="none"/>
              </w:rPr>
              <w:t>委员会由</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人按法律法规及相关规定依法组建</w:t>
            </w:r>
          </w:p>
        </w:tc>
      </w:tr>
      <w:tr w14:paraId="6B7B73A6">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19053E">
            <w:pPr>
              <w:pStyle w:val="48"/>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6.3.2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C3A610">
            <w:pPr>
              <w:pStyle w:val="48"/>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评审</w:t>
            </w:r>
            <w:r>
              <w:rPr>
                <w:rFonts w:hint="eastAsia" w:ascii="仿宋" w:hAnsi="仿宋" w:eastAsia="仿宋" w:cs="仿宋"/>
                <w:color w:val="auto"/>
                <w:sz w:val="21"/>
                <w:szCs w:val="21"/>
                <w:highlight w:val="none"/>
              </w:rPr>
              <w:t>委员会推荐</w:t>
            </w:r>
            <w:r>
              <w:rPr>
                <w:rFonts w:hint="eastAsia" w:ascii="仿宋" w:hAnsi="仿宋" w:eastAsia="仿宋" w:cs="仿宋"/>
                <w:color w:val="auto"/>
                <w:sz w:val="21"/>
                <w:szCs w:val="21"/>
                <w:highlight w:val="none"/>
                <w:lang w:val="en-US" w:eastAsia="zh-CN"/>
              </w:rPr>
              <w:t>中选</w:t>
            </w:r>
            <w:r>
              <w:rPr>
                <w:rFonts w:hint="eastAsia" w:ascii="仿宋" w:hAnsi="仿宋" w:eastAsia="仿宋" w:cs="仿宋"/>
                <w:color w:val="auto"/>
                <w:sz w:val="21"/>
                <w:szCs w:val="21"/>
                <w:highlight w:val="none"/>
              </w:rPr>
              <w:t>候选人数</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696F3B">
            <w:pPr>
              <w:pStyle w:val="48"/>
              <w:keepNext w:val="0"/>
              <w:keepLines w:val="0"/>
              <w:pageBreakBefore w:val="0"/>
              <w:widowControl w:val="0"/>
              <w:kinsoku/>
              <w:wordWrap/>
              <w:overflowPunct/>
              <w:bidi w:val="0"/>
              <w:adjustRightInd w:val="0"/>
              <w:snapToGrid w:val="0"/>
              <w:spacing w:line="360" w:lineRule="auto"/>
              <w:ind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推荐中</w:t>
            </w:r>
            <w:r>
              <w:rPr>
                <w:rFonts w:hint="eastAsia" w:ascii="仿宋" w:hAnsi="仿宋" w:eastAsia="仿宋" w:cs="仿宋"/>
                <w:color w:val="auto"/>
                <w:sz w:val="21"/>
                <w:szCs w:val="21"/>
                <w:highlight w:val="none"/>
                <w:lang w:val="en-US" w:eastAsia="zh-CN"/>
              </w:rPr>
              <w:t>选</w:t>
            </w:r>
            <w:r>
              <w:rPr>
                <w:rFonts w:hint="eastAsia" w:ascii="仿宋" w:hAnsi="仿宋" w:eastAsia="仿宋" w:cs="仿宋"/>
                <w:color w:val="auto"/>
                <w:sz w:val="21"/>
                <w:szCs w:val="21"/>
                <w:highlight w:val="none"/>
              </w:rPr>
              <w:t>候选人</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名</w:t>
            </w:r>
          </w:p>
        </w:tc>
      </w:tr>
      <w:tr w14:paraId="06FB888B">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F7CF06">
            <w:pPr>
              <w:pStyle w:val="48"/>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2DAAF6">
            <w:pPr>
              <w:pStyle w:val="48"/>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中标候选人公示媒介及期限</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950ECC">
            <w:pPr>
              <w:pStyle w:val="48"/>
              <w:keepNext w:val="0"/>
              <w:keepLines w:val="0"/>
              <w:pageBreakBefore w:val="0"/>
              <w:widowControl w:val="0"/>
              <w:kinsoku/>
              <w:wordWrap/>
              <w:overflowPunct/>
              <w:bidi w:val="0"/>
              <w:adjustRightInd w:val="0"/>
              <w:snapToGrid w:val="0"/>
              <w:spacing w:line="360" w:lineRule="auto"/>
              <w:ind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公示媒介：中标候选人公示将在</w:t>
            </w:r>
            <w:r>
              <w:rPr>
                <w:rFonts w:hint="eastAsia" w:ascii="仿宋" w:hAnsi="仿宋" w:eastAsia="仿宋" w:cs="仿宋"/>
                <w:bCs/>
                <w:color w:val="auto"/>
                <w:sz w:val="21"/>
                <w:szCs w:val="21"/>
                <w:highlight w:val="none"/>
                <w:lang w:bidi="he-IL"/>
              </w:rPr>
              <w:t>中国招标投标公共服务平台、《</w:t>
            </w:r>
            <w:r>
              <w:rPr>
                <w:rFonts w:hint="eastAsia" w:ascii="仿宋" w:hAnsi="仿宋" w:eastAsia="仿宋" w:cs="仿宋"/>
                <w:color w:val="auto"/>
                <w:sz w:val="21"/>
                <w:szCs w:val="21"/>
                <w:highlight w:val="none"/>
                <w:lang w:eastAsia="zh-CN" w:bidi="he-IL"/>
              </w:rPr>
              <w:t>重庆国际投资咨询集团有限公司</w:t>
            </w:r>
            <w:r>
              <w:rPr>
                <w:rFonts w:hint="eastAsia" w:ascii="仿宋" w:hAnsi="仿宋" w:eastAsia="仿宋" w:cs="仿宋"/>
                <w:bCs/>
                <w:color w:val="auto"/>
                <w:sz w:val="21"/>
                <w:szCs w:val="21"/>
                <w:highlight w:val="none"/>
                <w:lang w:bidi="he-IL"/>
              </w:rPr>
              <w:t>》</w:t>
            </w:r>
            <w:r>
              <w:rPr>
                <w:rFonts w:hint="eastAsia" w:ascii="仿宋" w:hAnsi="仿宋" w:eastAsia="仿宋" w:cs="仿宋"/>
                <w:bCs/>
                <w:color w:val="auto"/>
                <w:sz w:val="21"/>
                <w:szCs w:val="21"/>
                <w:highlight w:val="none"/>
                <w:lang w:eastAsia="zh-CN" w:bidi="he-IL"/>
              </w:rPr>
              <w:t>《</w:t>
            </w:r>
            <w:r>
              <w:rPr>
                <w:rFonts w:hint="eastAsia" w:ascii="仿宋" w:hAnsi="仿宋" w:eastAsia="仿宋" w:cs="仿宋"/>
                <w:color w:val="auto"/>
                <w:sz w:val="21"/>
                <w:szCs w:val="21"/>
                <w:highlight w:val="none"/>
                <w:lang w:val="en-US" w:eastAsia="zh-CN"/>
              </w:rPr>
              <w:t>重庆交通资源开发有限公司</w:t>
            </w:r>
            <w:r>
              <w:rPr>
                <w:rFonts w:hint="eastAsia" w:ascii="仿宋" w:hAnsi="仿宋" w:eastAsia="仿宋" w:cs="仿宋"/>
                <w:bCs/>
                <w:color w:val="auto"/>
                <w:sz w:val="21"/>
                <w:szCs w:val="21"/>
                <w:highlight w:val="none"/>
                <w:lang w:eastAsia="zh-CN" w:bidi="he-IL"/>
              </w:rPr>
              <w:t>》</w:t>
            </w:r>
            <w:r>
              <w:rPr>
                <w:rFonts w:hint="eastAsia" w:ascii="仿宋" w:hAnsi="仿宋" w:eastAsia="仿宋" w:cs="仿宋"/>
                <w:bCs/>
                <w:color w:val="auto"/>
                <w:sz w:val="21"/>
                <w:szCs w:val="21"/>
                <w:highlight w:val="none"/>
                <w:lang w:bidi="he-IL"/>
              </w:rPr>
              <w:t>网</w:t>
            </w:r>
            <w:r>
              <w:rPr>
                <w:rFonts w:hint="eastAsia" w:ascii="仿宋" w:hAnsi="仿宋" w:eastAsia="仿宋" w:cs="仿宋"/>
                <w:color w:val="auto"/>
                <w:sz w:val="21"/>
                <w:szCs w:val="21"/>
                <w:highlight w:val="none"/>
              </w:rPr>
              <w:t>上指定位置公布。</w:t>
            </w:r>
          </w:p>
          <w:p w14:paraId="786FD627">
            <w:pPr>
              <w:pStyle w:val="48"/>
              <w:keepNext w:val="0"/>
              <w:keepLines w:val="0"/>
              <w:pageBreakBefore w:val="0"/>
              <w:widowControl w:val="0"/>
              <w:kinsoku/>
              <w:wordWrap/>
              <w:overflowPunct/>
              <w:bidi w:val="0"/>
              <w:adjustRightInd w:val="0"/>
              <w:snapToGrid w:val="0"/>
              <w:spacing w:line="360" w:lineRule="auto"/>
              <w:ind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公示期限：</w:t>
            </w:r>
            <w:r>
              <w:rPr>
                <w:rFonts w:hint="eastAsia" w:ascii="仿宋" w:hAnsi="仿宋" w:eastAsia="仿宋" w:cs="仿宋"/>
                <w:color w:val="auto"/>
                <w:sz w:val="21"/>
                <w:szCs w:val="21"/>
                <w:highlight w:val="none"/>
                <w:u w:val="single"/>
              </w:rPr>
              <w:t xml:space="preserve"> 3 </w:t>
            </w:r>
            <w:r>
              <w:rPr>
                <w:rFonts w:hint="eastAsia" w:ascii="仿宋" w:hAnsi="仿宋" w:eastAsia="仿宋" w:cs="仿宋"/>
                <w:color w:val="auto"/>
                <w:sz w:val="21"/>
                <w:szCs w:val="21"/>
                <w:highlight w:val="none"/>
              </w:rPr>
              <w:t>日。</w:t>
            </w:r>
          </w:p>
        </w:tc>
      </w:tr>
      <w:tr w14:paraId="0D9CB90F">
        <w:tblPrEx>
          <w:tblCellMar>
            <w:top w:w="0" w:type="dxa"/>
            <w:left w:w="0" w:type="dxa"/>
            <w:bottom w:w="0" w:type="dxa"/>
            <w:right w:w="0" w:type="dxa"/>
          </w:tblCellMar>
        </w:tblPrEx>
        <w:trPr>
          <w:trHeight w:val="90"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7F1E51">
            <w:pPr>
              <w:keepNext w:val="0"/>
              <w:keepLines w:val="0"/>
              <w:pageBreakBefore w:val="0"/>
              <w:widowControl w:val="0"/>
              <w:kinsoku/>
              <w:wordWrap/>
              <w:overflowPunct/>
              <w:autoSpaceDE w:val="0"/>
              <w:autoSpaceDN w:val="0"/>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30BF90D">
            <w:pPr>
              <w:keepNext w:val="0"/>
              <w:keepLines w:val="0"/>
              <w:pageBreakBefore w:val="0"/>
              <w:widowControl w:val="0"/>
              <w:kinsoku/>
              <w:wordWrap/>
              <w:overflowPunct/>
              <w:autoSpaceDE w:val="0"/>
              <w:autoSpaceDN w:val="0"/>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是否授权</w:t>
            </w:r>
            <w:r>
              <w:rPr>
                <w:rFonts w:hint="eastAsia" w:ascii="仿宋" w:hAnsi="仿宋" w:eastAsia="仿宋" w:cs="仿宋"/>
                <w:color w:val="auto"/>
                <w:sz w:val="21"/>
                <w:szCs w:val="21"/>
                <w:highlight w:val="none"/>
                <w:lang w:eastAsia="zh-CN"/>
              </w:rPr>
              <w:t>评审</w:t>
            </w:r>
            <w:r>
              <w:rPr>
                <w:rFonts w:hint="eastAsia" w:ascii="仿宋" w:hAnsi="仿宋" w:eastAsia="仿宋" w:cs="仿宋"/>
                <w:color w:val="auto"/>
                <w:sz w:val="21"/>
                <w:szCs w:val="21"/>
                <w:highlight w:val="none"/>
              </w:rPr>
              <w:t>委员会确定中</w:t>
            </w:r>
            <w:r>
              <w:rPr>
                <w:rFonts w:hint="eastAsia" w:ascii="仿宋" w:hAnsi="仿宋" w:eastAsia="仿宋" w:cs="仿宋"/>
                <w:color w:val="auto"/>
                <w:sz w:val="21"/>
                <w:szCs w:val="21"/>
                <w:highlight w:val="none"/>
                <w:lang w:val="en-US" w:eastAsia="zh-CN"/>
              </w:rPr>
              <w:t>选</w:t>
            </w:r>
            <w:r>
              <w:rPr>
                <w:rFonts w:hint="eastAsia" w:ascii="仿宋" w:hAnsi="仿宋" w:eastAsia="仿宋" w:cs="仿宋"/>
                <w:color w:val="auto"/>
                <w:sz w:val="21"/>
                <w:szCs w:val="21"/>
                <w:highlight w:val="none"/>
              </w:rPr>
              <w:t>人</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3322CA">
            <w:pPr>
              <w:keepNext w:val="0"/>
              <w:keepLines w:val="0"/>
              <w:pageBreakBefore w:val="0"/>
              <w:widowControl w:val="0"/>
              <w:kinsoku/>
              <w:wordWrap/>
              <w:overflowPunct/>
              <w:bidi w:val="0"/>
              <w:adjustRightInd w:val="0"/>
              <w:snapToGrid w:val="0"/>
              <w:spacing w:line="360" w:lineRule="auto"/>
              <w:ind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否，</w:t>
            </w:r>
            <w:r>
              <w:rPr>
                <w:rFonts w:hint="eastAsia" w:ascii="仿宋" w:hAnsi="仿宋" w:eastAsia="仿宋" w:cs="仿宋"/>
                <w:color w:val="auto"/>
                <w:sz w:val="21"/>
                <w:szCs w:val="21"/>
                <w:highlight w:val="none"/>
                <w:lang w:eastAsia="zh-CN"/>
              </w:rPr>
              <w:t>评审</w:t>
            </w:r>
            <w:r>
              <w:rPr>
                <w:rFonts w:hint="eastAsia" w:ascii="仿宋" w:hAnsi="仿宋" w:eastAsia="仿宋" w:cs="仿宋"/>
                <w:color w:val="auto"/>
                <w:sz w:val="21"/>
                <w:szCs w:val="21"/>
                <w:highlight w:val="none"/>
              </w:rPr>
              <w:t>委员会按照</w:t>
            </w:r>
            <w:r>
              <w:rPr>
                <w:rFonts w:hint="eastAsia" w:ascii="仿宋" w:hAnsi="仿宋" w:eastAsia="仿宋" w:cs="仿宋"/>
                <w:color w:val="auto"/>
                <w:sz w:val="21"/>
                <w:szCs w:val="21"/>
                <w:highlight w:val="none"/>
                <w:lang w:val="en-US" w:eastAsia="zh-CN"/>
              </w:rPr>
              <w:t>不含税总价由低到高</w:t>
            </w:r>
            <w:r>
              <w:rPr>
                <w:rFonts w:hint="eastAsia" w:ascii="仿宋" w:hAnsi="仿宋" w:eastAsia="仿宋" w:cs="仿宋"/>
                <w:color w:val="auto"/>
                <w:sz w:val="21"/>
                <w:szCs w:val="21"/>
                <w:highlight w:val="none"/>
              </w:rPr>
              <w:t>的顺序依次推荐前</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名为中</w:t>
            </w:r>
            <w:r>
              <w:rPr>
                <w:rFonts w:hint="eastAsia" w:ascii="仿宋" w:hAnsi="仿宋" w:eastAsia="仿宋" w:cs="仿宋"/>
                <w:color w:val="auto"/>
                <w:sz w:val="21"/>
                <w:szCs w:val="21"/>
                <w:highlight w:val="none"/>
                <w:lang w:val="en-US" w:eastAsia="zh-CN"/>
              </w:rPr>
              <w:t>选</w:t>
            </w:r>
            <w:r>
              <w:rPr>
                <w:rFonts w:hint="eastAsia" w:ascii="仿宋" w:hAnsi="仿宋" w:eastAsia="仿宋" w:cs="仿宋"/>
                <w:color w:val="auto"/>
                <w:sz w:val="21"/>
                <w:szCs w:val="21"/>
                <w:highlight w:val="none"/>
              </w:rPr>
              <w:t>候选人。</w:t>
            </w:r>
          </w:p>
        </w:tc>
      </w:tr>
      <w:tr w14:paraId="0E9FE583">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171FFD">
            <w:pPr>
              <w:keepNext w:val="0"/>
              <w:keepLines w:val="0"/>
              <w:pageBreakBefore w:val="0"/>
              <w:widowControl w:val="0"/>
              <w:kinsoku/>
              <w:wordWrap/>
              <w:overflowPunct/>
              <w:autoSpaceDE w:val="0"/>
              <w:autoSpaceDN w:val="0"/>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7.6.1</w:t>
            </w:r>
          </w:p>
          <w:p w14:paraId="70B64C58">
            <w:pPr>
              <w:keepNext w:val="0"/>
              <w:keepLines w:val="0"/>
              <w:pageBreakBefore w:val="0"/>
              <w:widowControl w:val="0"/>
              <w:kinsoku/>
              <w:wordWrap/>
              <w:overflowPunct/>
              <w:autoSpaceDE w:val="0"/>
              <w:autoSpaceDN w:val="0"/>
              <w:bidi w:val="0"/>
              <w:adjustRightInd w:val="0"/>
              <w:snapToGrid w:val="0"/>
              <w:spacing w:line="360" w:lineRule="auto"/>
              <w:jc w:val="center"/>
              <w:textAlignment w:val="auto"/>
              <w:rPr>
                <w:rFonts w:hint="eastAsia" w:ascii="仿宋" w:hAnsi="仿宋" w:eastAsia="仿宋" w:cs="仿宋"/>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ABFEC9">
            <w:pPr>
              <w:pStyle w:val="48"/>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履约保证金</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F51D76">
            <w:pPr>
              <w:pStyle w:val="48"/>
              <w:keepNext w:val="0"/>
              <w:keepLines w:val="0"/>
              <w:pageBreakBefore w:val="0"/>
              <w:widowControl w:val="0"/>
              <w:kinsoku/>
              <w:wordWrap/>
              <w:overflowPunct/>
              <w:bidi w:val="0"/>
              <w:adjustRightInd w:val="0"/>
              <w:snapToGrid w:val="0"/>
              <w:spacing w:line="360" w:lineRule="auto"/>
              <w:ind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1.履约担保的形式：</w:t>
            </w:r>
            <w:r>
              <w:rPr>
                <w:rFonts w:hint="eastAsia" w:ascii="仿宋" w:hAnsi="仿宋" w:eastAsia="仿宋" w:cs="仿宋"/>
                <w:color w:val="auto"/>
                <w:sz w:val="21"/>
                <w:szCs w:val="21"/>
                <w:highlight w:val="none"/>
                <w:lang w:val="en-US" w:eastAsia="zh-CN"/>
              </w:rPr>
              <w:t>由参选保证金转为履约保证金</w:t>
            </w:r>
            <w:r>
              <w:rPr>
                <w:rFonts w:hint="eastAsia" w:ascii="仿宋" w:hAnsi="仿宋" w:eastAsia="仿宋" w:cs="仿宋"/>
                <w:color w:val="auto"/>
                <w:sz w:val="21"/>
                <w:szCs w:val="21"/>
                <w:highlight w:val="none"/>
              </w:rPr>
              <w:t>；</w:t>
            </w:r>
          </w:p>
          <w:p w14:paraId="0BDD5684">
            <w:pPr>
              <w:pStyle w:val="48"/>
              <w:keepNext w:val="0"/>
              <w:keepLines w:val="0"/>
              <w:pageBreakBefore w:val="0"/>
              <w:widowControl w:val="0"/>
              <w:kinsoku/>
              <w:wordWrap/>
              <w:overflowPunct/>
              <w:bidi w:val="0"/>
              <w:adjustRightInd w:val="0"/>
              <w:snapToGrid w:val="0"/>
              <w:spacing w:line="360" w:lineRule="auto"/>
              <w:ind w:firstLine="0" w:firstLineChars="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21"/>
                <w:szCs w:val="21"/>
                <w:highlight w:val="none"/>
              </w:rPr>
              <w:t>2.履约担保的金额：¥30000元（大写：叁万元整）</w:t>
            </w:r>
            <w:r>
              <w:rPr>
                <w:rFonts w:hint="eastAsia" w:ascii="仿宋" w:hAnsi="仿宋" w:eastAsia="仿宋" w:cs="仿宋"/>
                <w:color w:val="auto"/>
                <w:sz w:val="21"/>
                <w:szCs w:val="21"/>
                <w:highlight w:val="none"/>
                <w:lang w:eastAsia="zh-CN"/>
              </w:rPr>
              <w:t>；</w:t>
            </w:r>
          </w:p>
          <w:p w14:paraId="4466D0E8">
            <w:pPr>
              <w:pStyle w:val="48"/>
              <w:keepNext w:val="0"/>
              <w:keepLines w:val="0"/>
              <w:pageBreakBefore w:val="0"/>
              <w:widowControl w:val="0"/>
              <w:kinsoku/>
              <w:wordWrap/>
              <w:overflowPunct/>
              <w:bidi w:val="0"/>
              <w:adjustRightInd w:val="0"/>
              <w:snapToGrid w:val="0"/>
              <w:spacing w:line="360" w:lineRule="auto"/>
              <w:ind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18"/>
                <w:szCs w:val="18"/>
                <w:highlight w:val="none"/>
              </w:rPr>
              <w:t>3.</w:t>
            </w:r>
            <w:r>
              <w:rPr>
                <w:rFonts w:hint="eastAsia" w:ascii="仿宋" w:hAnsi="仿宋" w:eastAsia="仿宋" w:cs="仿宋"/>
                <w:color w:val="auto"/>
                <w:sz w:val="21"/>
                <w:szCs w:val="21"/>
                <w:highlight w:val="none"/>
              </w:rPr>
              <w:t>保证金缴纳账户</w:t>
            </w:r>
          </w:p>
          <w:p w14:paraId="3572BA78">
            <w:pPr>
              <w:pStyle w:val="48"/>
              <w:keepNext w:val="0"/>
              <w:keepLines w:val="0"/>
              <w:pageBreakBefore w:val="0"/>
              <w:widowControl w:val="0"/>
              <w:kinsoku/>
              <w:wordWrap/>
              <w:overflowPunct/>
              <w:bidi w:val="0"/>
              <w:adjustRightInd w:val="0"/>
              <w:snapToGrid w:val="0"/>
              <w:spacing w:line="360" w:lineRule="auto"/>
              <w:ind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开户银行：</w:t>
            </w:r>
            <w:r>
              <w:rPr>
                <w:rFonts w:hint="eastAsia" w:ascii="仿宋" w:hAnsi="仿宋" w:eastAsia="仿宋" w:cs="仿宋"/>
                <w:color w:val="auto"/>
                <w:sz w:val="21"/>
                <w:szCs w:val="21"/>
                <w:highlight w:val="none"/>
                <w:lang w:val="en-US" w:eastAsia="zh-CN"/>
              </w:rPr>
              <w:t>中国民生银行股份有限公司重庆加州支行</w:t>
            </w:r>
          </w:p>
          <w:p w14:paraId="60CFA9C6">
            <w:pPr>
              <w:pStyle w:val="48"/>
              <w:keepNext w:val="0"/>
              <w:keepLines w:val="0"/>
              <w:pageBreakBefore w:val="0"/>
              <w:widowControl w:val="0"/>
              <w:kinsoku/>
              <w:wordWrap/>
              <w:overflowPunct/>
              <w:bidi w:val="0"/>
              <w:adjustRightInd w:val="0"/>
              <w:snapToGrid w:val="0"/>
              <w:spacing w:line="360" w:lineRule="auto"/>
              <w:ind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户    名：</w:t>
            </w:r>
            <w:r>
              <w:rPr>
                <w:rFonts w:hint="eastAsia" w:ascii="仿宋" w:hAnsi="仿宋" w:eastAsia="仿宋" w:cs="仿宋"/>
                <w:color w:val="auto"/>
                <w:sz w:val="21"/>
                <w:szCs w:val="21"/>
                <w:highlight w:val="none"/>
                <w:lang w:eastAsia="zh-CN"/>
              </w:rPr>
              <w:t>重庆通邑卫士智慧生活服务有限公司金通会议服务分公司</w:t>
            </w:r>
          </w:p>
          <w:p w14:paraId="42146E5B">
            <w:pPr>
              <w:pStyle w:val="48"/>
              <w:keepNext w:val="0"/>
              <w:keepLines w:val="0"/>
              <w:pageBreakBefore w:val="0"/>
              <w:widowControl w:val="0"/>
              <w:kinsoku/>
              <w:wordWrap/>
              <w:overflowPunct/>
              <w:bidi w:val="0"/>
              <w:adjustRightInd w:val="0"/>
              <w:snapToGrid w:val="0"/>
              <w:spacing w:line="360" w:lineRule="auto"/>
              <w:ind w:firstLine="0" w:firstLineChars="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银行账号：</w:t>
            </w:r>
            <w:r>
              <w:rPr>
                <w:rFonts w:hint="eastAsia" w:ascii="仿宋" w:hAnsi="仿宋" w:eastAsia="仿宋" w:cs="仿宋"/>
                <w:color w:val="auto"/>
                <w:sz w:val="21"/>
                <w:szCs w:val="21"/>
                <w:highlight w:val="none"/>
                <w:lang w:val="en-US" w:eastAsia="zh-CN"/>
              </w:rPr>
              <w:t>648729145</w:t>
            </w:r>
          </w:p>
          <w:p w14:paraId="4C8D09FB">
            <w:pPr>
              <w:pStyle w:val="48"/>
              <w:keepNext w:val="0"/>
              <w:keepLines w:val="0"/>
              <w:pageBreakBefore w:val="0"/>
              <w:widowControl w:val="0"/>
              <w:kinsoku/>
              <w:wordWrap/>
              <w:overflowPunct/>
              <w:bidi w:val="0"/>
              <w:adjustRightInd w:val="0"/>
              <w:snapToGrid w:val="0"/>
              <w:spacing w:line="360" w:lineRule="auto"/>
              <w:ind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履约担保的期限：合同签订之日起至</w:t>
            </w:r>
            <w:r>
              <w:rPr>
                <w:rFonts w:hint="eastAsia" w:ascii="仿宋" w:hAnsi="仿宋" w:eastAsia="仿宋" w:cs="仿宋"/>
                <w:color w:val="auto"/>
                <w:sz w:val="21"/>
                <w:szCs w:val="21"/>
                <w:highlight w:val="none"/>
                <w:lang w:val="en-US" w:eastAsia="zh-CN"/>
              </w:rPr>
              <w:t>合同结束时间止</w:t>
            </w:r>
            <w:r>
              <w:rPr>
                <w:rFonts w:hint="eastAsia" w:ascii="仿宋" w:hAnsi="仿宋" w:eastAsia="仿宋" w:cs="仿宋"/>
                <w:color w:val="auto"/>
                <w:sz w:val="21"/>
                <w:szCs w:val="21"/>
                <w:highlight w:val="none"/>
              </w:rPr>
              <w:t>。</w:t>
            </w:r>
          </w:p>
          <w:p w14:paraId="10DA6F46">
            <w:pPr>
              <w:pStyle w:val="48"/>
              <w:keepNext w:val="0"/>
              <w:keepLines w:val="0"/>
              <w:pageBreakBefore w:val="0"/>
              <w:widowControl w:val="0"/>
              <w:kinsoku/>
              <w:wordWrap/>
              <w:overflowPunct/>
              <w:bidi w:val="0"/>
              <w:adjustRightInd w:val="0"/>
              <w:snapToGrid w:val="0"/>
              <w:spacing w:line="360" w:lineRule="auto"/>
              <w:ind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5.合同履约期满，且经比选人确认中选单位无违约情况后，比选人收到中选单位的履约保证金缴纳收据原件后15个工作日内无息退还。</w:t>
            </w:r>
          </w:p>
        </w:tc>
      </w:tr>
      <w:tr w14:paraId="24687A5F">
        <w:tblPrEx>
          <w:tblCellMar>
            <w:top w:w="0" w:type="dxa"/>
            <w:left w:w="0" w:type="dxa"/>
            <w:bottom w:w="0" w:type="dxa"/>
            <w:right w:w="0" w:type="dxa"/>
          </w:tblCellMar>
        </w:tblPrEx>
        <w:trPr>
          <w:trHeight w:val="108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3BBC36">
            <w:pPr>
              <w:pStyle w:val="48"/>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B792A7">
            <w:pPr>
              <w:pStyle w:val="48"/>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是否采用电子</w:t>
            </w:r>
            <w:r>
              <w:rPr>
                <w:rFonts w:hint="eastAsia" w:ascii="仿宋" w:hAnsi="仿宋" w:eastAsia="仿宋" w:cs="仿宋"/>
                <w:color w:val="auto"/>
                <w:sz w:val="21"/>
                <w:szCs w:val="21"/>
                <w:highlight w:val="none"/>
                <w:lang w:eastAsia="zh-CN"/>
              </w:rPr>
              <w:t>比选参选</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E606F3">
            <w:pPr>
              <w:pStyle w:val="48"/>
              <w:keepNext w:val="0"/>
              <w:keepLines w:val="0"/>
              <w:pageBreakBefore w:val="0"/>
              <w:widowControl w:val="0"/>
              <w:kinsoku/>
              <w:wordWrap/>
              <w:overflowPunct/>
              <w:bidi w:val="0"/>
              <w:adjustRightInd w:val="0"/>
              <w:snapToGrid w:val="0"/>
              <w:spacing w:line="360" w:lineRule="auto"/>
              <w:ind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否</w:t>
            </w:r>
          </w:p>
        </w:tc>
      </w:tr>
      <w:tr w14:paraId="1932A160">
        <w:tblPrEx>
          <w:tblCellMar>
            <w:top w:w="0" w:type="dxa"/>
            <w:left w:w="0" w:type="dxa"/>
            <w:bottom w:w="0" w:type="dxa"/>
            <w:right w:w="0" w:type="dxa"/>
          </w:tblCellMar>
        </w:tblPrEx>
        <w:trPr>
          <w:trHeight w:val="61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8398AF">
            <w:pPr>
              <w:keepNext w:val="0"/>
              <w:keepLines w:val="0"/>
              <w:pageBreakBefore w:val="0"/>
              <w:widowControl w:val="0"/>
              <w:kinsoku/>
              <w:wordWrap/>
              <w:overflowPunct/>
              <w:autoSpaceDE w:val="0"/>
              <w:autoSpaceDN w:val="0"/>
              <w:bidi w:val="0"/>
              <w:adjustRightInd w:val="0"/>
              <w:snapToGrid w:val="0"/>
              <w:spacing w:line="360" w:lineRule="auto"/>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10.</w:t>
            </w:r>
            <w:r>
              <w:rPr>
                <w:rFonts w:hint="eastAsia" w:ascii="仿宋" w:hAnsi="仿宋" w:eastAsia="仿宋" w:cs="仿宋"/>
                <w:color w:val="auto"/>
                <w:sz w:val="21"/>
                <w:szCs w:val="21"/>
                <w:highlight w:val="none"/>
                <w:lang w:val="en-US" w:eastAsia="zh-CN"/>
              </w:rPr>
              <w:t>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D4F89B">
            <w:pPr>
              <w:keepNext w:val="0"/>
              <w:keepLines w:val="0"/>
              <w:pageBreakBefore w:val="0"/>
              <w:widowControl w:val="0"/>
              <w:kinsoku/>
              <w:wordWrap/>
              <w:overflowPunct/>
              <w:autoSpaceDE w:val="0"/>
              <w:autoSpaceDN w:val="0"/>
              <w:bidi w:val="0"/>
              <w:adjustRightInd w:val="0"/>
              <w:snapToGrid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代理服务费</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B0C86E">
            <w:pPr>
              <w:pStyle w:val="48"/>
              <w:keepNext w:val="0"/>
              <w:keepLines w:val="0"/>
              <w:pageBreakBefore w:val="0"/>
              <w:widowControl w:val="0"/>
              <w:kinsoku/>
              <w:wordWrap/>
              <w:overflowPunct/>
              <w:bidi w:val="0"/>
              <w:adjustRightInd w:val="0"/>
              <w:snapToGrid w:val="0"/>
              <w:spacing w:line="360" w:lineRule="auto"/>
              <w:ind w:firstLine="0" w:firstLineChars="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本项目入围1-2家单位。</w:t>
            </w:r>
          </w:p>
          <w:p w14:paraId="1EF1ED04">
            <w:pPr>
              <w:pStyle w:val="48"/>
              <w:keepNext w:val="0"/>
              <w:keepLines w:val="0"/>
              <w:pageBreakBefore w:val="0"/>
              <w:widowControl w:val="0"/>
              <w:kinsoku/>
              <w:wordWrap/>
              <w:overflowPunct/>
              <w:bidi w:val="0"/>
              <w:adjustRightInd w:val="0"/>
              <w:snapToGrid w:val="0"/>
              <w:spacing w:line="360" w:lineRule="auto"/>
              <w:ind w:firstLine="0" w:firstLineChars="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如入围2家单位，每家单位缴纳2500元代理服务费；如入围1家单位，则需缴纳5000元代理服务费。</w:t>
            </w:r>
          </w:p>
          <w:p w14:paraId="65510092">
            <w:pPr>
              <w:pStyle w:val="48"/>
              <w:keepNext w:val="0"/>
              <w:keepLines w:val="0"/>
              <w:pageBreakBefore w:val="0"/>
              <w:widowControl w:val="0"/>
              <w:kinsoku/>
              <w:wordWrap/>
              <w:overflowPunct/>
              <w:bidi w:val="0"/>
              <w:adjustRightInd w:val="0"/>
              <w:snapToGrid w:val="0"/>
              <w:spacing w:line="360" w:lineRule="auto"/>
              <w:ind w:firstLine="0" w:firstLineChars="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本项目按入围供应商平均折扣率作为签约折扣率，以每个月（21日—20日）为一个供应周期，在每个供应周期的15日，由二家入围供应商在不高于签约折扣率的范围内再次报价，甲方根据上月使用量分别乘以二家报价，由甲方核价后，选取报价总额最低的供应商为下月供应服务商。（若出现报价相同的情况，可结合其过往履约表现等因素综合确定）。</w:t>
            </w:r>
          </w:p>
        </w:tc>
      </w:tr>
      <w:tr w14:paraId="5324B2F0">
        <w:tblPrEx>
          <w:tblCellMar>
            <w:top w:w="0" w:type="dxa"/>
            <w:left w:w="0" w:type="dxa"/>
            <w:bottom w:w="0" w:type="dxa"/>
            <w:right w:w="0" w:type="dxa"/>
          </w:tblCellMar>
        </w:tblPrEx>
        <w:trPr>
          <w:trHeight w:val="505"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AFD537">
            <w:pPr>
              <w:pStyle w:val="48"/>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10.</w:t>
            </w:r>
            <w:r>
              <w:rPr>
                <w:rFonts w:hint="eastAsia" w:ascii="仿宋" w:hAnsi="仿宋" w:eastAsia="仿宋" w:cs="仿宋"/>
                <w:color w:val="auto"/>
                <w:sz w:val="21"/>
                <w:szCs w:val="21"/>
                <w:highlight w:val="none"/>
                <w:lang w:val="en-US" w:eastAsia="zh-CN"/>
              </w:rPr>
              <w:t>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B54278">
            <w:pPr>
              <w:pStyle w:val="48"/>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重新</w:t>
            </w:r>
            <w:r>
              <w:rPr>
                <w:rFonts w:hint="eastAsia" w:ascii="仿宋" w:hAnsi="仿宋" w:eastAsia="仿宋" w:cs="仿宋"/>
                <w:color w:val="auto"/>
                <w:sz w:val="21"/>
                <w:szCs w:val="21"/>
                <w:highlight w:val="none"/>
                <w:lang w:eastAsia="zh-CN"/>
              </w:rPr>
              <w:t>比选</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9953CC">
            <w:pPr>
              <w:pStyle w:val="48"/>
              <w:keepNext w:val="0"/>
              <w:keepLines w:val="0"/>
              <w:pageBreakBefore w:val="0"/>
              <w:widowControl w:val="0"/>
              <w:numPr>
                <w:ilvl w:val="0"/>
                <w:numId w:val="5"/>
              </w:numPr>
              <w:kinsoku/>
              <w:wordWrap/>
              <w:overflowPunct/>
              <w:bidi w:val="0"/>
              <w:adjustRightInd w:val="0"/>
              <w:snapToGrid w:val="0"/>
              <w:spacing w:line="360" w:lineRule="auto"/>
              <w:ind w:firstLine="0" w:firstLineChars="0"/>
              <w:textAlignment w:val="auto"/>
              <w:rPr>
                <w:rFonts w:hint="eastAsia" w:ascii="仿宋" w:hAnsi="仿宋" w:eastAsia="仿宋" w:cs="仿宋"/>
                <w:color w:val="auto"/>
                <w:sz w:val="21"/>
                <w:szCs w:val="21"/>
                <w:highlight w:val="yellow"/>
              </w:rPr>
            </w:pPr>
            <w:r>
              <w:rPr>
                <w:rFonts w:hint="eastAsia" w:ascii="仿宋" w:hAnsi="仿宋" w:eastAsia="仿宋" w:cs="仿宋"/>
                <w:color w:val="auto"/>
                <w:sz w:val="21"/>
                <w:szCs w:val="21"/>
                <w:highlight w:val="yellow"/>
                <w:lang w:eastAsia="zh-CN"/>
              </w:rPr>
              <w:t>参选</w:t>
            </w:r>
            <w:r>
              <w:rPr>
                <w:rFonts w:hint="eastAsia" w:ascii="仿宋" w:hAnsi="仿宋" w:eastAsia="仿宋" w:cs="仿宋"/>
                <w:color w:val="auto"/>
                <w:sz w:val="21"/>
                <w:szCs w:val="21"/>
                <w:highlight w:val="yellow"/>
              </w:rPr>
              <w:t>截止时间止，</w:t>
            </w:r>
            <w:r>
              <w:rPr>
                <w:rFonts w:hint="eastAsia" w:ascii="仿宋" w:hAnsi="仿宋" w:eastAsia="仿宋" w:cs="仿宋"/>
                <w:color w:val="auto"/>
                <w:sz w:val="21"/>
                <w:szCs w:val="21"/>
                <w:highlight w:val="yellow"/>
                <w:lang w:eastAsia="zh-CN"/>
              </w:rPr>
              <w:t>参选</w:t>
            </w:r>
            <w:r>
              <w:rPr>
                <w:rFonts w:hint="eastAsia" w:ascii="仿宋" w:hAnsi="仿宋" w:eastAsia="仿宋" w:cs="仿宋"/>
                <w:color w:val="auto"/>
                <w:sz w:val="21"/>
                <w:szCs w:val="21"/>
                <w:highlight w:val="yellow"/>
              </w:rPr>
              <w:t>人少于</w:t>
            </w:r>
            <w:r>
              <w:rPr>
                <w:rFonts w:hint="eastAsia" w:ascii="仿宋" w:hAnsi="仿宋" w:eastAsia="仿宋" w:cs="仿宋"/>
                <w:color w:val="auto"/>
                <w:sz w:val="21"/>
                <w:szCs w:val="21"/>
                <w:highlight w:val="yellow"/>
                <w:lang w:val="en-US" w:eastAsia="zh-CN"/>
              </w:rPr>
              <w:t>3</w:t>
            </w:r>
            <w:r>
              <w:rPr>
                <w:rFonts w:hint="eastAsia" w:ascii="仿宋" w:hAnsi="仿宋" w:eastAsia="仿宋" w:cs="仿宋"/>
                <w:color w:val="auto"/>
                <w:sz w:val="21"/>
                <w:szCs w:val="21"/>
                <w:highlight w:val="yellow"/>
              </w:rPr>
              <w:t>个的；</w:t>
            </w:r>
          </w:p>
          <w:p w14:paraId="28ED1054">
            <w:pPr>
              <w:pStyle w:val="48"/>
              <w:keepNext w:val="0"/>
              <w:keepLines w:val="0"/>
              <w:pageBreakBefore w:val="0"/>
              <w:widowControl w:val="0"/>
              <w:kinsoku/>
              <w:wordWrap/>
              <w:overflowPunct/>
              <w:bidi w:val="0"/>
              <w:adjustRightInd w:val="0"/>
              <w:snapToGrid w:val="0"/>
              <w:spacing w:line="360" w:lineRule="auto"/>
              <w:ind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（2）经</w:t>
            </w:r>
            <w:r>
              <w:rPr>
                <w:rFonts w:hint="eastAsia" w:ascii="仿宋" w:hAnsi="仿宋" w:eastAsia="仿宋" w:cs="仿宋"/>
                <w:color w:val="auto"/>
                <w:sz w:val="21"/>
                <w:szCs w:val="21"/>
                <w:highlight w:val="none"/>
                <w:lang w:eastAsia="zh-CN"/>
              </w:rPr>
              <w:t>评审</w:t>
            </w:r>
            <w:r>
              <w:rPr>
                <w:rFonts w:hint="eastAsia" w:ascii="仿宋" w:hAnsi="仿宋" w:eastAsia="仿宋" w:cs="仿宋"/>
                <w:color w:val="auto"/>
                <w:sz w:val="21"/>
                <w:szCs w:val="21"/>
                <w:highlight w:val="none"/>
              </w:rPr>
              <w:t>委员会评审后否决所有</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的。</w:t>
            </w:r>
          </w:p>
          <w:p w14:paraId="5E25726E">
            <w:pPr>
              <w:pStyle w:val="48"/>
              <w:keepNext w:val="0"/>
              <w:keepLines w:val="0"/>
              <w:pageBreakBefore w:val="0"/>
              <w:widowControl w:val="0"/>
              <w:kinsoku/>
              <w:wordWrap/>
              <w:overflowPunct/>
              <w:bidi w:val="0"/>
              <w:adjustRightInd w:val="0"/>
              <w:snapToGrid w:val="0"/>
              <w:spacing w:line="360" w:lineRule="auto"/>
              <w:ind w:firstLine="0" w:firstLine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（3）经评审后，如合格的</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人少于</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个的，且明显缺乏竞争的，</w:t>
            </w:r>
            <w:r>
              <w:rPr>
                <w:rFonts w:hint="eastAsia" w:ascii="仿宋" w:hAnsi="仿宋" w:eastAsia="仿宋" w:cs="仿宋"/>
                <w:color w:val="auto"/>
                <w:sz w:val="21"/>
                <w:szCs w:val="21"/>
                <w:highlight w:val="none"/>
                <w:lang w:eastAsia="zh-CN"/>
              </w:rPr>
              <w:t>评审</w:t>
            </w:r>
            <w:r>
              <w:rPr>
                <w:rFonts w:hint="eastAsia" w:ascii="仿宋" w:hAnsi="仿宋" w:eastAsia="仿宋" w:cs="仿宋"/>
                <w:color w:val="auto"/>
                <w:sz w:val="21"/>
                <w:szCs w:val="21"/>
                <w:highlight w:val="none"/>
              </w:rPr>
              <w:t>委员会可以否决全部</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人将重新组织</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w:t>
            </w:r>
          </w:p>
        </w:tc>
      </w:tr>
      <w:tr w14:paraId="1CC4C839">
        <w:tblPrEx>
          <w:tblCellMar>
            <w:top w:w="0" w:type="dxa"/>
            <w:left w:w="0" w:type="dxa"/>
            <w:bottom w:w="0" w:type="dxa"/>
            <w:right w:w="0" w:type="dxa"/>
          </w:tblCellMar>
        </w:tblPrEx>
        <w:trPr>
          <w:trHeight w:val="505"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36A3D4">
            <w:pPr>
              <w:pStyle w:val="48"/>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10.</w:t>
            </w:r>
            <w:r>
              <w:rPr>
                <w:rFonts w:hint="eastAsia" w:ascii="仿宋" w:hAnsi="仿宋" w:eastAsia="仿宋" w:cs="仿宋"/>
                <w:color w:val="auto"/>
                <w:sz w:val="21"/>
                <w:szCs w:val="21"/>
                <w:highlight w:val="none"/>
                <w:lang w:val="en-US" w:eastAsia="zh-CN"/>
              </w:rPr>
              <w:t>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989CB5">
            <w:pPr>
              <w:keepNext w:val="0"/>
              <w:keepLines w:val="0"/>
              <w:pageBreakBefore w:val="0"/>
              <w:widowControl w:val="0"/>
              <w:kinsoku/>
              <w:wordWrap/>
              <w:overflowPunct/>
              <w:bidi w:val="0"/>
              <w:adjustRightInd w:val="0"/>
              <w:snapToGrid w:val="0"/>
              <w:spacing w:line="360" w:lineRule="auto"/>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重新</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或不再</w:t>
            </w:r>
            <w:r>
              <w:rPr>
                <w:rFonts w:hint="eastAsia" w:ascii="仿宋" w:hAnsi="仿宋" w:eastAsia="仿宋" w:cs="仿宋"/>
                <w:color w:val="auto"/>
                <w:sz w:val="21"/>
                <w:szCs w:val="21"/>
                <w:highlight w:val="none"/>
                <w:lang w:eastAsia="zh-CN"/>
              </w:rPr>
              <w:t>比选</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8E1FAB">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重新</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后</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人仍少于</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个，按法定程序开标和</w:t>
            </w:r>
            <w:r>
              <w:rPr>
                <w:rFonts w:hint="eastAsia" w:ascii="仿宋" w:hAnsi="仿宋" w:eastAsia="仿宋" w:cs="仿宋"/>
                <w:color w:val="auto"/>
                <w:sz w:val="21"/>
                <w:szCs w:val="21"/>
                <w:highlight w:val="none"/>
                <w:lang w:eastAsia="zh-CN"/>
              </w:rPr>
              <w:t>评审</w:t>
            </w:r>
            <w:r>
              <w:rPr>
                <w:rFonts w:hint="eastAsia" w:ascii="仿宋" w:hAnsi="仿宋" w:eastAsia="仿宋" w:cs="仿宋"/>
                <w:color w:val="auto"/>
                <w:sz w:val="21"/>
                <w:szCs w:val="21"/>
                <w:highlight w:val="none"/>
              </w:rPr>
              <w:t>，确定中</w:t>
            </w:r>
            <w:r>
              <w:rPr>
                <w:rFonts w:hint="eastAsia" w:ascii="仿宋" w:hAnsi="仿宋" w:eastAsia="仿宋" w:cs="仿宋"/>
                <w:color w:val="auto"/>
                <w:sz w:val="21"/>
                <w:szCs w:val="21"/>
                <w:highlight w:val="none"/>
                <w:lang w:val="en-US" w:eastAsia="zh-CN"/>
              </w:rPr>
              <w:t>选</w:t>
            </w:r>
            <w:r>
              <w:rPr>
                <w:rFonts w:hint="eastAsia" w:ascii="仿宋" w:hAnsi="仿宋" w:eastAsia="仿宋" w:cs="仿宋"/>
                <w:color w:val="auto"/>
                <w:sz w:val="21"/>
                <w:szCs w:val="21"/>
                <w:highlight w:val="none"/>
              </w:rPr>
              <w:t>人。经评审无合格</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人，经原审批或核准部门批准后可以不再进行</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w:t>
            </w:r>
          </w:p>
        </w:tc>
      </w:tr>
      <w:tr w14:paraId="6E41FF95">
        <w:tblPrEx>
          <w:tblCellMar>
            <w:top w:w="0" w:type="dxa"/>
            <w:left w:w="0" w:type="dxa"/>
            <w:bottom w:w="0" w:type="dxa"/>
            <w:right w:w="0" w:type="dxa"/>
          </w:tblCellMar>
        </w:tblPrEx>
        <w:trPr>
          <w:trHeight w:val="505"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D69DC2">
            <w:pPr>
              <w:spacing w:line="360" w:lineRule="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rPr>
              <w:t>10.4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3F174E">
            <w:pPr>
              <w:keepNext w:val="0"/>
              <w:keepLines w:val="0"/>
              <w:pageBreakBefore w:val="0"/>
              <w:widowControl/>
              <w:kinsoku/>
              <w:wordWrap/>
              <w:overflowPunct/>
              <w:bidi w:val="0"/>
              <w:adjustRightInd/>
              <w:snapToGrid/>
              <w:spacing w:line="360" w:lineRule="auto"/>
              <w:jc w:val="left"/>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rPr>
              <w:t>其他</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8B0C86">
            <w:pPr>
              <w:autoSpaceDE w:val="0"/>
              <w:autoSpaceDN w:val="0"/>
              <w:adjustRightInd w:val="0"/>
              <w:snapToGrid w:val="0"/>
              <w:spacing w:line="360" w:lineRule="auto"/>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本项目实行资格后审。如</w:t>
            </w:r>
            <w:r>
              <w:rPr>
                <w:rFonts w:hint="eastAsia" w:ascii="仿宋" w:hAnsi="仿宋" w:eastAsia="仿宋" w:cs="仿宋"/>
                <w:color w:val="auto"/>
                <w:sz w:val="21"/>
                <w:szCs w:val="21"/>
                <w:highlight w:val="none"/>
                <w:lang w:eastAsia="zh-CN"/>
              </w:rPr>
              <w:t>参选人</w:t>
            </w:r>
            <w:r>
              <w:rPr>
                <w:rFonts w:hint="eastAsia" w:ascii="仿宋" w:hAnsi="仿宋" w:eastAsia="仿宋" w:cs="仿宋"/>
                <w:color w:val="auto"/>
                <w:sz w:val="21"/>
                <w:szCs w:val="21"/>
                <w:highlight w:val="none"/>
              </w:rPr>
              <w:t>在报价过程中弄虚作假（如：资格文件与实际不符等违反国家招投标相关规定的情形），一经发现</w:t>
            </w:r>
            <w:r>
              <w:rPr>
                <w:rFonts w:hint="eastAsia" w:ascii="仿宋" w:hAnsi="仿宋" w:eastAsia="仿宋" w:cs="仿宋"/>
                <w:color w:val="auto"/>
                <w:sz w:val="21"/>
                <w:szCs w:val="21"/>
                <w:highlight w:val="none"/>
                <w:lang w:eastAsia="zh-CN"/>
              </w:rPr>
              <w:t>比选人</w:t>
            </w:r>
            <w:r>
              <w:rPr>
                <w:rFonts w:hint="eastAsia" w:ascii="仿宋" w:hAnsi="仿宋" w:eastAsia="仿宋" w:cs="仿宋"/>
                <w:color w:val="auto"/>
                <w:sz w:val="21"/>
                <w:szCs w:val="21"/>
                <w:highlight w:val="none"/>
              </w:rPr>
              <w:t>将作否决比选处理，</w:t>
            </w:r>
            <w:r>
              <w:rPr>
                <w:rFonts w:hint="eastAsia" w:ascii="仿宋" w:hAnsi="仿宋" w:eastAsia="仿宋" w:cs="仿宋"/>
                <w:color w:val="auto"/>
                <w:sz w:val="21"/>
                <w:szCs w:val="21"/>
                <w:highlight w:val="none"/>
                <w:lang w:eastAsia="zh-CN"/>
              </w:rPr>
              <w:t>且</w:t>
            </w:r>
            <w:r>
              <w:rPr>
                <w:rFonts w:hint="eastAsia" w:ascii="仿宋" w:hAnsi="仿宋" w:eastAsia="仿宋" w:cs="仿宋"/>
                <w:color w:val="auto"/>
                <w:sz w:val="21"/>
                <w:szCs w:val="21"/>
                <w:highlight w:val="none"/>
              </w:rPr>
              <w:t>不予退还比选保证金</w:t>
            </w:r>
            <w:r>
              <w:rPr>
                <w:rFonts w:hint="eastAsia" w:ascii="仿宋" w:hAnsi="仿宋" w:eastAsia="仿宋" w:cs="仿宋"/>
                <w:color w:val="auto"/>
                <w:sz w:val="21"/>
                <w:szCs w:val="21"/>
                <w:highlight w:val="none"/>
                <w:lang w:eastAsia="zh-CN"/>
              </w:rPr>
              <w:t>。</w:t>
            </w:r>
          </w:p>
          <w:p w14:paraId="5C99615D">
            <w:pPr>
              <w:autoSpaceDE w:val="0"/>
              <w:autoSpaceDN w:val="0"/>
              <w:adjustRightInd w:val="0"/>
              <w:snapToGrid w:val="0"/>
              <w:spacing w:line="360" w:lineRule="auto"/>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参选文件应用不褪色的材料书写或打印，并由参选人的法定代表人或其委托代理人在比选文件规定的位置按比选文件要求签名或盖章、盖单位公章。委托代理人签名的，参选文件应附法定代表人签署的授权委托书。参选文件应尽量避免涂改、行间插字或删除。如果出现上述情况，改动之处应加盖单位公章或由参选人的法定代表人或其授权的代理人签名确认。</w:t>
            </w:r>
          </w:p>
          <w:p w14:paraId="7DDC3759">
            <w:pPr>
              <w:autoSpaceDE w:val="0"/>
              <w:autoSpaceDN w:val="0"/>
              <w:adjustRightInd w:val="0"/>
              <w:snapToGrid w:val="0"/>
              <w:spacing w:line="360" w:lineRule="auto"/>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3.参选人因履约不到位引起的各类行政处罚及由此产生的一切责任后果均由参选人自行承担，并自行协调解决相关单位整改问题直至完成为止。</w:t>
            </w:r>
          </w:p>
          <w:p w14:paraId="1FF8E0E6">
            <w:pPr>
              <w:autoSpaceDE w:val="0"/>
              <w:autoSpaceDN w:val="0"/>
              <w:adjustRightInd w:val="0"/>
              <w:snapToGrid w:val="0"/>
              <w:spacing w:line="360" w:lineRule="auto"/>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本项目不允许联合</w:t>
            </w:r>
            <w:r>
              <w:rPr>
                <w:rFonts w:hint="eastAsia" w:ascii="仿宋" w:hAnsi="仿宋" w:eastAsia="仿宋" w:cs="仿宋"/>
                <w:color w:val="auto"/>
                <w:sz w:val="21"/>
                <w:szCs w:val="21"/>
                <w:highlight w:val="none"/>
                <w:lang w:eastAsia="zh-CN"/>
              </w:rPr>
              <w:t>体参与比选，不得转包、分包。存在关联关系的公司只能选择一家公司参与本项目比选，不能联合参与比选，也不得同时参加同一项目的比选</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关联关系包括</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lang w:eastAsia="zh-CN"/>
              </w:rPr>
              <w:t>全资、控股、参股关系，为同一母公司控制的，法人代表为同一人的。</w:t>
            </w:r>
          </w:p>
          <w:p w14:paraId="619D7671">
            <w:pPr>
              <w:keepNext w:val="0"/>
              <w:keepLines w:val="0"/>
              <w:pageBreakBefore w:val="0"/>
              <w:widowControl/>
              <w:kinsoku/>
              <w:wordWrap/>
              <w:overflowPunct/>
              <w:autoSpaceDE/>
              <w:autoSpaceDN/>
              <w:bidi w:val="0"/>
              <w:adjustRightInd/>
              <w:snapToGrid/>
              <w:spacing w:line="360" w:lineRule="auto"/>
              <w:ind w:firstLine="0" w:firstLineChars="0"/>
              <w:jc w:val="left"/>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5.按照比选人公司制度签订各项管理协议。</w:t>
            </w:r>
          </w:p>
          <w:p w14:paraId="73F12AEF">
            <w:pPr>
              <w:pStyle w:val="8"/>
              <w:spacing w:line="360" w:lineRule="auto"/>
              <w:rPr>
                <w:rFonts w:hint="eastAsia" w:ascii="仿宋" w:hAnsi="仿宋" w:eastAsia="仿宋" w:cs="仿宋"/>
                <w:color w:val="auto"/>
                <w:highlight w:val="none"/>
                <w:lang w:val="en-US" w:eastAsia="zh-CN"/>
              </w:rPr>
            </w:pPr>
          </w:p>
        </w:tc>
      </w:tr>
    </w:tbl>
    <w:p w14:paraId="3C3BC1C3">
      <w:pPr>
        <w:spacing w:line="360" w:lineRule="auto"/>
        <w:rPr>
          <w:rFonts w:hint="eastAsia" w:ascii="仿宋" w:hAnsi="仿宋" w:eastAsia="仿宋" w:cs="仿宋"/>
          <w:b/>
          <w:color w:val="auto"/>
          <w:sz w:val="24"/>
          <w:szCs w:val="18"/>
          <w:highlight w:val="none"/>
        </w:rPr>
      </w:pPr>
      <w:r>
        <w:rPr>
          <w:rFonts w:hint="eastAsia" w:ascii="仿宋" w:hAnsi="仿宋" w:eastAsia="仿宋" w:cs="仿宋"/>
          <w:b/>
          <w:color w:val="auto"/>
          <w:sz w:val="24"/>
          <w:highlight w:val="none"/>
        </w:rPr>
        <w:t>注：本附表与</w:t>
      </w:r>
      <w:r>
        <w:rPr>
          <w:rFonts w:hint="eastAsia" w:ascii="仿宋" w:hAnsi="仿宋" w:eastAsia="仿宋" w:cs="仿宋"/>
          <w:b/>
          <w:color w:val="auto"/>
          <w:sz w:val="24"/>
          <w:highlight w:val="none"/>
          <w:lang w:eastAsia="zh-CN"/>
        </w:rPr>
        <w:t>参选</w:t>
      </w:r>
      <w:r>
        <w:rPr>
          <w:rFonts w:hint="eastAsia" w:ascii="仿宋" w:hAnsi="仿宋" w:eastAsia="仿宋" w:cs="仿宋"/>
          <w:b/>
          <w:color w:val="auto"/>
          <w:sz w:val="24"/>
          <w:highlight w:val="none"/>
        </w:rPr>
        <w:t>人须知正文及其他章节内容不一致的均以本附表为准。</w:t>
      </w:r>
      <w:r>
        <w:rPr>
          <w:rFonts w:hint="eastAsia" w:ascii="仿宋" w:hAnsi="仿宋" w:eastAsia="仿宋" w:cs="仿宋"/>
          <w:b/>
          <w:color w:val="auto"/>
          <w:sz w:val="24"/>
          <w:szCs w:val="18"/>
          <w:highlight w:val="none"/>
        </w:rPr>
        <w:br w:type="page"/>
      </w:r>
    </w:p>
    <w:p w14:paraId="7EBE59C2">
      <w:pPr>
        <w:keepNext/>
        <w:keepLines/>
        <w:snapToGrid w:val="0"/>
        <w:spacing w:line="360" w:lineRule="auto"/>
        <w:outlineLvl w:val="0"/>
        <w:rPr>
          <w:rFonts w:hint="eastAsia" w:ascii="仿宋" w:hAnsi="仿宋" w:eastAsia="仿宋" w:cs="仿宋"/>
          <w:b/>
          <w:color w:val="auto"/>
          <w:sz w:val="24"/>
          <w:szCs w:val="18"/>
          <w:highlight w:val="none"/>
        </w:rPr>
      </w:pPr>
      <w:bookmarkStart w:id="33" w:name="_Toc12414"/>
      <w:bookmarkStart w:id="34" w:name="_Toc25209"/>
      <w:bookmarkStart w:id="35" w:name="_Toc30363"/>
      <w:bookmarkStart w:id="36" w:name="_Toc3468"/>
      <w:bookmarkStart w:id="37" w:name="_Toc32408"/>
      <w:bookmarkStart w:id="38" w:name="_Toc10564"/>
      <w:r>
        <w:rPr>
          <w:rFonts w:hint="eastAsia" w:ascii="仿宋" w:hAnsi="仿宋" w:eastAsia="仿宋" w:cs="仿宋"/>
          <w:b/>
          <w:color w:val="auto"/>
          <w:sz w:val="24"/>
          <w:szCs w:val="18"/>
          <w:highlight w:val="none"/>
        </w:rPr>
        <w:t>1、总则</w:t>
      </w:r>
      <w:bookmarkEnd w:id="33"/>
      <w:bookmarkEnd w:id="34"/>
      <w:bookmarkEnd w:id="35"/>
      <w:bookmarkEnd w:id="36"/>
      <w:bookmarkEnd w:id="37"/>
      <w:bookmarkEnd w:id="38"/>
    </w:p>
    <w:p w14:paraId="0DFC175E">
      <w:pPr>
        <w:keepNext/>
        <w:keepLines/>
        <w:snapToGrid w:val="0"/>
        <w:spacing w:line="360" w:lineRule="auto"/>
        <w:rPr>
          <w:rFonts w:hint="eastAsia" w:ascii="仿宋" w:hAnsi="仿宋" w:eastAsia="仿宋" w:cs="仿宋"/>
          <w:b/>
          <w:bCs/>
          <w:color w:val="auto"/>
          <w:sz w:val="24"/>
          <w:szCs w:val="22"/>
          <w:highlight w:val="none"/>
        </w:rPr>
      </w:pPr>
      <w:r>
        <w:rPr>
          <w:rFonts w:hint="eastAsia" w:ascii="仿宋" w:hAnsi="仿宋" w:eastAsia="仿宋" w:cs="仿宋"/>
          <w:b/>
          <w:bCs/>
          <w:color w:val="auto"/>
          <w:sz w:val="24"/>
          <w:szCs w:val="22"/>
          <w:highlight w:val="none"/>
        </w:rPr>
        <w:t xml:space="preserve">1.1 </w:t>
      </w:r>
      <w:r>
        <w:rPr>
          <w:rFonts w:hint="eastAsia" w:ascii="仿宋" w:hAnsi="仿宋" w:eastAsia="仿宋" w:cs="仿宋"/>
          <w:b/>
          <w:bCs/>
          <w:color w:val="auto"/>
          <w:sz w:val="24"/>
          <w:szCs w:val="22"/>
          <w:highlight w:val="none"/>
          <w:lang w:eastAsia="zh-CN"/>
        </w:rPr>
        <w:t>比选</w:t>
      </w:r>
      <w:r>
        <w:rPr>
          <w:rFonts w:hint="eastAsia" w:ascii="仿宋" w:hAnsi="仿宋" w:eastAsia="仿宋" w:cs="仿宋"/>
          <w:b/>
          <w:bCs/>
          <w:color w:val="auto"/>
          <w:sz w:val="24"/>
          <w:szCs w:val="22"/>
          <w:highlight w:val="none"/>
        </w:rPr>
        <w:t>项目概况</w:t>
      </w:r>
    </w:p>
    <w:p w14:paraId="24B0D7FA">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1.1.1 根据《中华人民共和国</w:t>
      </w:r>
      <w:r>
        <w:rPr>
          <w:rFonts w:hint="eastAsia" w:ascii="仿宋" w:hAnsi="仿宋" w:eastAsia="仿宋" w:cs="仿宋"/>
          <w:color w:val="auto"/>
          <w:sz w:val="21"/>
          <w:highlight w:val="none"/>
          <w:lang w:val="en-US" w:eastAsia="zh-CN"/>
        </w:rPr>
        <w:t>招投标</w:t>
      </w:r>
      <w:r>
        <w:rPr>
          <w:rFonts w:hint="eastAsia" w:ascii="仿宋" w:hAnsi="仿宋" w:eastAsia="仿宋" w:cs="仿宋"/>
          <w:color w:val="auto"/>
          <w:sz w:val="21"/>
          <w:highlight w:val="none"/>
        </w:rPr>
        <w:t>法》、《中华人民共和国</w:t>
      </w:r>
      <w:r>
        <w:rPr>
          <w:rFonts w:hint="eastAsia" w:ascii="仿宋" w:hAnsi="仿宋" w:eastAsia="仿宋" w:cs="仿宋"/>
          <w:color w:val="auto"/>
          <w:sz w:val="21"/>
          <w:highlight w:val="none"/>
          <w:lang w:val="en-US" w:eastAsia="zh-CN"/>
        </w:rPr>
        <w:t>招投标</w:t>
      </w:r>
      <w:r>
        <w:rPr>
          <w:rFonts w:hint="eastAsia" w:ascii="仿宋" w:hAnsi="仿宋" w:eastAsia="仿宋" w:cs="仿宋"/>
          <w:color w:val="auto"/>
          <w:sz w:val="21"/>
          <w:highlight w:val="none"/>
        </w:rPr>
        <w:t>法实施条例》等有关</w:t>
      </w:r>
    </w:p>
    <w:p w14:paraId="156E5B41">
      <w:pPr>
        <w:adjustRightInd w:val="0"/>
        <w:snapToGrid w:val="0"/>
        <w:spacing w:line="360" w:lineRule="auto"/>
        <w:rPr>
          <w:rFonts w:hint="eastAsia" w:ascii="仿宋" w:hAnsi="仿宋" w:eastAsia="仿宋" w:cs="仿宋"/>
          <w:color w:val="auto"/>
          <w:sz w:val="21"/>
          <w:highlight w:val="none"/>
        </w:rPr>
      </w:pPr>
      <w:r>
        <w:rPr>
          <w:rFonts w:hint="eastAsia" w:ascii="仿宋" w:hAnsi="仿宋" w:eastAsia="仿宋" w:cs="仿宋"/>
          <w:color w:val="auto"/>
          <w:sz w:val="21"/>
          <w:highlight w:val="none"/>
          <w:lang w:eastAsia="zh-CN"/>
        </w:rPr>
        <w:t>法律法规</w:t>
      </w:r>
      <w:r>
        <w:rPr>
          <w:rFonts w:hint="eastAsia" w:ascii="仿宋" w:hAnsi="仿宋" w:eastAsia="仿宋" w:cs="仿宋"/>
          <w:color w:val="auto"/>
          <w:sz w:val="21"/>
          <w:highlight w:val="none"/>
        </w:rPr>
        <w:t>和规章的规定，本</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项目已具备</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条件，</w:t>
      </w:r>
      <w:r>
        <w:rPr>
          <w:rFonts w:hint="eastAsia" w:ascii="仿宋" w:hAnsi="仿宋" w:eastAsia="仿宋" w:cs="仿宋"/>
          <w:color w:val="auto"/>
          <w:sz w:val="21"/>
          <w:highlight w:val="none"/>
          <w:lang w:val="en-US" w:eastAsia="zh-CN"/>
        </w:rPr>
        <w:t>现</w:t>
      </w:r>
      <w:r>
        <w:rPr>
          <w:rFonts w:hint="eastAsia" w:ascii="仿宋" w:hAnsi="仿宋" w:eastAsia="仿宋" w:cs="仿宋"/>
          <w:color w:val="auto"/>
          <w:sz w:val="21"/>
          <w:highlight w:val="none"/>
        </w:rPr>
        <w:t>进行</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w:t>
      </w:r>
    </w:p>
    <w:p w14:paraId="0BFA2F8D">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1.1.2 </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人：见</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人须知前附表。</w:t>
      </w:r>
    </w:p>
    <w:p w14:paraId="3E973624">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1.1.3 </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代理机构：见</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人须知前附表。</w:t>
      </w:r>
    </w:p>
    <w:p w14:paraId="04B1C58F">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1.1.4 </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项目名称：见</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人须知前附表。</w:t>
      </w:r>
    </w:p>
    <w:p w14:paraId="594DCDB2">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1.1.5 工程项目名称：即</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项目所属的工程建设项目，见</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人须知前附表。</w:t>
      </w:r>
    </w:p>
    <w:p w14:paraId="4A9AA5F2">
      <w:pPr>
        <w:keepNext/>
        <w:keepLines/>
        <w:snapToGrid w:val="0"/>
        <w:spacing w:line="360" w:lineRule="auto"/>
        <w:rPr>
          <w:rFonts w:hint="eastAsia" w:ascii="仿宋" w:hAnsi="仿宋" w:eastAsia="仿宋" w:cs="仿宋"/>
          <w:b/>
          <w:bCs/>
          <w:color w:val="auto"/>
          <w:sz w:val="24"/>
          <w:szCs w:val="22"/>
          <w:highlight w:val="none"/>
        </w:rPr>
      </w:pPr>
      <w:r>
        <w:rPr>
          <w:rFonts w:hint="eastAsia" w:ascii="仿宋" w:hAnsi="仿宋" w:eastAsia="仿宋" w:cs="仿宋"/>
          <w:b/>
          <w:bCs/>
          <w:color w:val="auto"/>
          <w:sz w:val="24"/>
          <w:szCs w:val="22"/>
          <w:highlight w:val="none"/>
        </w:rPr>
        <w:t xml:space="preserve">1.2 </w:t>
      </w:r>
      <w:r>
        <w:rPr>
          <w:rFonts w:hint="eastAsia" w:ascii="仿宋" w:hAnsi="仿宋" w:eastAsia="仿宋" w:cs="仿宋"/>
          <w:b/>
          <w:bCs/>
          <w:color w:val="auto"/>
          <w:sz w:val="24"/>
          <w:szCs w:val="22"/>
          <w:highlight w:val="none"/>
          <w:lang w:eastAsia="zh-CN"/>
        </w:rPr>
        <w:t>比选</w:t>
      </w:r>
      <w:r>
        <w:rPr>
          <w:rFonts w:hint="eastAsia" w:ascii="仿宋" w:hAnsi="仿宋" w:eastAsia="仿宋" w:cs="仿宋"/>
          <w:b/>
          <w:bCs/>
          <w:color w:val="auto"/>
          <w:sz w:val="24"/>
          <w:szCs w:val="22"/>
          <w:highlight w:val="none"/>
        </w:rPr>
        <w:t>项目的资金来源和落实情况</w:t>
      </w:r>
    </w:p>
    <w:p w14:paraId="27688B6C">
      <w:pPr>
        <w:adjustRightInd w:val="0"/>
        <w:snapToGrid w:val="0"/>
        <w:spacing w:line="360" w:lineRule="auto"/>
        <w:ind w:firstLine="420" w:firstLineChars="200"/>
        <w:rPr>
          <w:rFonts w:hint="eastAsia" w:ascii="仿宋" w:hAnsi="仿宋" w:eastAsia="仿宋" w:cs="仿宋"/>
          <w:color w:val="auto"/>
          <w:sz w:val="21"/>
          <w:highlight w:val="none"/>
          <w:lang w:eastAsia="zh-CN"/>
        </w:rPr>
      </w:pPr>
      <w:r>
        <w:rPr>
          <w:rFonts w:hint="eastAsia" w:ascii="仿宋" w:hAnsi="仿宋" w:eastAsia="仿宋" w:cs="仿宋"/>
          <w:color w:val="auto"/>
          <w:sz w:val="21"/>
          <w:highlight w:val="none"/>
          <w:lang w:eastAsia="zh-CN"/>
        </w:rPr>
        <w:t>1.2.1 资金来源及比例：见参选人须知前附表。</w:t>
      </w:r>
    </w:p>
    <w:p w14:paraId="46D52D5D">
      <w:pPr>
        <w:adjustRightInd w:val="0"/>
        <w:snapToGrid w:val="0"/>
        <w:spacing w:line="360" w:lineRule="auto"/>
        <w:ind w:firstLine="420" w:firstLineChars="200"/>
        <w:rPr>
          <w:rFonts w:hint="eastAsia" w:ascii="仿宋" w:hAnsi="仿宋" w:eastAsia="仿宋" w:cs="仿宋"/>
          <w:color w:val="auto"/>
          <w:sz w:val="21"/>
          <w:highlight w:val="none"/>
          <w:lang w:eastAsia="zh-CN"/>
        </w:rPr>
      </w:pPr>
      <w:r>
        <w:rPr>
          <w:rFonts w:hint="eastAsia" w:ascii="仿宋" w:hAnsi="仿宋" w:eastAsia="仿宋" w:cs="仿宋"/>
          <w:color w:val="auto"/>
          <w:sz w:val="21"/>
          <w:highlight w:val="none"/>
          <w:lang w:eastAsia="zh-CN"/>
        </w:rPr>
        <w:t>1.2.2 资金落实情况：见参选人须知前附表。</w:t>
      </w:r>
    </w:p>
    <w:p w14:paraId="0D95F847">
      <w:pPr>
        <w:keepNext/>
        <w:keepLines/>
        <w:snapToGrid w:val="0"/>
        <w:spacing w:line="360" w:lineRule="auto"/>
        <w:rPr>
          <w:rFonts w:hint="eastAsia" w:ascii="仿宋" w:hAnsi="仿宋" w:eastAsia="仿宋" w:cs="仿宋"/>
          <w:b/>
          <w:bCs/>
          <w:color w:val="auto"/>
          <w:sz w:val="24"/>
          <w:szCs w:val="22"/>
          <w:highlight w:val="none"/>
        </w:rPr>
      </w:pPr>
      <w:r>
        <w:rPr>
          <w:rFonts w:hint="eastAsia" w:ascii="仿宋" w:hAnsi="仿宋" w:eastAsia="仿宋" w:cs="仿宋"/>
          <w:b/>
          <w:bCs/>
          <w:color w:val="auto"/>
          <w:sz w:val="24"/>
          <w:szCs w:val="22"/>
          <w:highlight w:val="none"/>
        </w:rPr>
        <w:t xml:space="preserve">1.3 </w:t>
      </w:r>
      <w:r>
        <w:rPr>
          <w:rFonts w:hint="eastAsia" w:ascii="仿宋" w:hAnsi="仿宋" w:eastAsia="仿宋" w:cs="仿宋"/>
          <w:b/>
          <w:bCs/>
          <w:color w:val="auto"/>
          <w:sz w:val="24"/>
          <w:szCs w:val="22"/>
          <w:highlight w:val="none"/>
          <w:lang w:eastAsia="zh-CN"/>
        </w:rPr>
        <w:t>比选</w:t>
      </w:r>
      <w:r>
        <w:rPr>
          <w:rFonts w:hint="eastAsia" w:ascii="仿宋" w:hAnsi="仿宋" w:eastAsia="仿宋" w:cs="仿宋"/>
          <w:b/>
          <w:bCs/>
          <w:color w:val="auto"/>
          <w:sz w:val="24"/>
          <w:szCs w:val="22"/>
          <w:highlight w:val="none"/>
        </w:rPr>
        <w:t>范围、</w:t>
      </w:r>
      <w:r>
        <w:rPr>
          <w:rFonts w:hint="eastAsia" w:ascii="仿宋" w:hAnsi="仿宋" w:eastAsia="仿宋" w:cs="仿宋"/>
          <w:b/>
          <w:bCs/>
          <w:color w:val="auto"/>
          <w:sz w:val="24"/>
          <w:szCs w:val="22"/>
          <w:highlight w:val="none"/>
          <w:lang w:eastAsia="zh-CN"/>
        </w:rPr>
        <w:t>服务期</w:t>
      </w:r>
      <w:r>
        <w:rPr>
          <w:rFonts w:hint="eastAsia" w:ascii="仿宋" w:hAnsi="仿宋" w:eastAsia="仿宋" w:cs="仿宋"/>
          <w:b/>
          <w:bCs/>
          <w:color w:val="auto"/>
          <w:sz w:val="24"/>
          <w:szCs w:val="22"/>
          <w:highlight w:val="none"/>
        </w:rPr>
        <w:t>、</w:t>
      </w:r>
      <w:r>
        <w:rPr>
          <w:rFonts w:hint="eastAsia" w:ascii="仿宋" w:hAnsi="仿宋" w:eastAsia="仿宋" w:cs="仿宋"/>
          <w:b/>
          <w:bCs/>
          <w:color w:val="auto"/>
          <w:sz w:val="24"/>
          <w:szCs w:val="22"/>
          <w:highlight w:val="none"/>
          <w:lang w:eastAsia="zh-CN"/>
        </w:rPr>
        <w:t>服务地点</w:t>
      </w:r>
    </w:p>
    <w:p w14:paraId="3A1B0D56">
      <w:pPr>
        <w:adjustRightInd w:val="0"/>
        <w:snapToGrid w:val="0"/>
        <w:spacing w:line="360" w:lineRule="auto"/>
        <w:ind w:firstLine="420" w:firstLineChars="200"/>
        <w:rPr>
          <w:rFonts w:hint="eastAsia" w:ascii="仿宋" w:hAnsi="仿宋" w:eastAsia="仿宋" w:cs="仿宋"/>
          <w:color w:val="auto"/>
          <w:sz w:val="21"/>
          <w:highlight w:val="none"/>
          <w:lang w:eastAsia="zh-CN"/>
        </w:rPr>
      </w:pPr>
      <w:r>
        <w:rPr>
          <w:rFonts w:hint="eastAsia" w:ascii="仿宋" w:hAnsi="仿宋" w:eastAsia="仿宋" w:cs="仿宋"/>
          <w:color w:val="auto"/>
          <w:sz w:val="21"/>
          <w:highlight w:val="none"/>
          <w:lang w:eastAsia="zh-CN"/>
        </w:rPr>
        <w:t>1.3.1 比选范围：见参选人须知前附表。</w:t>
      </w:r>
    </w:p>
    <w:p w14:paraId="6EC7FF05">
      <w:pPr>
        <w:adjustRightInd w:val="0"/>
        <w:snapToGrid w:val="0"/>
        <w:spacing w:line="360" w:lineRule="auto"/>
        <w:ind w:firstLine="420" w:firstLineChars="200"/>
        <w:rPr>
          <w:rFonts w:hint="eastAsia" w:ascii="仿宋" w:hAnsi="仿宋" w:eastAsia="仿宋" w:cs="仿宋"/>
          <w:color w:val="auto"/>
          <w:sz w:val="21"/>
          <w:highlight w:val="none"/>
          <w:lang w:eastAsia="zh-CN"/>
        </w:rPr>
      </w:pPr>
      <w:r>
        <w:rPr>
          <w:rFonts w:hint="eastAsia" w:ascii="仿宋" w:hAnsi="仿宋" w:eastAsia="仿宋" w:cs="仿宋"/>
          <w:color w:val="auto"/>
          <w:sz w:val="21"/>
          <w:highlight w:val="none"/>
          <w:lang w:eastAsia="zh-CN"/>
        </w:rPr>
        <w:t>1.3.2 服务期：见参选人须知前附表。</w:t>
      </w:r>
    </w:p>
    <w:p w14:paraId="6FFDF468">
      <w:pPr>
        <w:adjustRightInd w:val="0"/>
        <w:snapToGrid w:val="0"/>
        <w:spacing w:line="360" w:lineRule="auto"/>
        <w:ind w:firstLine="420" w:firstLineChars="200"/>
        <w:rPr>
          <w:rFonts w:hint="eastAsia" w:ascii="仿宋" w:hAnsi="仿宋" w:eastAsia="仿宋" w:cs="仿宋"/>
          <w:color w:val="auto"/>
          <w:sz w:val="21"/>
          <w:highlight w:val="none"/>
          <w:lang w:eastAsia="zh-CN"/>
        </w:rPr>
      </w:pPr>
      <w:r>
        <w:rPr>
          <w:rFonts w:hint="eastAsia" w:ascii="仿宋" w:hAnsi="仿宋" w:eastAsia="仿宋" w:cs="仿宋"/>
          <w:color w:val="auto"/>
          <w:sz w:val="21"/>
          <w:highlight w:val="none"/>
          <w:lang w:eastAsia="zh-CN"/>
        </w:rPr>
        <w:t>1.3.3 服务地点：见参选人须知前附表。</w:t>
      </w:r>
    </w:p>
    <w:p w14:paraId="07045696">
      <w:pPr>
        <w:adjustRightInd w:val="0"/>
        <w:snapToGrid w:val="0"/>
        <w:spacing w:line="360" w:lineRule="auto"/>
        <w:ind w:firstLine="420" w:firstLineChars="200"/>
        <w:rPr>
          <w:rFonts w:hint="eastAsia" w:ascii="仿宋" w:hAnsi="仿宋" w:eastAsia="仿宋" w:cs="仿宋"/>
          <w:color w:val="auto"/>
          <w:sz w:val="21"/>
          <w:highlight w:val="none"/>
          <w:lang w:eastAsia="zh-CN"/>
        </w:rPr>
      </w:pPr>
      <w:r>
        <w:rPr>
          <w:rFonts w:hint="eastAsia" w:ascii="仿宋" w:hAnsi="仿宋" w:eastAsia="仿宋" w:cs="仿宋"/>
          <w:color w:val="auto"/>
          <w:sz w:val="21"/>
          <w:highlight w:val="none"/>
          <w:lang w:eastAsia="zh-CN"/>
        </w:rPr>
        <w:t>1.3.4 质量标准：见参选人须知前附表。</w:t>
      </w:r>
    </w:p>
    <w:p w14:paraId="2BA0413B">
      <w:pPr>
        <w:keepNext/>
        <w:keepLines/>
        <w:snapToGrid w:val="0"/>
        <w:spacing w:line="360" w:lineRule="auto"/>
        <w:rPr>
          <w:rFonts w:hint="eastAsia" w:ascii="仿宋" w:hAnsi="仿宋" w:eastAsia="仿宋" w:cs="仿宋"/>
          <w:b/>
          <w:bCs/>
          <w:color w:val="auto"/>
          <w:sz w:val="24"/>
          <w:szCs w:val="22"/>
          <w:highlight w:val="none"/>
        </w:rPr>
      </w:pPr>
      <w:r>
        <w:rPr>
          <w:rFonts w:hint="eastAsia" w:ascii="仿宋" w:hAnsi="仿宋" w:eastAsia="仿宋" w:cs="仿宋"/>
          <w:b/>
          <w:bCs/>
          <w:color w:val="auto"/>
          <w:sz w:val="24"/>
          <w:szCs w:val="22"/>
          <w:highlight w:val="none"/>
        </w:rPr>
        <w:t xml:space="preserve">1.4 </w:t>
      </w:r>
      <w:r>
        <w:rPr>
          <w:rFonts w:hint="eastAsia" w:ascii="仿宋" w:hAnsi="仿宋" w:eastAsia="仿宋" w:cs="仿宋"/>
          <w:b/>
          <w:bCs/>
          <w:color w:val="auto"/>
          <w:sz w:val="24"/>
          <w:szCs w:val="22"/>
          <w:highlight w:val="none"/>
          <w:lang w:eastAsia="zh-CN"/>
        </w:rPr>
        <w:t>参选</w:t>
      </w:r>
      <w:r>
        <w:rPr>
          <w:rFonts w:hint="eastAsia" w:ascii="仿宋" w:hAnsi="仿宋" w:eastAsia="仿宋" w:cs="仿宋"/>
          <w:b/>
          <w:bCs/>
          <w:color w:val="auto"/>
          <w:sz w:val="24"/>
          <w:szCs w:val="22"/>
          <w:highlight w:val="none"/>
        </w:rPr>
        <w:t>人资格要求</w:t>
      </w:r>
    </w:p>
    <w:p w14:paraId="3D2B748F">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1.4.1 </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人应具备承担本</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项目资质条件、能力和信誉：</w:t>
      </w:r>
    </w:p>
    <w:p w14:paraId="295208F1">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（1）资质要求：见</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人须知前附表；</w:t>
      </w:r>
    </w:p>
    <w:p w14:paraId="59A2757B">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（2）信誉要求：见</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人须知前附表；</w:t>
      </w:r>
    </w:p>
    <w:p w14:paraId="4579DE80">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w:t>
      </w:r>
      <w:r>
        <w:rPr>
          <w:rFonts w:hint="eastAsia" w:ascii="仿宋" w:hAnsi="仿宋" w:eastAsia="仿宋" w:cs="仿宋"/>
          <w:color w:val="auto"/>
          <w:sz w:val="21"/>
          <w:highlight w:val="none"/>
          <w:lang w:val="en-US" w:eastAsia="zh-CN"/>
        </w:rPr>
        <w:t>3</w:t>
      </w:r>
      <w:r>
        <w:rPr>
          <w:rFonts w:hint="eastAsia" w:ascii="仿宋" w:hAnsi="仿宋" w:eastAsia="仿宋" w:cs="仿宋"/>
          <w:color w:val="auto"/>
          <w:sz w:val="21"/>
          <w:highlight w:val="none"/>
        </w:rPr>
        <w:t>）其他要求：见</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人须知前附表。</w:t>
      </w:r>
    </w:p>
    <w:p w14:paraId="10CA109E">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人为代理经销商的，对</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人的资质要求包含对制造商的资质要求。</w:t>
      </w:r>
    </w:p>
    <w:p w14:paraId="51D7D538">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需要提交的相关证明材料见本章第 3.5 款的规定。</w:t>
      </w:r>
    </w:p>
    <w:p w14:paraId="171B6F74">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 1.4.2 </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人须知前附表规定接受联合体</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的，联合体除应符合本章第 1.4.1 项和</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人须知前附表的要求外，还应遵守以下规定：</w:t>
      </w:r>
    </w:p>
    <w:p w14:paraId="6FA312FB">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（1）联合体各方应按</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文件提供的格式签订联合体协议书，明确联合体牵头人和各方权利义务，并承诺就中标项目向</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人承担连带责任；</w:t>
      </w:r>
    </w:p>
    <w:p w14:paraId="7B598A84">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（2）由同一专业的单位组成的联合体，按照资质等级较低的单位确定资质等级；</w:t>
      </w:r>
    </w:p>
    <w:p w14:paraId="55310A30">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（3）联合体各方不得再以自己名义单独或参加其他联合体在本</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项目中</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，否则各相关</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均无效。</w:t>
      </w:r>
    </w:p>
    <w:p w14:paraId="35B7A7A6">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1.4.3 </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人不得存在下列情形之一：</w:t>
      </w:r>
    </w:p>
    <w:p w14:paraId="02DC47C9">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（1）与</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人存在利害关系且可能影响</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公正性；</w:t>
      </w:r>
    </w:p>
    <w:p w14:paraId="5F3E804E">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（2）与本</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项目的其他</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人为同一个单位负责人；</w:t>
      </w:r>
    </w:p>
    <w:p w14:paraId="39AD465D">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（3）与本</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项目的其他</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人存在控股、管理关系；</w:t>
      </w:r>
    </w:p>
    <w:p w14:paraId="2338C294">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（4）与本</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项目其他</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人代理同一个制造商同一品牌同一型号的材料</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w:t>
      </w:r>
    </w:p>
    <w:p w14:paraId="2EC5E236">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（5）为本</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项目提供过设计、编制技术规范和其他文件的咨询服务；</w:t>
      </w:r>
    </w:p>
    <w:p w14:paraId="05655860">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（6）为本工程项目的相关监理人，或者与本工程项目的相关监理人存在隶属关系或者其他利害关系；</w:t>
      </w:r>
    </w:p>
    <w:p w14:paraId="01CE1261">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（7）为本</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项目的代建人；</w:t>
      </w:r>
    </w:p>
    <w:p w14:paraId="7A263F60">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（8）为本</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项目的</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代理机构；</w:t>
      </w:r>
    </w:p>
    <w:p w14:paraId="133AE256">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（9）与本</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项目的监理人或代建人或</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代理机构同为一个法定代表人；</w:t>
      </w:r>
    </w:p>
    <w:p w14:paraId="5754B8F0">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（10）与本</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项目的监理人或代建人或</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代理机构存在控股或参股关系；</w:t>
      </w:r>
    </w:p>
    <w:p w14:paraId="53648DC1">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（11）被依法暂停或者取消</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资格；</w:t>
      </w:r>
    </w:p>
    <w:p w14:paraId="2F432735">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（12）被责令停产停业、暂扣或者吊销许可证、暂扣或者吊销执照；</w:t>
      </w:r>
    </w:p>
    <w:p w14:paraId="6284AF3E">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（13）进入清算程序，或被宣告破产，或其他丧失履约能力的情形；</w:t>
      </w:r>
    </w:p>
    <w:p w14:paraId="46A2C101">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（14）被工商行政管理机关</w:t>
      </w:r>
      <w:r>
        <w:rPr>
          <w:rFonts w:hint="eastAsia" w:ascii="仿宋" w:hAnsi="仿宋" w:eastAsia="仿宋" w:cs="仿宋"/>
          <w:color w:val="auto"/>
          <w:sz w:val="21"/>
          <w:highlight w:val="none"/>
          <w:lang w:eastAsia="zh-CN"/>
        </w:rPr>
        <w:t>在国家企业信用信息公示系统</w:t>
      </w:r>
      <w:r>
        <w:rPr>
          <w:rFonts w:hint="eastAsia" w:ascii="仿宋" w:hAnsi="仿宋" w:eastAsia="仿宋" w:cs="仿宋"/>
          <w:color w:val="auto"/>
          <w:sz w:val="21"/>
          <w:highlight w:val="none"/>
        </w:rPr>
        <w:t>中列入严重违法失信企业名单；</w:t>
      </w:r>
    </w:p>
    <w:p w14:paraId="1181FB7D">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（1</w:t>
      </w:r>
      <w:r>
        <w:rPr>
          <w:rFonts w:hint="eastAsia" w:ascii="仿宋" w:hAnsi="仿宋" w:eastAsia="仿宋" w:cs="仿宋"/>
          <w:color w:val="auto"/>
          <w:sz w:val="21"/>
          <w:highlight w:val="none"/>
          <w:lang w:val="en-US" w:eastAsia="zh-CN"/>
        </w:rPr>
        <w:t>5</w:t>
      </w:r>
      <w:r>
        <w:rPr>
          <w:rFonts w:hint="eastAsia" w:ascii="仿宋" w:hAnsi="仿宋" w:eastAsia="仿宋" w:cs="仿宋"/>
          <w:color w:val="auto"/>
          <w:sz w:val="21"/>
          <w:highlight w:val="none"/>
        </w:rPr>
        <w:t>）被最高人民法院在“信用中国”网站（www.creditchina.gov.cn）或各级信用信息共享平台中列入失信被执行人名单；</w:t>
      </w:r>
    </w:p>
    <w:p w14:paraId="639A7C4D">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（17）法律法规或</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人须知前附表规定的其他情形。</w:t>
      </w:r>
    </w:p>
    <w:p w14:paraId="3FE903BB">
      <w:pPr>
        <w:keepNext/>
        <w:keepLines/>
        <w:snapToGrid w:val="0"/>
        <w:spacing w:after="156" w:afterLines="50" w:line="360" w:lineRule="auto"/>
        <w:rPr>
          <w:rFonts w:hint="eastAsia" w:ascii="仿宋" w:hAnsi="仿宋" w:eastAsia="仿宋" w:cs="仿宋"/>
          <w:b/>
          <w:bCs/>
          <w:color w:val="auto"/>
          <w:sz w:val="24"/>
          <w:szCs w:val="22"/>
          <w:highlight w:val="none"/>
        </w:rPr>
      </w:pPr>
      <w:bookmarkStart w:id="39" w:name="_Toc287607752"/>
      <w:bookmarkStart w:id="40" w:name="_Toc398133484"/>
      <w:bookmarkStart w:id="41" w:name="_Toc224103323"/>
      <w:bookmarkStart w:id="42" w:name="_Toc531030823"/>
      <w:bookmarkStart w:id="43" w:name="_Toc277082558"/>
      <w:r>
        <w:rPr>
          <w:rFonts w:hint="eastAsia" w:ascii="仿宋" w:hAnsi="仿宋" w:eastAsia="仿宋" w:cs="仿宋"/>
          <w:b/>
          <w:bCs/>
          <w:color w:val="auto"/>
          <w:sz w:val="24"/>
          <w:szCs w:val="22"/>
          <w:highlight w:val="none"/>
        </w:rPr>
        <w:t>1.5  费用承担</w:t>
      </w:r>
      <w:bookmarkEnd w:id="39"/>
      <w:bookmarkEnd w:id="40"/>
      <w:bookmarkEnd w:id="41"/>
      <w:bookmarkEnd w:id="42"/>
      <w:bookmarkEnd w:id="43"/>
    </w:p>
    <w:p w14:paraId="05E67B7E">
      <w:pPr>
        <w:adjustRightInd w:val="0"/>
        <w:snapToGrid w:val="0"/>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人准备和参加</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活动发生的费用自理。</w:t>
      </w:r>
    </w:p>
    <w:p w14:paraId="35DC7B84">
      <w:pPr>
        <w:keepNext/>
        <w:keepLines/>
        <w:snapToGrid w:val="0"/>
        <w:spacing w:after="156" w:afterLines="50" w:line="360" w:lineRule="auto"/>
        <w:rPr>
          <w:rFonts w:hint="eastAsia" w:ascii="仿宋" w:hAnsi="仿宋" w:eastAsia="仿宋" w:cs="仿宋"/>
          <w:b/>
          <w:bCs/>
          <w:color w:val="auto"/>
          <w:sz w:val="24"/>
          <w:szCs w:val="22"/>
          <w:highlight w:val="none"/>
        </w:rPr>
      </w:pPr>
      <w:r>
        <w:rPr>
          <w:rFonts w:hint="eastAsia" w:ascii="仿宋" w:hAnsi="仿宋" w:eastAsia="仿宋" w:cs="仿宋"/>
          <w:b/>
          <w:bCs/>
          <w:color w:val="auto"/>
          <w:sz w:val="24"/>
          <w:szCs w:val="22"/>
          <w:highlight w:val="none"/>
        </w:rPr>
        <w:t>1.6 保密</w:t>
      </w:r>
    </w:p>
    <w:p w14:paraId="00A2C947">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参与</w:t>
      </w:r>
      <w:r>
        <w:rPr>
          <w:rFonts w:hint="eastAsia" w:ascii="仿宋" w:hAnsi="仿宋" w:eastAsia="仿宋" w:cs="仿宋"/>
          <w:color w:val="auto"/>
          <w:sz w:val="21"/>
          <w:highlight w:val="none"/>
          <w:lang w:eastAsia="zh-CN"/>
        </w:rPr>
        <w:t>比选参选</w:t>
      </w:r>
      <w:r>
        <w:rPr>
          <w:rFonts w:hint="eastAsia" w:ascii="仿宋" w:hAnsi="仿宋" w:eastAsia="仿宋" w:cs="仿宋"/>
          <w:color w:val="auto"/>
          <w:sz w:val="21"/>
          <w:highlight w:val="none"/>
        </w:rPr>
        <w:t>活动的各方应对</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文件和</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 xml:space="preserve">文件中的商业和技术等秘密保密，否则应承担相应的法律责任。 </w:t>
      </w:r>
    </w:p>
    <w:p w14:paraId="4BF58C7C">
      <w:pPr>
        <w:keepNext/>
        <w:keepLines/>
        <w:snapToGrid w:val="0"/>
        <w:spacing w:after="156" w:afterLines="50" w:line="360" w:lineRule="auto"/>
        <w:rPr>
          <w:rFonts w:hint="eastAsia" w:ascii="仿宋" w:hAnsi="仿宋" w:eastAsia="仿宋" w:cs="仿宋"/>
          <w:b/>
          <w:bCs/>
          <w:color w:val="auto"/>
          <w:sz w:val="24"/>
          <w:szCs w:val="22"/>
          <w:highlight w:val="none"/>
        </w:rPr>
      </w:pPr>
      <w:r>
        <w:rPr>
          <w:rFonts w:hint="eastAsia" w:ascii="仿宋" w:hAnsi="仿宋" w:eastAsia="仿宋" w:cs="仿宋"/>
          <w:b/>
          <w:bCs/>
          <w:color w:val="auto"/>
          <w:sz w:val="24"/>
          <w:szCs w:val="22"/>
          <w:highlight w:val="none"/>
        </w:rPr>
        <w:t>1.7 语言文字</w:t>
      </w:r>
    </w:p>
    <w:p w14:paraId="5940601A">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lang w:eastAsia="zh-CN"/>
        </w:rPr>
        <w:t>比选参选</w:t>
      </w:r>
      <w:r>
        <w:rPr>
          <w:rFonts w:hint="eastAsia" w:ascii="仿宋" w:hAnsi="仿宋" w:eastAsia="仿宋" w:cs="仿宋"/>
          <w:color w:val="auto"/>
          <w:sz w:val="21"/>
          <w:highlight w:val="none"/>
        </w:rPr>
        <w:t xml:space="preserve">文件使用的语言文字为中文。专用术语使用外文的，应附有中文注释。 </w:t>
      </w:r>
    </w:p>
    <w:p w14:paraId="7800A933">
      <w:pPr>
        <w:keepNext/>
        <w:keepLines/>
        <w:snapToGrid w:val="0"/>
        <w:spacing w:after="156" w:afterLines="50" w:line="360" w:lineRule="auto"/>
        <w:rPr>
          <w:rFonts w:hint="eastAsia" w:ascii="仿宋" w:hAnsi="仿宋" w:eastAsia="仿宋" w:cs="仿宋"/>
          <w:b/>
          <w:bCs/>
          <w:color w:val="auto"/>
          <w:sz w:val="24"/>
          <w:szCs w:val="22"/>
          <w:highlight w:val="none"/>
        </w:rPr>
      </w:pPr>
      <w:r>
        <w:rPr>
          <w:rFonts w:hint="eastAsia" w:ascii="仿宋" w:hAnsi="仿宋" w:eastAsia="仿宋" w:cs="仿宋"/>
          <w:b/>
          <w:bCs/>
          <w:color w:val="auto"/>
          <w:sz w:val="24"/>
          <w:szCs w:val="22"/>
          <w:highlight w:val="none"/>
        </w:rPr>
        <w:t>1.8 计量单位</w:t>
      </w:r>
    </w:p>
    <w:p w14:paraId="5AA24C2A">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所有计量均采用中华人民共和国法定计量单位。 </w:t>
      </w:r>
    </w:p>
    <w:p w14:paraId="2C57BFE0">
      <w:pPr>
        <w:keepNext/>
        <w:keepLines/>
        <w:snapToGrid w:val="0"/>
        <w:spacing w:after="156" w:afterLines="50" w:line="360" w:lineRule="auto"/>
        <w:rPr>
          <w:rFonts w:hint="eastAsia" w:ascii="仿宋" w:hAnsi="仿宋" w:eastAsia="仿宋" w:cs="仿宋"/>
          <w:b/>
          <w:bCs/>
          <w:color w:val="auto"/>
          <w:sz w:val="24"/>
          <w:szCs w:val="22"/>
          <w:highlight w:val="none"/>
        </w:rPr>
      </w:pPr>
      <w:r>
        <w:rPr>
          <w:rFonts w:hint="eastAsia" w:ascii="仿宋" w:hAnsi="仿宋" w:eastAsia="仿宋" w:cs="仿宋"/>
          <w:b/>
          <w:bCs/>
          <w:color w:val="auto"/>
          <w:sz w:val="24"/>
          <w:szCs w:val="22"/>
          <w:highlight w:val="none"/>
        </w:rPr>
        <w:t xml:space="preserve"> 1.9  踏勘现场</w:t>
      </w:r>
    </w:p>
    <w:p w14:paraId="32E2A68B">
      <w:pPr>
        <w:adjustRightInd w:val="0"/>
        <w:snapToGrid w:val="0"/>
        <w:spacing w:line="360" w:lineRule="auto"/>
        <w:ind w:firstLine="420" w:firstLineChars="200"/>
        <w:rPr>
          <w:rFonts w:hint="eastAsia" w:ascii="仿宋" w:hAnsi="仿宋" w:eastAsia="仿宋" w:cs="仿宋"/>
          <w:color w:val="auto"/>
          <w:sz w:val="24"/>
          <w:szCs w:val="22"/>
          <w:highlight w:val="none"/>
        </w:rPr>
      </w:pPr>
      <w:r>
        <w:rPr>
          <w:rFonts w:hint="eastAsia" w:ascii="仿宋" w:hAnsi="仿宋" w:eastAsia="仿宋" w:cs="仿宋"/>
          <w:color w:val="auto"/>
          <w:sz w:val="21"/>
          <w:highlight w:val="none"/>
          <w:lang w:val="en-US" w:eastAsia="zh-CN"/>
        </w:rPr>
        <w:t>不组织踏勘现场</w:t>
      </w:r>
      <w:r>
        <w:rPr>
          <w:rFonts w:hint="eastAsia" w:ascii="仿宋" w:hAnsi="仿宋" w:eastAsia="仿宋" w:cs="仿宋"/>
          <w:color w:val="auto"/>
          <w:sz w:val="21"/>
          <w:highlight w:val="none"/>
        </w:rPr>
        <w:t xml:space="preserve">。 </w:t>
      </w:r>
    </w:p>
    <w:p w14:paraId="1B02AC58">
      <w:pPr>
        <w:keepNext/>
        <w:keepLines/>
        <w:snapToGrid w:val="0"/>
        <w:spacing w:after="156" w:afterLines="50" w:line="360" w:lineRule="auto"/>
        <w:rPr>
          <w:rFonts w:hint="eastAsia" w:ascii="仿宋" w:hAnsi="仿宋" w:eastAsia="仿宋" w:cs="仿宋"/>
          <w:b/>
          <w:bCs/>
          <w:color w:val="auto"/>
          <w:sz w:val="24"/>
          <w:szCs w:val="22"/>
          <w:highlight w:val="none"/>
        </w:rPr>
      </w:pPr>
      <w:r>
        <w:rPr>
          <w:rFonts w:hint="eastAsia" w:ascii="仿宋" w:hAnsi="仿宋" w:eastAsia="仿宋" w:cs="仿宋"/>
          <w:b/>
          <w:bCs/>
          <w:color w:val="auto"/>
          <w:sz w:val="24"/>
          <w:szCs w:val="22"/>
          <w:highlight w:val="none"/>
        </w:rPr>
        <w:t>1.10 分包</w:t>
      </w:r>
    </w:p>
    <w:p w14:paraId="1F62F00C">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1.10.1 </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人拟在中标后将中标项目的非主体材料进行分包的，应符合</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人须知前附表规定的分包内容、分包金额和资质要求等限制性条件，除</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人须知前附表规定的非主体材料外，其他工作不得分包。</w:t>
      </w:r>
    </w:p>
    <w:p w14:paraId="16BF0C5E">
      <w:pPr>
        <w:adjustRightInd w:val="0"/>
        <w:snapToGrid w:val="0"/>
        <w:spacing w:line="360" w:lineRule="auto"/>
        <w:ind w:firstLine="420" w:firstLineChars="200"/>
        <w:rPr>
          <w:rFonts w:hint="eastAsia" w:ascii="仿宋" w:hAnsi="仿宋" w:eastAsia="仿宋" w:cs="仿宋"/>
          <w:color w:val="auto"/>
          <w:sz w:val="24"/>
          <w:szCs w:val="22"/>
          <w:highlight w:val="none"/>
        </w:rPr>
      </w:pPr>
      <w:r>
        <w:rPr>
          <w:rFonts w:hint="eastAsia" w:ascii="仿宋" w:hAnsi="仿宋" w:eastAsia="仿宋" w:cs="仿宋"/>
          <w:color w:val="auto"/>
          <w:sz w:val="21"/>
          <w:highlight w:val="none"/>
        </w:rPr>
        <w:t>1.10.2 中</w:t>
      </w:r>
      <w:r>
        <w:rPr>
          <w:rFonts w:hint="eastAsia" w:ascii="仿宋" w:hAnsi="仿宋" w:eastAsia="仿宋" w:cs="仿宋"/>
          <w:color w:val="auto"/>
          <w:sz w:val="21"/>
          <w:highlight w:val="none"/>
          <w:lang w:val="en-US" w:eastAsia="zh-CN"/>
        </w:rPr>
        <w:t>选</w:t>
      </w:r>
      <w:r>
        <w:rPr>
          <w:rFonts w:hint="eastAsia" w:ascii="仿宋" w:hAnsi="仿宋" w:eastAsia="仿宋" w:cs="仿宋"/>
          <w:color w:val="auto"/>
          <w:sz w:val="21"/>
          <w:highlight w:val="none"/>
        </w:rPr>
        <w:t>人不得向他人转让中</w:t>
      </w:r>
      <w:r>
        <w:rPr>
          <w:rFonts w:hint="eastAsia" w:ascii="仿宋" w:hAnsi="仿宋" w:eastAsia="仿宋" w:cs="仿宋"/>
          <w:color w:val="auto"/>
          <w:sz w:val="21"/>
          <w:highlight w:val="none"/>
          <w:lang w:val="en-US" w:eastAsia="zh-CN"/>
        </w:rPr>
        <w:t>选</w:t>
      </w:r>
      <w:r>
        <w:rPr>
          <w:rFonts w:hint="eastAsia" w:ascii="仿宋" w:hAnsi="仿宋" w:eastAsia="仿宋" w:cs="仿宋"/>
          <w:color w:val="auto"/>
          <w:sz w:val="21"/>
          <w:highlight w:val="none"/>
        </w:rPr>
        <w:t>项目，接受分包的人不得再次分包。中</w:t>
      </w:r>
      <w:r>
        <w:rPr>
          <w:rFonts w:hint="eastAsia" w:ascii="仿宋" w:hAnsi="仿宋" w:eastAsia="仿宋" w:cs="仿宋"/>
          <w:color w:val="auto"/>
          <w:sz w:val="21"/>
          <w:highlight w:val="none"/>
          <w:lang w:val="en-US" w:eastAsia="zh-CN"/>
        </w:rPr>
        <w:t>选</w:t>
      </w:r>
      <w:r>
        <w:rPr>
          <w:rFonts w:hint="eastAsia" w:ascii="仿宋" w:hAnsi="仿宋" w:eastAsia="仿宋" w:cs="仿宋"/>
          <w:color w:val="auto"/>
          <w:sz w:val="21"/>
          <w:highlight w:val="none"/>
        </w:rPr>
        <w:t>人应当就分包项目向</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人负责，接受分包的人就分包项目承担连带责任。</w:t>
      </w:r>
    </w:p>
    <w:p w14:paraId="7911F065">
      <w:pPr>
        <w:keepNext/>
        <w:keepLines/>
        <w:snapToGrid w:val="0"/>
        <w:spacing w:after="156" w:afterLines="50" w:line="360" w:lineRule="auto"/>
        <w:rPr>
          <w:rFonts w:hint="eastAsia" w:ascii="仿宋" w:hAnsi="仿宋" w:eastAsia="仿宋" w:cs="仿宋"/>
          <w:b/>
          <w:bCs/>
          <w:color w:val="auto"/>
          <w:sz w:val="24"/>
          <w:szCs w:val="22"/>
          <w:highlight w:val="none"/>
        </w:rPr>
      </w:pPr>
      <w:r>
        <w:rPr>
          <w:rFonts w:hint="eastAsia" w:ascii="仿宋" w:hAnsi="仿宋" w:eastAsia="仿宋" w:cs="仿宋"/>
          <w:b/>
          <w:bCs/>
          <w:color w:val="auto"/>
          <w:sz w:val="24"/>
          <w:szCs w:val="22"/>
          <w:highlight w:val="none"/>
        </w:rPr>
        <w:t>1.11响应和偏差</w:t>
      </w:r>
    </w:p>
    <w:p w14:paraId="0E5DC732">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1.11.1</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文件应当对</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文件的实质性要求和条件作出</w:t>
      </w:r>
      <w:r>
        <w:rPr>
          <w:rFonts w:hint="eastAsia" w:ascii="仿宋" w:hAnsi="仿宋" w:eastAsia="仿宋" w:cs="仿宋"/>
          <w:color w:val="auto"/>
          <w:sz w:val="21"/>
          <w:highlight w:val="none"/>
          <w:lang w:eastAsia="zh-CN"/>
        </w:rPr>
        <w:t>满足</w:t>
      </w:r>
      <w:r>
        <w:rPr>
          <w:rFonts w:hint="eastAsia" w:ascii="仿宋" w:hAnsi="仿宋" w:eastAsia="仿宋" w:cs="仿宋"/>
          <w:color w:val="auto"/>
          <w:sz w:val="21"/>
          <w:highlight w:val="none"/>
        </w:rPr>
        <w:t>或更有利于</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人的响应，否则，</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人的</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将被否决。实质性要求和条件见</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人须知前附表。</w:t>
      </w:r>
    </w:p>
    <w:p w14:paraId="79959801">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1.11.2投料及</w:t>
      </w:r>
      <w:r>
        <w:rPr>
          <w:rFonts w:hint="eastAsia" w:ascii="仿宋" w:hAnsi="仿宋" w:eastAsia="仿宋" w:cs="仿宋"/>
          <w:color w:val="auto"/>
          <w:sz w:val="21"/>
          <w:highlight w:val="none"/>
          <w:lang w:eastAsia="zh-CN"/>
        </w:rPr>
        <w:t>参选人</w:t>
      </w:r>
      <w:r>
        <w:rPr>
          <w:rFonts w:hint="eastAsia" w:ascii="仿宋" w:hAnsi="仿宋" w:eastAsia="仿宋" w:cs="仿宋"/>
          <w:color w:val="auto"/>
          <w:sz w:val="21"/>
          <w:highlight w:val="none"/>
        </w:rPr>
        <w:t>应根据</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文件的要求提供</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材料质量标准的详细描述、技术支持资料和相关服务计划等内容以对</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文件作出响应。</w:t>
      </w:r>
    </w:p>
    <w:p w14:paraId="385762CD">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1.11.3</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文件中应针对实质性要求和条件中列明的技术要求提供技术支持资料。技术支持资料以制造商公开发布的印刷资料，或检测机构出具的检测报告或</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人须知前附表允许的其他形式为准，不符合前述要求的，视为无技术支持资料，其</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将被否决。</w:t>
      </w:r>
    </w:p>
    <w:p w14:paraId="7EFA0709">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1.11.4</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人须知前附表规定了可以偏差的范围和最高偏差项数的，偏差应当符合</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人须知前附表规定的偏差范围和最高项数，超出偏差范围和最高偏差项数的</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将被否决。</w:t>
      </w:r>
    </w:p>
    <w:p w14:paraId="4A58858C">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1.11.5</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文件对</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文件的全部偏差，均应在</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文件的</w:t>
      </w:r>
      <w:r>
        <w:rPr>
          <w:rFonts w:hint="eastAsia" w:ascii="仿宋" w:hAnsi="仿宋" w:eastAsia="仿宋" w:cs="仿宋"/>
          <w:color w:val="auto"/>
          <w:sz w:val="21"/>
          <w:highlight w:val="none"/>
          <w:lang w:val="en-US" w:eastAsia="zh-CN"/>
        </w:rPr>
        <w:t>资格</w:t>
      </w:r>
      <w:r>
        <w:rPr>
          <w:rFonts w:hint="eastAsia" w:ascii="仿宋" w:hAnsi="仿宋" w:eastAsia="仿宋" w:cs="仿宋"/>
          <w:color w:val="auto"/>
          <w:sz w:val="21"/>
          <w:highlight w:val="none"/>
        </w:rPr>
        <w:t>和技术偏差表中列明，除列明的内容外，视为</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人响应</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文件的全部要求。</w:t>
      </w:r>
    </w:p>
    <w:p w14:paraId="7A55E601">
      <w:pPr>
        <w:snapToGrid w:val="0"/>
        <w:spacing w:line="360" w:lineRule="auto"/>
        <w:ind w:firstLine="482"/>
        <w:rPr>
          <w:rFonts w:hint="eastAsia" w:ascii="仿宋" w:hAnsi="仿宋" w:eastAsia="仿宋" w:cs="仿宋"/>
          <w:color w:val="auto"/>
          <w:sz w:val="24"/>
          <w:highlight w:val="none"/>
        </w:rPr>
      </w:pPr>
    </w:p>
    <w:p w14:paraId="1824E026">
      <w:pPr>
        <w:keepNext/>
        <w:keepLines/>
        <w:snapToGrid w:val="0"/>
        <w:spacing w:line="360" w:lineRule="auto"/>
        <w:outlineLvl w:val="0"/>
        <w:rPr>
          <w:rFonts w:hint="eastAsia" w:ascii="仿宋" w:hAnsi="仿宋" w:eastAsia="仿宋" w:cs="仿宋"/>
          <w:b/>
          <w:color w:val="auto"/>
          <w:sz w:val="28"/>
          <w:highlight w:val="none"/>
        </w:rPr>
      </w:pPr>
      <w:bookmarkStart w:id="44" w:name="_Toc15635"/>
      <w:bookmarkStart w:id="45" w:name="_Toc9697"/>
      <w:bookmarkStart w:id="46" w:name="_Toc17524"/>
      <w:bookmarkStart w:id="47" w:name="_Toc13610"/>
      <w:bookmarkStart w:id="48" w:name="_Toc4075"/>
      <w:bookmarkStart w:id="49" w:name="_Toc14393"/>
      <w:r>
        <w:rPr>
          <w:rFonts w:hint="eastAsia" w:ascii="仿宋" w:hAnsi="仿宋" w:eastAsia="仿宋" w:cs="仿宋"/>
          <w:b/>
          <w:color w:val="auto"/>
          <w:sz w:val="28"/>
          <w:highlight w:val="none"/>
        </w:rPr>
        <w:t>2、</w:t>
      </w:r>
      <w:r>
        <w:rPr>
          <w:rFonts w:hint="eastAsia" w:ascii="仿宋" w:hAnsi="仿宋" w:eastAsia="仿宋" w:cs="仿宋"/>
          <w:b/>
          <w:color w:val="auto"/>
          <w:sz w:val="28"/>
          <w:highlight w:val="none"/>
          <w:lang w:eastAsia="zh-CN"/>
        </w:rPr>
        <w:t>比选</w:t>
      </w:r>
      <w:r>
        <w:rPr>
          <w:rFonts w:hint="eastAsia" w:ascii="仿宋" w:hAnsi="仿宋" w:eastAsia="仿宋" w:cs="仿宋"/>
          <w:b/>
          <w:color w:val="auto"/>
          <w:sz w:val="28"/>
          <w:highlight w:val="none"/>
        </w:rPr>
        <w:t>文件</w:t>
      </w:r>
      <w:bookmarkEnd w:id="44"/>
      <w:bookmarkEnd w:id="45"/>
      <w:bookmarkEnd w:id="46"/>
      <w:bookmarkEnd w:id="47"/>
      <w:bookmarkEnd w:id="48"/>
      <w:bookmarkEnd w:id="49"/>
    </w:p>
    <w:p w14:paraId="54362A77">
      <w:pPr>
        <w:keepNext/>
        <w:keepLines/>
        <w:snapToGrid w:val="0"/>
        <w:spacing w:after="156" w:afterLines="50" w:line="360" w:lineRule="auto"/>
        <w:rPr>
          <w:rFonts w:hint="eastAsia" w:ascii="仿宋" w:hAnsi="仿宋" w:eastAsia="仿宋" w:cs="仿宋"/>
          <w:b/>
          <w:bCs/>
          <w:color w:val="auto"/>
          <w:sz w:val="24"/>
          <w:szCs w:val="22"/>
          <w:highlight w:val="none"/>
        </w:rPr>
      </w:pPr>
      <w:r>
        <w:rPr>
          <w:rFonts w:hint="eastAsia" w:ascii="仿宋" w:hAnsi="仿宋" w:eastAsia="仿宋" w:cs="仿宋"/>
          <w:b/>
          <w:bCs/>
          <w:color w:val="auto"/>
          <w:sz w:val="24"/>
          <w:szCs w:val="22"/>
          <w:highlight w:val="none"/>
        </w:rPr>
        <w:t xml:space="preserve">2.1 </w:t>
      </w:r>
      <w:r>
        <w:rPr>
          <w:rFonts w:hint="eastAsia" w:ascii="仿宋" w:hAnsi="仿宋" w:eastAsia="仿宋" w:cs="仿宋"/>
          <w:b/>
          <w:bCs/>
          <w:color w:val="auto"/>
          <w:sz w:val="24"/>
          <w:szCs w:val="22"/>
          <w:highlight w:val="none"/>
          <w:lang w:eastAsia="zh-CN"/>
        </w:rPr>
        <w:t>比选</w:t>
      </w:r>
      <w:r>
        <w:rPr>
          <w:rFonts w:hint="eastAsia" w:ascii="仿宋" w:hAnsi="仿宋" w:eastAsia="仿宋" w:cs="仿宋"/>
          <w:b/>
          <w:bCs/>
          <w:color w:val="auto"/>
          <w:sz w:val="24"/>
          <w:szCs w:val="22"/>
          <w:highlight w:val="none"/>
        </w:rPr>
        <w:t>文件的组成</w:t>
      </w:r>
    </w:p>
    <w:p w14:paraId="7460A1E6">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本</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文件包括：</w:t>
      </w:r>
    </w:p>
    <w:p w14:paraId="437EBA91">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（1）</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公告（或</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邀请书）；</w:t>
      </w:r>
    </w:p>
    <w:p w14:paraId="6121294E">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（2）</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w:t>
      </w:r>
    </w:p>
    <w:p w14:paraId="68FAE651">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（3）评</w:t>
      </w:r>
      <w:r>
        <w:rPr>
          <w:rFonts w:hint="eastAsia" w:ascii="仿宋" w:hAnsi="仿宋" w:eastAsia="仿宋" w:cs="仿宋"/>
          <w:color w:val="auto"/>
          <w:sz w:val="21"/>
          <w:highlight w:val="none"/>
          <w:lang w:val="en-US" w:eastAsia="zh-CN"/>
        </w:rPr>
        <w:t>选</w:t>
      </w:r>
      <w:r>
        <w:rPr>
          <w:rFonts w:hint="eastAsia" w:ascii="仿宋" w:hAnsi="仿宋" w:eastAsia="仿宋" w:cs="仿宋"/>
          <w:color w:val="auto"/>
          <w:sz w:val="21"/>
          <w:highlight w:val="none"/>
        </w:rPr>
        <w:t>办法；</w:t>
      </w:r>
    </w:p>
    <w:p w14:paraId="75BD7F02">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（4）合同条款及格式；</w:t>
      </w:r>
    </w:p>
    <w:p w14:paraId="34C0AB30">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（5）</w:t>
      </w:r>
      <w:r>
        <w:rPr>
          <w:rFonts w:hint="eastAsia" w:ascii="仿宋" w:hAnsi="仿宋" w:eastAsia="仿宋" w:cs="仿宋"/>
          <w:color w:val="auto"/>
          <w:sz w:val="21"/>
          <w:highlight w:val="none"/>
          <w:lang w:val="en-US" w:eastAsia="zh-CN"/>
        </w:rPr>
        <w:t>人员及服务</w:t>
      </w:r>
      <w:r>
        <w:rPr>
          <w:rFonts w:hint="eastAsia" w:ascii="仿宋" w:hAnsi="仿宋" w:eastAsia="仿宋" w:cs="仿宋"/>
          <w:color w:val="auto"/>
          <w:sz w:val="21"/>
          <w:highlight w:val="none"/>
        </w:rPr>
        <w:t>要求；</w:t>
      </w:r>
    </w:p>
    <w:p w14:paraId="343793FC">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（6）</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文件格式；</w:t>
      </w:r>
    </w:p>
    <w:p w14:paraId="26AE27AF">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（7）</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人须知前附表规定的其他资料。</w:t>
      </w:r>
    </w:p>
    <w:p w14:paraId="51D44D78">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根据本章第 1.9 款、第 2.2 款和第 2.3 款对</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文件所作的澄清、修改，构成</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文件的组成部分。</w:t>
      </w:r>
    </w:p>
    <w:p w14:paraId="5EC61B63">
      <w:pPr>
        <w:keepNext/>
        <w:keepLines/>
        <w:snapToGrid w:val="0"/>
        <w:spacing w:after="156" w:afterLines="50" w:line="360" w:lineRule="auto"/>
        <w:rPr>
          <w:rFonts w:hint="eastAsia" w:ascii="仿宋" w:hAnsi="仿宋" w:eastAsia="仿宋" w:cs="仿宋"/>
          <w:b/>
          <w:bCs/>
          <w:color w:val="auto"/>
          <w:sz w:val="24"/>
          <w:szCs w:val="22"/>
          <w:highlight w:val="none"/>
        </w:rPr>
      </w:pPr>
      <w:r>
        <w:rPr>
          <w:rFonts w:hint="eastAsia" w:ascii="仿宋" w:hAnsi="仿宋" w:eastAsia="仿宋" w:cs="仿宋"/>
          <w:b/>
          <w:bCs/>
          <w:color w:val="auto"/>
          <w:sz w:val="24"/>
          <w:szCs w:val="22"/>
          <w:highlight w:val="none"/>
        </w:rPr>
        <w:t xml:space="preserve">2.2 </w:t>
      </w:r>
      <w:r>
        <w:rPr>
          <w:rFonts w:hint="eastAsia" w:ascii="仿宋" w:hAnsi="仿宋" w:eastAsia="仿宋" w:cs="仿宋"/>
          <w:b/>
          <w:bCs/>
          <w:color w:val="auto"/>
          <w:sz w:val="24"/>
          <w:szCs w:val="22"/>
          <w:highlight w:val="none"/>
          <w:lang w:eastAsia="zh-CN"/>
        </w:rPr>
        <w:t>比选</w:t>
      </w:r>
      <w:r>
        <w:rPr>
          <w:rFonts w:hint="eastAsia" w:ascii="仿宋" w:hAnsi="仿宋" w:eastAsia="仿宋" w:cs="仿宋"/>
          <w:b/>
          <w:bCs/>
          <w:color w:val="auto"/>
          <w:sz w:val="24"/>
          <w:szCs w:val="22"/>
          <w:highlight w:val="none"/>
        </w:rPr>
        <w:t>文件的澄清</w:t>
      </w:r>
    </w:p>
    <w:p w14:paraId="116058CC">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2.2.1 </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人应仔细阅读和检查</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文件的全部内容。如发现缺页或附件不全，应及时向</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人提出，以便补齐。如有疑问，应按</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人须知前附表规定的时间和形式将提出的问题送达</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人，要求</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人对</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文件予以澄清。</w:t>
      </w:r>
    </w:p>
    <w:p w14:paraId="6EB5FD11">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2.2.2 </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文件的澄清以</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人须知前附表规定的形式发给所有购买</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文件的</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人，但不指明澄清问题的来源。澄清发出的时间距本章第 4.2.1 项规定的</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截止时间不足 15 日的，并且澄清内容可能影响</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文件编制的，将相应延长</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截止时间。</w:t>
      </w:r>
    </w:p>
    <w:p w14:paraId="369E1763">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2.2.3 </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人在收到澄清后，应按</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人须知前附表规定的时间和形式通知</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人，确认已收到该澄清。</w:t>
      </w:r>
    </w:p>
    <w:p w14:paraId="02E9E90F">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2.2.4 除非</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人认为确有必要答复，否则，</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人有权拒绝回复</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人在本章第 2.2.1 项规定的时间后的任何澄清要求。</w:t>
      </w:r>
    </w:p>
    <w:p w14:paraId="660F01EB">
      <w:pPr>
        <w:keepNext/>
        <w:keepLines/>
        <w:snapToGrid w:val="0"/>
        <w:spacing w:after="156" w:afterLines="50" w:line="360" w:lineRule="auto"/>
        <w:rPr>
          <w:rFonts w:hint="eastAsia" w:ascii="仿宋" w:hAnsi="仿宋" w:eastAsia="仿宋" w:cs="仿宋"/>
          <w:b/>
          <w:bCs/>
          <w:color w:val="auto"/>
          <w:sz w:val="24"/>
          <w:szCs w:val="22"/>
          <w:highlight w:val="none"/>
        </w:rPr>
      </w:pPr>
      <w:r>
        <w:rPr>
          <w:rFonts w:hint="eastAsia" w:ascii="仿宋" w:hAnsi="仿宋" w:eastAsia="仿宋" w:cs="仿宋"/>
          <w:b/>
          <w:bCs/>
          <w:color w:val="auto"/>
          <w:sz w:val="24"/>
          <w:szCs w:val="22"/>
          <w:highlight w:val="none"/>
        </w:rPr>
        <w:t xml:space="preserve">2.3 </w:t>
      </w:r>
      <w:r>
        <w:rPr>
          <w:rFonts w:hint="eastAsia" w:ascii="仿宋" w:hAnsi="仿宋" w:eastAsia="仿宋" w:cs="仿宋"/>
          <w:b/>
          <w:bCs/>
          <w:color w:val="auto"/>
          <w:sz w:val="24"/>
          <w:szCs w:val="22"/>
          <w:highlight w:val="none"/>
          <w:lang w:eastAsia="zh-CN"/>
        </w:rPr>
        <w:t>比选</w:t>
      </w:r>
      <w:r>
        <w:rPr>
          <w:rFonts w:hint="eastAsia" w:ascii="仿宋" w:hAnsi="仿宋" w:eastAsia="仿宋" w:cs="仿宋"/>
          <w:b/>
          <w:bCs/>
          <w:color w:val="auto"/>
          <w:sz w:val="24"/>
          <w:szCs w:val="22"/>
          <w:highlight w:val="none"/>
        </w:rPr>
        <w:t xml:space="preserve">文件的修改 </w:t>
      </w:r>
    </w:p>
    <w:p w14:paraId="1064C72B">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2.3.1 </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人以</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人须知前附表规定的形式修改</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文件，并通知所有已购买</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文件的</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人。修改</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文件的时间距本章第 4.2.1 项规定的</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截止时间不足 15 日的，并且修改内容可能影响</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文件编制的，将相应延长</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截止时间。</w:t>
      </w:r>
    </w:p>
    <w:p w14:paraId="59C2E848">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2.3.2 </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人收到修改内容后，应按</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人须知前附表规定的时间和形式通知</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人，确认已收到该修改。</w:t>
      </w:r>
    </w:p>
    <w:p w14:paraId="0F57453E">
      <w:pPr>
        <w:keepNext/>
        <w:keepLines/>
        <w:snapToGrid w:val="0"/>
        <w:spacing w:after="156" w:afterLines="50" w:line="360" w:lineRule="auto"/>
        <w:rPr>
          <w:rFonts w:hint="eastAsia" w:ascii="仿宋" w:hAnsi="仿宋" w:eastAsia="仿宋" w:cs="仿宋"/>
          <w:b/>
          <w:bCs/>
          <w:color w:val="auto"/>
          <w:sz w:val="24"/>
          <w:szCs w:val="22"/>
          <w:highlight w:val="none"/>
        </w:rPr>
      </w:pPr>
      <w:r>
        <w:rPr>
          <w:rFonts w:hint="eastAsia" w:ascii="仿宋" w:hAnsi="仿宋" w:eastAsia="仿宋" w:cs="仿宋"/>
          <w:b/>
          <w:bCs/>
          <w:color w:val="auto"/>
          <w:sz w:val="24"/>
          <w:szCs w:val="22"/>
          <w:highlight w:val="none"/>
        </w:rPr>
        <w:t>2.4  </w:t>
      </w:r>
      <w:r>
        <w:rPr>
          <w:rFonts w:hint="eastAsia" w:ascii="仿宋" w:hAnsi="仿宋" w:eastAsia="仿宋" w:cs="仿宋"/>
          <w:b/>
          <w:bCs/>
          <w:color w:val="auto"/>
          <w:sz w:val="24"/>
          <w:szCs w:val="22"/>
          <w:highlight w:val="none"/>
          <w:lang w:eastAsia="zh-CN"/>
        </w:rPr>
        <w:t>比选</w:t>
      </w:r>
      <w:r>
        <w:rPr>
          <w:rFonts w:hint="eastAsia" w:ascii="仿宋" w:hAnsi="仿宋" w:eastAsia="仿宋" w:cs="仿宋"/>
          <w:b/>
          <w:bCs/>
          <w:color w:val="auto"/>
          <w:sz w:val="24"/>
          <w:szCs w:val="22"/>
          <w:highlight w:val="none"/>
        </w:rPr>
        <w:t>文件的异议</w:t>
      </w:r>
    </w:p>
    <w:p w14:paraId="154CD33B">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人或者其他利害关系人对</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文件有异议的，应当在</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截止时间 10 日前以书面形式提出。</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人将在收到异议之日起 3 日内作出答复；作出答复前，将暂停</w:t>
      </w:r>
      <w:r>
        <w:rPr>
          <w:rFonts w:hint="eastAsia" w:ascii="仿宋" w:hAnsi="仿宋" w:eastAsia="仿宋" w:cs="仿宋"/>
          <w:color w:val="auto"/>
          <w:sz w:val="21"/>
          <w:highlight w:val="none"/>
          <w:lang w:eastAsia="zh-CN"/>
        </w:rPr>
        <w:t>比选参选</w:t>
      </w:r>
      <w:r>
        <w:rPr>
          <w:rFonts w:hint="eastAsia" w:ascii="仿宋" w:hAnsi="仿宋" w:eastAsia="仿宋" w:cs="仿宋"/>
          <w:color w:val="auto"/>
          <w:sz w:val="21"/>
          <w:highlight w:val="none"/>
        </w:rPr>
        <w:t>活动。</w:t>
      </w:r>
    </w:p>
    <w:p w14:paraId="0F15E977">
      <w:pPr>
        <w:keepNext/>
        <w:keepLines/>
        <w:snapToGrid w:val="0"/>
        <w:spacing w:line="360" w:lineRule="auto"/>
        <w:outlineLvl w:val="0"/>
        <w:rPr>
          <w:rFonts w:hint="eastAsia" w:ascii="仿宋" w:hAnsi="仿宋" w:eastAsia="仿宋" w:cs="仿宋"/>
          <w:b/>
          <w:color w:val="auto"/>
          <w:sz w:val="28"/>
          <w:highlight w:val="none"/>
        </w:rPr>
      </w:pPr>
      <w:bookmarkStart w:id="50" w:name="_Toc23808"/>
      <w:bookmarkStart w:id="51" w:name="_Toc7462"/>
      <w:bookmarkStart w:id="52" w:name="_Toc27106"/>
      <w:bookmarkStart w:id="53" w:name="_Toc15063"/>
      <w:bookmarkStart w:id="54" w:name="_Toc13578"/>
      <w:bookmarkStart w:id="55" w:name="_Toc6815"/>
      <w:r>
        <w:rPr>
          <w:rFonts w:hint="eastAsia" w:ascii="仿宋" w:hAnsi="仿宋" w:eastAsia="仿宋" w:cs="仿宋"/>
          <w:b/>
          <w:color w:val="auto"/>
          <w:sz w:val="28"/>
          <w:highlight w:val="none"/>
        </w:rPr>
        <w:t>3、</w:t>
      </w:r>
      <w:r>
        <w:rPr>
          <w:rFonts w:hint="eastAsia" w:ascii="仿宋" w:hAnsi="仿宋" w:eastAsia="仿宋" w:cs="仿宋"/>
          <w:b/>
          <w:color w:val="auto"/>
          <w:sz w:val="28"/>
          <w:highlight w:val="none"/>
          <w:lang w:eastAsia="zh-CN"/>
        </w:rPr>
        <w:t>参选</w:t>
      </w:r>
      <w:r>
        <w:rPr>
          <w:rFonts w:hint="eastAsia" w:ascii="仿宋" w:hAnsi="仿宋" w:eastAsia="仿宋" w:cs="仿宋"/>
          <w:b/>
          <w:color w:val="auto"/>
          <w:sz w:val="28"/>
          <w:highlight w:val="none"/>
        </w:rPr>
        <w:t>文件</w:t>
      </w:r>
      <w:bookmarkEnd w:id="50"/>
      <w:bookmarkEnd w:id="51"/>
      <w:bookmarkEnd w:id="52"/>
      <w:bookmarkEnd w:id="53"/>
      <w:bookmarkEnd w:id="54"/>
      <w:bookmarkEnd w:id="55"/>
    </w:p>
    <w:p w14:paraId="46E4F91F">
      <w:pPr>
        <w:keepNext/>
        <w:keepLines/>
        <w:snapToGrid w:val="0"/>
        <w:spacing w:after="156" w:afterLines="50" w:line="360" w:lineRule="auto"/>
        <w:rPr>
          <w:rFonts w:hint="eastAsia" w:ascii="仿宋" w:hAnsi="仿宋" w:eastAsia="仿宋" w:cs="仿宋"/>
          <w:b/>
          <w:bCs/>
          <w:color w:val="auto"/>
          <w:sz w:val="24"/>
          <w:szCs w:val="22"/>
          <w:highlight w:val="none"/>
        </w:rPr>
      </w:pPr>
      <w:r>
        <w:rPr>
          <w:rFonts w:hint="eastAsia" w:ascii="仿宋" w:hAnsi="仿宋" w:eastAsia="仿宋" w:cs="仿宋"/>
          <w:b/>
          <w:bCs/>
          <w:color w:val="auto"/>
          <w:sz w:val="24"/>
          <w:szCs w:val="22"/>
          <w:highlight w:val="none"/>
        </w:rPr>
        <w:t xml:space="preserve">3.1 </w:t>
      </w:r>
      <w:r>
        <w:rPr>
          <w:rFonts w:hint="eastAsia" w:ascii="仿宋" w:hAnsi="仿宋" w:eastAsia="仿宋" w:cs="仿宋"/>
          <w:b/>
          <w:bCs/>
          <w:color w:val="auto"/>
          <w:sz w:val="24"/>
          <w:szCs w:val="22"/>
          <w:highlight w:val="none"/>
          <w:lang w:eastAsia="zh-CN"/>
        </w:rPr>
        <w:t>参选</w:t>
      </w:r>
      <w:r>
        <w:rPr>
          <w:rFonts w:hint="eastAsia" w:ascii="仿宋" w:hAnsi="仿宋" w:eastAsia="仿宋" w:cs="仿宋"/>
          <w:b/>
          <w:bCs/>
          <w:color w:val="auto"/>
          <w:sz w:val="24"/>
          <w:szCs w:val="22"/>
          <w:highlight w:val="none"/>
        </w:rPr>
        <w:t>文件的组成</w:t>
      </w:r>
    </w:p>
    <w:p w14:paraId="79E8496F">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3.1.1</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文件应包括下列内容：</w:t>
      </w:r>
    </w:p>
    <w:p w14:paraId="5A32D804">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（1）</w:t>
      </w:r>
      <w:r>
        <w:rPr>
          <w:rFonts w:hint="eastAsia" w:ascii="仿宋" w:hAnsi="仿宋" w:eastAsia="仿宋" w:cs="仿宋"/>
          <w:color w:val="auto"/>
          <w:sz w:val="21"/>
          <w:highlight w:val="none"/>
          <w:lang w:val="en-US" w:eastAsia="zh-CN"/>
        </w:rPr>
        <w:t>经济部分（</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函</w:t>
      </w:r>
      <w:r>
        <w:rPr>
          <w:rFonts w:hint="eastAsia" w:ascii="仿宋" w:hAnsi="仿宋" w:eastAsia="仿宋" w:cs="仿宋"/>
          <w:color w:val="auto"/>
          <w:sz w:val="21"/>
          <w:highlight w:val="none"/>
          <w:lang w:val="en-US" w:eastAsia="zh-CN"/>
        </w:rPr>
        <w:t>）</w:t>
      </w:r>
      <w:r>
        <w:rPr>
          <w:rFonts w:hint="eastAsia" w:ascii="仿宋" w:hAnsi="仿宋" w:eastAsia="仿宋" w:cs="仿宋"/>
          <w:color w:val="auto"/>
          <w:sz w:val="21"/>
          <w:highlight w:val="none"/>
        </w:rPr>
        <w:t>；</w:t>
      </w:r>
    </w:p>
    <w:p w14:paraId="0452878E">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（2）法定代表人（单位负责人）身份证明或授权委托书；</w:t>
      </w:r>
    </w:p>
    <w:p w14:paraId="45383EFF">
      <w:pPr>
        <w:adjustRightInd w:val="0"/>
        <w:snapToGrid w:val="0"/>
        <w:spacing w:line="360" w:lineRule="auto"/>
        <w:ind w:firstLine="420" w:firstLineChars="200"/>
        <w:rPr>
          <w:rFonts w:hint="eastAsia" w:ascii="仿宋" w:hAnsi="仿宋" w:eastAsia="仿宋" w:cs="仿宋"/>
          <w:color w:val="auto"/>
          <w:sz w:val="18"/>
          <w:szCs w:val="18"/>
          <w:highlight w:val="none"/>
        </w:rPr>
      </w:pPr>
      <w:r>
        <w:rPr>
          <w:rFonts w:hint="eastAsia" w:ascii="仿宋" w:hAnsi="仿宋" w:eastAsia="仿宋" w:cs="仿宋"/>
          <w:color w:val="auto"/>
          <w:sz w:val="21"/>
          <w:highlight w:val="none"/>
        </w:rPr>
        <w:t>（3）</w:t>
      </w:r>
      <w:r>
        <w:rPr>
          <w:rFonts w:hint="eastAsia" w:ascii="仿宋" w:hAnsi="仿宋" w:eastAsia="仿宋" w:cs="仿宋"/>
          <w:color w:val="auto"/>
          <w:sz w:val="21"/>
          <w:highlight w:val="none"/>
          <w:lang w:val="en-US" w:eastAsia="zh-CN"/>
        </w:rPr>
        <w:t>资格部分</w:t>
      </w:r>
      <w:r>
        <w:rPr>
          <w:rFonts w:hint="eastAsia" w:ascii="仿宋" w:hAnsi="仿宋" w:eastAsia="仿宋" w:cs="仿宋"/>
          <w:color w:val="auto"/>
          <w:sz w:val="21"/>
          <w:highlight w:val="none"/>
        </w:rPr>
        <w:t>；</w:t>
      </w:r>
    </w:p>
    <w:p w14:paraId="4A6B58A9">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人在</w:t>
      </w:r>
      <w:r>
        <w:rPr>
          <w:rFonts w:hint="eastAsia" w:ascii="仿宋" w:hAnsi="仿宋" w:eastAsia="仿宋" w:cs="仿宋"/>
          <w:color w:val="auto"/>
          <w:sz w:val="21"/>
          <w:highlight w:val="none"/>
          <w:lang w:eastAsia="zh-CN"/>
        </w:rPr>
        <w:t>评审</w:t>
      </w:r>
      <w:r>
        <w:rPr>
          <w:rFonts w:hint="eastAsia" w:ascii="仿宋" w:hAnsi="仿宋" w:eastAsia="仿宋" w:cs="仿宋"/>
          <w:color w:val="auto"/>
          <w:sz w:val="21"/>
          <w:highlight w:val="none"/>
        </w:rPr>
        <w:t>过程中作出的符合法律法规和</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文件规定的澄清确认，构成</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文件的组成部分。</w:t>
      </w:r>
    </w:p>
    <w:p w14:paraId="4170F3C1">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3.1.2 </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人须知前附表规定不接受联合体</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的，或</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人没有组成联合体的，</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文件不包括本章第 3.1.1（3）目所指的联合体协议书。</w:t>
      </w:r>
    </w:p>
    <w:p w14:paraId="6E48BE4D">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3.1.3 </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人须知前附表未要求提交</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保证金的，</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文件不包括本章第 3.1.1（4）目所指的</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保证金。</w:t>
      </w:r>
    </w:p>
    <w:p w14:paraId="167FF95B">
      <w:pPr>
        <w:adjustRightInd w:val="0"/>
        <w:snapToGrid w:val="0"/>
        <w:spacing w:line="360" w:lineRule="auto"/>
        <w:ind w:firstLine="420" w:firstLineChars="200"/>
        <w:rPr>
          <w:rFonts w:hint="eastAsia" w:ascii="仿宋" w:hAnsi="仿宋" w:eastAsia="仿宋" w:cs="仿宋"/>
          <w:color w:val="auto"/>
          <w:sz w:val="21"/>
          <w:highlight w:val="none"/>
        </w:rPr>
      </w:pPr>
    </w:p>
    <w:p w14:paraId="05384CFF">
      <w:pPr>
        <w:keepNext/>
        <w:keepLines/>
        <w:snapToGrid w:val="0"/>
        <w:spacing w:after="156" w:afterLines="50" w:line="360" w:lineRule="auto"/>
        <w:rPr>
          <w:rFonts w:hint="eastAsia" w:ascii="仿宋" w:hAnsi="仿宋" w:eastAsia="仿宋" w:cs="仿宋"/>
          <w:b/>
          <w:bCs/>
          <w:color w:val="auto"/>
          <w:sz w:val="24"/>
          <w:szCs w:val="22"/>
          <w:highlight w:val="none"/>
        </w:rPr>
      </w:pPr>
      <w:r>
        <w:rPr>
          <w:rFonts w:hint="eastAsia" w:ascii="仿宋" w:hAnsi="仿宋" w:eastAsia="仿宋" w:cs="仿宋"/>
          <w:b/>
          <w:bCs/>
          <w:color w:val="auto"/>
          <w:sz w:val="24"/>
          <w:szCs w:val="22"/>
          <w:highlight w:val="none"/>
        </w:rPr>
        <w:t xml:space="preserve">3.2 </w:t>
      </w:r>
      <w:r>
        <w:rPr>
          <w:rFonts w:hint="eastAsia" w:ascii="仿宋" w:hAnsi="仿宋" w:eastAsia="仿宋" w:cs="仿宋"/>
          <w:b/>
          <w:bCs/>
          <w:color w:val="auto"/>
          <w:sz w:val="24"/>
          <w:szCs w:val="22"/>
          <w:highlight w:val="none"/>
          <w:lang w:eastAsia="zh-CN"/>
        </w:rPr>
        <w:t>参选</w:t>
      </w:r>
      <w:r>
        <w:rPr>
          <w:rFonts w:hint="eastAsia" w:ascii="仿宋" w:hAnsi="仿宋" w:eastAsia="仿宋" w:cs="仿宋"/>
          <w:b/>
          <w:bCs/>
          <w:color w:val="auto"/>
          <w:sz w:val="24"/>
          <w:szCs w:val="22"/>
          <w:highlight w:val="none"/>
        </w:rPr>
        <w:t xml:space="preserve">报价 </w:t>
      </w:r>
    </w:p>
    <w:p w14:paraId="58DCE387">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3.2.1  </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报价应包括国家规定的增值税税金。</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人应按第六章“</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文件格式”的要求在</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函中进行报价并填写分项报价表。</w:t>
      </w:r>
    </w:p>
    <w:p w14:paraId="74E43D29">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3.2.2  </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人应充分了解该项目的总体情况以及影响</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报价的其他要素。</w:t>
      </w:r>
    </w:p>
    <w:p w14:paraId="0616ACA1">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3.2.3  </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报价为各分项报价金额之和，</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报价与分项报价的合价不一致的，应以各分项合价累计数为准，修正</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报价；如分项报价中存在缺漏项，则视为缺漏项价格已包含在其他分项报价之中。</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人在</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截止时间前修改</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函中的</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报价总额，应同时修改</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文件“分项报价表”中的相应报价。此修改须符合本章第 4.3 款的有关要求。</w:t>
      </w:r>
    </w:p>
    <w:p w14:paraId="64C4612E">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3.2.4  </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人设有最高</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限价的，</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人的</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报价不得超过最高</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限价，最高</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限价在</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人须知前附表中载明。</w:t>
      </w:r>
    </w:p>
    <w:p w14:paraId="63D09BB1">
      <w:pPr>
        <w:adjustRightInd w:val="0"/>
        <w:snapToGrid w:val="0"/>
        <w:spacing w:line="360" w:lineRule="auto"/>
        <w:ind w:firstLine="420" w:firstLineChars="200"/>
        <w:rPr>
          <w:rFonts w:hint="eastAsia" w:ascii="仿宋" w:hAnsi="仿宋" w:eastAsia="仿宋" w:cs="仿宋"/>
          <w:color w:val="auto"/>
          <w:sz w:val="24"/>
          <w:szCs w:val="22"/>
          <w:highlight w:val="none"/>
        </w:rPr>
      </w:pPr>
      <w:r>
        <w:rPr>
          <w:rFonts w:hint="eastAsia" w:ascii="仿宋" w:hAnsi="仿宋" w:eastAsia="仿宋" w:cs="仿宋"/>
          <w:color w:val="auto"/>
          <w:sz w:val="21"/>
          <w:highlight w:val="none"/>
        </w:rPr>
        <w:t>3.2.5  </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报价的其他要求见</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 xml:space="preserve">人须知前附表。 </w:t>
      </w:r>
    </w:p>
    <w:p w14:paraId="375E3F60">
      <w:pPr>
        <w:keepNext/>
        <w:keepLines/>
        <w:snapToGrid w:val="0"/>
        <w:spacing w:after="156" w:afterLines="50" w:line="360" w:lineRule="auto"/>
        <w:rPr>
          <w:rFonts w:hint="eastAsia" w:ascii="仿宋" w:hAnsi="仿宋" w:eastAsia="仿宋" w:cs="仿宋"/>
          <w:b/>
          <w:bCs/>
          <w:color w:val="auto"/>
          <w:sz w:val="24"/>
          <w:szCs w:val="22"/>
          <w:highlight w:val="none"/>
        </w:rPr>
      </w:pPr>
      <w:r>
        <w:rPr>
          <w:rFonts w:hint="eastAsia" w:ascii="仿宋" w:hAnsi="仿宋" w:eastAsia="仿宋" w:cs="仿宋"/>
          <w:b/>
          <w:bCs/>
          <w:color w:val="auto"/>
          <w:sz w:val="24"/>
          <w:szCs w:val="22"/>
          <w:highlight w:val="none"/>
        </w:rPr>
        <w:t xml:space="preserve">3.3 </w:t>
      </w:r>
      <w:r>
        <w:rPr>
          <w:rFonts w:hint="eastAsia" w:ascii="仿宋" w:hAnsi="仿宋" w:eastAsia="仿宋" w:cs="仿宋"/>
          <w:b/>
          <w:bCs/>
          <w:color w:val="auto"/>
          <w:sz w:val="24"/>
          <w:szCs w:val="22"/>
          <w:highlight w:val="none"/>
          <w:lang w:eastAsia="zh-CN"/>
        </w:rPr>
        <w:t>参选</w:t>
      </w:r>
      <w:r>
        <w:rPr>
          <w:rFonts w:hint="eastAsia" w:ascii="仿宋" w:hAnsi="仿宋" w:eastAsia="仿宋" w:cs="仿宋"/>
          <w:b/>
          <w:bCs/>
          <w:color w:val="auto"/>
          <w:sz w:val="24"/>
          <w:szCs w:val="22"/>
          <w:highlight w:val="none"/>
        </w:rPr>
        <w:t xml:space="preserve">有效期 </w:t>
      </w:r>
    </w:p>
    <w:p w14:paraId="2582FEB1">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3.3.1  除</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人须知前附表另有规定外，</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有效期为 90 天。</w:t>
      </w:r>
    </w:p>
    <w:p w14:paraId="2520DA38">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3.3.2  在</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有效期内，</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人撤销</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文件的，应承担</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文件和法律规定的责任。</w:t>
      </w:r>
    </w:p>
    <w:p w14:paraId="5E55C651">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3.3.3  出现特殊情况需要延长</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有效期的，</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人以书面形式通知所有</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人延长</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有效期。</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人应予以书面答复，同意延长的，应相应延长其</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保证金的有效期，但不得要求或被允许修改其</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人拒绝延长的，其</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失效，但</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人有权收回其</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保证金及以现金或者支票形式递交的</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保证金的银行同期存款利息。</w:t>
      </w:r>
    </w:p>
    <w:p w14:paraId="0611BA17">
      <w:pPr>
        <w:keepNext/>
        <w:keepLines/>
        <w:snapToGrid w:val="0"/>
        <w:spacing w:after="156" w:afterLines="50" w:line="360" w:lineRule="auto"/>
        <w:rPr>
          <w:rFonts w:hint="eastAsia" w:ascii="仿宋" w:hAnsi="仿宋" w:eastAsia="仿宋" w:cs="仿宋"/>
          <w:b/>
          <w:bCs/>
          <w:color w:val="auto"/>
          <w:sz w:val="24"/>
          <w:szCs w:val="22"/>
          <w:highlight w:val="none"/>
        </w:rPr>
      </w:pPr>
      <w:r>
        <w:rPr>
          <w:rFonts w:hint="eastAsia" w:ascii="仿宋" w:hAnsi="仿宋" w:eastAsia="仿宋" w:cs="仿宋"/>
          <w:b/>
          <w:bCs/>
          <w:color w:val="auto"/>
          <w:sz w:val="24"/>
          <w:szCs w:val="22"/>
          <w:highlight w:val="none"/>
        </w:rPr>
        <w:t xml:space="preserve">3.4 </w:t>
      </w:r>
      <w:r>
        <w:rPr>
          <w:rFonts w:hint="eastAsia" w:ascii="仿宋" w:hAnsi="仿宋" w:eastAsia="仿宋" w:cs="仿宋"/>
          <w:b/>
          <w:bCs/>
          <w:color w:val="auto"/>
          <w:sz w:val="24"/>
          <w:szCs w:val="22"/>
          <w:highlight w:val="none"/>
          <w:lang w:eastAsia="zh-CN"/>
        </w:rPr>
        <w:t>参选</w:t>
      </w:r>
      <w:r>
        <w:rPr>
          <w:rFonts w:hint="eastAsia" w:ascii="仿宋" w:hAnsi="仿宋" w:eastAsia="仿宋" w:cs="仿宋"/>
          <w:b/>
          <w:bCs/>
          <w:color w:val="auto"/>
          <w:sz w:val="24"/>
          <w:szCs w:val="22"/>
          <w:highlight w:val="none"/>
        </w:rPr>
        <w:t xml:space="preserve">保证金 </w:t>
      </w:r>
    </w:p>
    <w:p w14:paraId="72012AC3">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3.4.1 </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人在递交</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文件的同时，应按</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人须知前附表规定的金额、形式和第六章“</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文件格式”规定的</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保证金格式递交</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保证金，并作为其</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文件的组成部分。境内</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人以现金或者支票形式提交的</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保证金，应当从其基本账户转出并在</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文件中附上基本账户开户证明。联合体</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的，其</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保证金可以由牵头人递交，并应符合</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人须知前附表的规定</w:t>
      </w:r>
      <w:r>
        <w:rPr>
          <w:rFonts w:hint="eastAsia" w:ascii="仿宋" w:hAnsi="仿宋" w:eastAsia="仿宋" w:cs="仿宋"/>
          <w:color w:val="auto"/>
          <w:sz w:val="21"/>
          <w:highlight w:val="none"/>
          <w:lang w:eastAsia="zh-CN"/>
        </w:rPr>
        <w:t>。</w:t>
      </w:r>
      <w:r>
        <w:rPr>
          <w:rFonts w:hint="eastAsia" w:ascii="仿宋" w:hAnsi="仿宋" w:eastAsia="仿宋" w:cs="仿宋"/>
          <w:color w:val="auto"/>
          <w:sz w:val="21"/>
          <w:highlight w:val="none"/>
        </w:rPr>
        <w:t xml:space="preserve"> </w:t>
      </w:r>
    </w:p>
    <w:p w14:paraId="7306B63E">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3.4.2 </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人不按本章第 3.4.1 项要求提交</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保证金的，</w:t>
      </w:r>
      <w:r>
        <w:rPr>
          <w:rFonts w:hint="eastAsia" w:ascii="仿宋" w:hAnsi="仿宋" w:eastAsia="仿宋" w:cs="仿宋"/>
          <w:color w:val="auto"/>
          <w:sz w:val="21"/>
          <w:highlight w:val="none"/>
          <w:lang w:eastAsia="zh-CN"/>
        </w:rPr>
        <w:t>评审</w:t>
      </w:r>
      <w:r>
        <w:rPr>
          <w:rFonts w:hint="eastAsia" w:ascii="仿宋" w:hAnsi="仿宋" w:eastAsia="仿宋" w:cs="仿宋"/>
          <w:color w:val="auto"/>
          <w:sz w:val="21"/>
          <w:highlight w:val="none"/>
        </w:rPr>
        <w:t>委员会将否决其</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w:t>
      </w:r>
    </w:p>
    <w:p w14:paraId="0ED1C7CB">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3.4.4 </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人最迟将在与中</w:t>
      </w:r>
      <w:r>
        <w:rPr>
          <w:rFonts w:hint="eastAsia" w:ascii="仿宋" w:hAnsi="仿宋" w:eastAsia="仿宋" w:cs="仿宋"/>
          <w:color w:val="auto"/>
          <w:sz w:val="21"/>
          <w:highlight w:val="none"/>
          <w:lang w:val="en-US" w:eastAsia="zh-CN"/>
        </w:rPr>
        <w:t>选</w:t>
      </w:r>
      <w:r>
        <w:rPr>
          <w:rFonts w:hint="eastAsia" w:ascii="仿宋" w:hAnsi="仿宋" w:eastAsia="仿宋" w:cs="仿宋"/>
          <w:color w:val="auto"/>
          <w:sz w:val="21"/>
          <w:highlight w:val="none"/>
        </w:rPr>
        <w:t>人签订合同后 5 日内，向未中</w:t>
      </w:r>
      <w:r>
        <w:rPr>
          <w:rFonts w:hint="eastAsia" w:ascii="仿宋" w:hAnsi="仿宋" w:eastAsia="仿宋" w:cs="仿宋"/>
          <w:color w:val="auto"/>
          <w:sz w:val="21"/>
          <w:highlight w:val="none"/>
          <w:lang w:val="en-US" w:eastAsia="zh-CN"/>
        </w:rPr>
        <w:t>选</w:t>
      </w:r>
      <w:r>
        <w:rPr>
          <w:rFonts w:hint="eastAsia" w:ascii="仿宋" w:hAnsi="仿宋" w:eastAsia="仿宋" w:cs="仿宋"/>
          <w:color w:val="auto"/>
          <w:sz w:val="21"/>
          <w:highlight w:val="none"/>
        </w:rPr>
        <w:t>的</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人和</w:t>
      </w:r>
      <w:r>
        <w:rPr>
          <w:rFonts w:hint="eastAsia" w:ascii="仿宋" w:hAnsi="仿宋" w:eastAsia="仿宋" w:cs="仿宋"/>
          <w:color w:val="auto"/>
          <w:sz w:val="21"/>
          <w:highlight w:val="none"/>
          <w:lang w:eastAsia="zh-CN"/>
        </w:rPr>
        <w:t>中选人</w:t>
      </w:r>
      <w:r>
        <w:rPr>
          <w:rFonts w:hint="eastAsia" w:ascii="仿宋" w:hAnsi="仿宋" w:eastAsia="仿宋" w:cs="仿宋"/>
          <w:color w:val="auto"/>
          <w:sz w:val="21"/>
          <w:highlight w:val="none"/>
        </w:rPr>
        <w:t>退还</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保证金。</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 xml:space="preserve">保证金以现金或者支票形式递交的，还应退还银行同期存款利息。 </w:t>
      </w:r>
    </w:p>
    <w:p w14:paraId="226AFFF0">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3.4.5 有下列情形之一的，</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保证金将不予退还：</w:t>
      </w:r>
    </w:p>
    <w:p w14:paraId="14E8CE9E">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（1）</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人在</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有效期内撤销</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w:t>
      </w:r>
    </w:p>
    <w:p w14:paraId="2F512F30">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（2）中</w:t>
      </w:r>
      <w:r>
        <w:rPr>
          <w:rFonts w:hint="eastAsia" w:ascii="仿宋" w:hAnsi="仿宋" w:eastAsia="仿宋" w:cs="仿宋"/>
          <w:color w:val="auto"/>
          <w:sz w:val="21"/>
          <w:highlight w:val="none"/>
          <w:lang w:val="en-US" w:eastAsia="zh-CN"/>
        </w:rPr>
        <w:t>选</w:t>
      </w:r>
      <w:r>
        <w:rPr>
          <w:rFonts w:hint="eastAsia" w:ascii="仿宋" w:hAnsi="仿宋" w:eastAsia="仿宋" w:cs="仿宋"/>
          <w:color w:val="auto"/>
          <w:sz w:val="21"/>
          <w:highlight w:val="none"/>
        </w:rPr>
        <w:t>人在收到</w:t>
      </w:r>
      <w:r>
        <w:rPr>
          <w:rFonts w:hint="eastAsia" w:ascii="仿宋" w:hAnsi="仿宋" w:eastAsia="仿宋" w:cs="仿宋"/>
          <w:color w:val="auto"/>
          <w:sz w:val="21"/>
          <w:highlight w:val="none"/>
          <w:lang w:val="en-US" w:eastAsia="zh-CN"/>
        </w:rPr>
        <w:t>成交</w:t>
      </w:r>
      <w:r>
        <w:rPr>
          <w:rFonts w:hint="eastAsia" w:ascii="仿宋" w:hAnsi="仿宋" w:eastAsia="仿宋" w:cs="仿宋"/>
          <w:color w:val="auto"/>
          <w:sz w:val="21"/>
          <w:highlight w:val="none"/>
        </w:rPr>
        <w:t>通知书后，无正当理由不与</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人订立合同，在签订合同时向</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人提出附加条件，或者不按照</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文件要求提交履约保证金；</w:t>
      </w:r>
    </w:p>
    <w:p w14:paraId="64E0F2CD">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（3）发生</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人须知前附表规定的其他可以不予退还</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保证金的情形。</w:t>
      </w:r>
    </w:p>
    <w:p w14:paraId="733D4861">
      <w:pPr>
        <w:keepNext/>
        <w:keepLines/>
        <w:snapToGrid w:val="0"/>
        <w:spacing w:after="156" w:afterLines="50" w:line="360" w:lineRule="auto"/>
        <w:rPr>
          <w:rFonts w:hint="eastAsia" w:ascii="仿宋" w:hAnsi="仿宋" w:eastAsia="仿宋" w:cs="仿宋"/>
          <w:b/>
          <w:bCs/>
          <w:color w:val="auto"/>
          <w:sz w:val="24"/>
          <w:szCs w:val="22"/>
          <w:highlight w:val="none"/>
        </w:rPr>
      </w:pPr>
      <w:r>
        <w:rPr>
          <w:rFonts w:hint="eastAsia" w:ascii="仿宋" w:hAnsi="仿宋" w:eastAsia="仿宋" w:cs="仿宋"/>
          <w:b/>
          <w:bCs/>
          <w:color w:val="auto"/>
          <w:sz w:val="24"/>
          <w:szCs w:val="22"/>
          <w:highlight w:val="none"/>
        </w:rPr>
        <w:t>3.5 资格审查资料</w:t>
      </w:r>
    </w:p>
    <w:p w14:paraId="21077610">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除</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人须知前附表另有规定外，</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人应按下列规定提供资格审查资料，以证明其满足本章第 1.4 款规定的资质、财务、业绩、信誉等要求。</w:t>
      </w:r>
    </w:p>
    <w:p w14:paraId="12BC6C5D">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3.5.1 “</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人基本情况表”应附</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人资格或者资质证书副本和</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材料检验或认证等材料的复印件以及：</w:t>
      </w:r>
    </w:p>
    <w:p w14:paraId="05D85B35">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（1）</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人为企业的，应提交营业执照和组织机构代码证的复印件（按照“三证合一”或“五证合一”登记制度进行登记的，可仅提供营业执照复印件）；</w:t>
      </w:r>
    </w:p>
    <w:p w14:paraId="16F1F563">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（2）</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人为依法允许经营的事业单位的，应提交事业单位法人证书和组织机构代码证的复印件。</w:t>
      </w:r>
    </w:p>
    <w:p w14:paraId="6844A582">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3.5.2 “近年财务状况表”应附经会计师事务所或审计机构审计的财务会计报表，包括资产负债表、现金流量表、利润表和财务情况说明书的复印件，具体年份要求见</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人须知前附表。</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人的成立时间少于</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人须知前附表规定</w:t>
      </w:r>
      <w:r>
        <w:rPr>
          <w:rFonts w:hint="eastAsia" w:ascii="仿宋" w:hAnsi="仿宋" w:eastAsia="仿宋" w:cs="仿宋"/>
          <w:color w:val="auto"/>
          <w:sz w:val="21"/>
          <w:highlight w:val="none"/>
          <w:lang w:val="en-US" w:eastAsia="zh-CN"/>
        </w:rPr>
        <w:t>时间</w:t>
      </w:r>
      <w:r>
        <w:rPr>
          <w:rFonts w:hint="eastAsia" w:ascii="仿宋" w:hAnsi="仿宋" w:eastAsia="仿宋" w:cs="仿宋"/>
          <w:color w:val="auto"/>
          <w:sz w:val="21"/>
          <w:highlight w:val="none"/>
        </w:rPr>
        <w:t>的，应提供成立以来的财务状况表。</w:t>
      </w:r>
    </w:p>
    <w:p w14:paraId="5754169D">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3.5.3 “近年完成的类似项目情况表”应附</w:t>
      </w:r>
      <w:r>
        <w:rPr>
          <w:rFonts w:hint="eastAsia" w:ascii="仿宋" w:hAnsi="仿宋" w:eastAsia="仿宋" w:cs="仿宋"/>
          <w:color w:val="auto"/>
          <w:sz w:val="21"/>
          <w:highlight w:val="none"/>
          <w:lang w:val="en-US" w:eastAsia="zh-CN"/>
        </w:rPr>
        <w:t>成交</w:t>
      </w:r>
      <w:r>
        <w:rPr>
          <w:rFonts w:hint="eastAsia" w:ascii="仿宋" w:hAnsi="仿宋" w:eastAsia="仿宋" w:cs="仿宋"/>
          <w:color w:val="auto"/>
          <w:sz w:val="21"/>
          <w:highlight w:val="none"/>
        </w:rPr>
        <w:t>通知书和（或）合同协议书、材料进场验收证书等的复印件，具体时间要求见</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人须知前附表。每张表格只填写一个项目，并标明序号。</w:t>
      </w:r>
    </w:p>
    <w:p w14:paraId="25A021D4">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3.5.4 “正在供货和新承接的项目情况表”应附</w:t>
      </w:r>
      <w:r>
        <w:rPr>
          <w:rFonts w:hint="eastAsia" w:ascii="仿宋" w:hAnsi="仿宋" w:eastAsia="仿宋" w:cs="仿宋"/>
          <w:color w:val="auto"/>
          <w:sz w:val="21"/>
          <w:highlight w:val="none"/>
          <w:lang w:eastAsia="zh-CN"/>
        </w:rPr>
        <w:t>成交通知书</w:t>
      </w:r>
      <w:r>
        <w:rPr>
          <w:rFonts w:hint="eastAsia" w:ascii="仿宋" w:hAnsi="仿宋" w:eastAsia="仿宋" w:cs="仿宋"/>
          <w:color w:val="auto"/>
          <w:sz w:val="21"/>
          <w:highlight w:val="none"/>
        </w:rPr>
        <w:t>和（或）合同协议书复印件。每张表格只填写一个项目，并标明序号。</w:t>
      </w:r>
    </w:p>
    <w:p w14:paraId="53670CC5">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3.5.5 </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人须知前附表规定接受联合体</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的，本章第 3.5.1 项至第 3.5.5 项规定的表格和资料应包括联合体各方相关情况。</w:t>
      </w:r>
    </w:p>
    <w:p w14:paraId="6F081D96">
      <w:pPr>
        <w:keepNext/>
        <w:keepLines/>
        <w:snapToGrid w:val="0"/>
        <w:spacing w:after="156" w:afterLines="50" w:line="360" w:lineRule="auto"/>
        <w:rPr>
          <w:rFonts w:hint="eastAsia" w:ascii="仿宋" w:hAnsi="仿宋" w:eastAsia="仿宋" w:cs="仿宋"/>
          <w:b/>
          <w:bCs/>
          <w:color w:val="auto"/>
          <w:sz w:val="24"/>
          <w:szCs w:val="22"/>
          <w:highlight w:val="none"/>
        </w:rPr>
      </w:pPr>
      <w:r>
        <w:rPr>
          <w:rFonts w:hint="eastAsia" w:ascii="仿宋" w:hAnsi="仿宋" w:eastAsia="仿宋" w:cs="仿宋"/>
          <w:b/>
          <w:bCs/>
          <w:color w:val="auto"/>
          <w:sz w:val="24"/>
          <w:szCs w:val="22"/>
          <w:highlight w:val="none"/>
        </w:rPr>
        <w:t>3.6 备选</w:t>
      </w:r>
      <w:r>
        <w:rPr>
          <w:rFonts w:hint="eastAsia" w:ascii="仿宋" w:hAnsi="仿宋" w:eastAsia="仿宋" w:cs="仿宋"/>
          <w:b/>
          <w:bCs/>
          <w:color w:val="auto"/>
          <w:sz w:val="24"/>
          <w:szCs w:val="22"/>
          <w:highlight w:val="none"/>
          <w:lang w:eastAsia="zh-CN"/>
        </w:rPr>
        <w:t>参选</w:t>
      </w:r>
      <w:r>
        <w:rPr>
          <w:rFonts w:hint="eastAsia" w:ascii="仿宋" w:hAnsi="仿宋" w:eastAsia="仿宋" w:cs="仿宋"/>
          <w:b/>
          <w:bCs/>
          <w:color w:val="auto"/>
          <w:sz w:val="24"/>
          <w:szCs w:val="22"/>
          <w:highlight w:val="none"/>
        </w:rPr>
        <w:t>方案</w:t>
      </w:r>
    </w:p>
    <w:p w14:paraId="7E79FC76">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3.6.1  除</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人须知前附表规定允许外，</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人不得递交备选</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方案，否则其</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将被否决。</w:t>
      </w:r>
    </w:p>
    <w:p w14:paraId="1EA728C9">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3.6.2  允许</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人递交备选</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方案的，只有中</w:t>
      </w:r>
      <w:r>
        <w:rPr>
          <w:rFonts w:hint="eastAsia" w:ascii="仿宋" w:hAnsi="仿宋" w:eastAsia="仿宋" w:cs="仿宋"/>
          <w:color w:val="auto"/>
          <w:sz w:val="21"/>
          <w:highlight w:val="none"/>
          <w:lang w:val="en-US" w:eastAsia="zh-CN"/>
        </w:rPr>
        <w:t>选</w:t>
      </w:r>
      <w:r>
        <w:rPr>
          <w:rFonts w:hint="eastAsia" w:ascii="仿宋" w:hAnsi="仿宋" w:eastAsia="仿宋" w:cs="仿宋"/>
          <w:color w:val="auto"/>
          <w:sz w:val="21"/>
          <w:highlight w:val="none"/>
        </w:rPr>
        <w:t>人所递交的备选</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方案方可予以考虑。</w:t>
      </w:r>
      <w:r>
        <w:rPr>
          <w:rFonts w:hint="eastAsia" w:ascii="仿宋" w:hAnsi="仿宋" w:eastAsia="仿宋" w:cs="仿宋"/>
          <w:color w:val="auto"/>
          <w:sz w:val="21"/>
          <w:highlight w:val="none"/>
          <w:lang w:eastAsia="zh-CN"/>
        </w:rPr>
        <w:t>评审</w:t>
      </w:r>
      <w:r>
        <w:rPr>
          <w:rFonts w:hint="eastAsia" w:ascii="仿宋" w:hAnsi="仿宋" w:eastAsia="仿宋" w:cs="仿宋"/>
          <w:color w:val="auto"/>
          <w:sz w:val="21"/>
          <w:highlight w:val="none"/>
        </w:rPr>
        <w:t>委员会认为中</w:t>
      </w:r>
      <w:r>
        <w:rPr>
          <w:rFonts w:hint="eastAsia" w:ascii="仿宋" w:hAnsi="仿宋" w:eastAsia="仿宋" w:cs="仿宋"/>
          <w:color w:val="auto"/>
          <w:sz w:val="21"/>
          <w:highlight w:val="none"/>
          <w:lang w:val="en-US" w:eastAsia="zh-CN"/>
        </w:rPr>
        <w:t>选</w:t>
      </w:r>
      <w:r>
        <w:rPr>
          <w:rFonts w:hint="eastAsia" w:ascii="仿宋" w:hAnsi="仿宋" w:eastAsia="仿宋" w:cs="仿宋"/>
          <w:color w:val="auto"/>
          <w:sz w:val="21"/>
          <w:highlight w:val="none"/>
        </w:rPr>
        <w:t>人的备选</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方案优于其按照</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文件要求编制的</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方案的，</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人可以接受该备选</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方案。</w:t>
      </w:r>
    </w:p>
    <w:p w14:paraId="58086163">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3.6.3  </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人提供两个或两个以上</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报价，或者在</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文件中提供一个报价，但同时提供两个或两个以上供货方案的，视为提供备选方案。</w:t>
      </w:r>
    </w:p>
    <w:p w14:paraId="11086E05">
      <w:pPr>
        <w:keepNext/>
        <w:keepLines/>
        <w:snapToGrid w:val="0"/>
        <w:spacing w:after="156" w:afterLines="50" w:line="360" w:lineRule="auto"/>
        <w:rPr>
          <w:rFonts w:hint="eastAsia" w:ascii="仿宋" w:hAnsi="仿宋" w:eastAsia="仿宋" w:cs="仿宋"/>
          <w:b/>
          <w:bCs/>
          <w:color w:val="auto"/>
          <w:sz w:val="24"/>
          <w:szCs w:val="22"/>
          <w:highlight w:val="none"/>
        </w:rPr>
      </w:pPr>
      <w:r>
        <w:rPr>
          <w:rFonts w:hint="eastAsia" w:ascii="仿宋" w:hAnsi="仿宋" w:eastAsia="仿宋" w:cs="仿宋"/>
          <w:b/>
          <w:bCs/>
          <w:color w:val="auto"/>
          <w:sz w:val="24"/>
          <w:szCs w:val="22"/>
          <w:highlight w:val="none"/>
        </w:rPr>
        <w:t xml:space="preserve">3.7 </w:t>
      </w:r>
      <w:r>
        <w:rPr>
          <w:rFonts w:hint="eastAsia" w:ascii="仿宋" w:hAnsi="仿宋" w:eastAsia="仿宋" w:cs="仿宋"/>
          <w:b/>
          <w:bCs/>
          <w:color w:val="auto"/>
          <w:sz w:val="24"/>
          <w:szCs w:val="22"/>
          <w:highlight w:val="none"/>
          <w:lang w:eastAsia="zh-CN"/>
        </w:rPr>
        <w:t>参选</w:t>
      </w:r>
      <w:r>
        <w:rPr>
          <w:rFonts w:hint="eastAsia" w:ascii="仿宋" w:hAnsi="仿宋" w:eastAsia="仿宋" w:cs="仿宋"/>
          <w:b/>
          <w:bCs/>
          <w:color w:val="auto"/>
          <w:sz w:val="24"/>
          <w:szCs w:val="22"/>
          <w:highlight w:val="none"/>
        </w:rPr>
        <w:t xml:space="preserve">文件的编制 </w:t>
      </w:r>
    </w:p>
    <w:p w14:paraId="199425B2">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3.7.1</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文件应按第六章“</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文件格式”进行编写，如有必要，可以增加附页，作为</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文件的组成部分。</w:t>
      </w:r>
    </w:p>
    <w:p w14:paraId="6D38AA36">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3.7.2</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文件应当对</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文件有关供货期、</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有效期、供货要求、</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范围等实质性内容作出响应。</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文件在满足</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文件实质性要求的基础上，可以提出比</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文件要求更有利于</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人的承诺。</w:t>
      </w:r>
    </w:p>
    <w:p w14:paraId="1C5833D3">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3.7.3（1）</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文件应用不褪色的材料书写或打印，</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函及对</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文件的澄清、说明和补正应由</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人的法定代表人（单位负责人）或其授权的代理人签字或盖单位章。由</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人的法定代表人（单位负责人）签字的，应附法定代表人（单位负责人）身份证明，由代理人签字的，应附授权委托书，身份证明或授权委托书应符合第六章“</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文件格式”的要求。</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文件应尽量避免涂改、行间插字或删除。如果出现上述情况，改动之处应由</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人的法定代表人（单位负责人）或其授权的代理人签字或盖单位章。</w:t>
      </w:r>
    </w:p>
    <w:p w14:paraId="0C069642">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（2）</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文件正本一份，副本</w:t>
      </w:r>
      <w:r>
        <w:rPr>
          <w:rFonts w:hint="eastAsia" w:ascii="仿宋" w:hAnsi="仿宋" w:eastAsia="仿宋" w:cs="仿宋"/>
          <w:color w:val="auto"/>
          <w:sz w:val="21"/>
          <w:highlight w:val="none"/>
          <w:lang w:val="en-US" w:eastAsia="zh-CN"/>
        </w:rPr>
        <w:t>一份</w:t>
      </w:r>
      <w:r>
        <w:rPr>
          <w:rFonts w:hint="eastAsia" w:ascii="仿宋" w:hAnsi="仿宋" w:eastAsia="仿宋" w:cs="仿宋"/>
          <w:color w:val="auto"/>
          <w:sz w:val="21"/>
          <w:highlight w:val="none"/>
        </w:rPr>
        <w:t>见</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人须知前附表。正本和副本的封面</w:t>
      </w:r>
      <w:r>
        <w:rPr>
          <w:rFonts w:hint="eastAsia" w:ascii="仿宋" w:hAnsi="仿宋" w:eastAsia="仿宋" w:cs="仿宋"/>
          <w:color w:val="auto"/>
          <w:sz w:val="21"/>
          <w:highlight w:val="none"/>
          <w:lang w:eastAsia="zh-CN"/>
        </w:rPr>
        <w:t>右上角</w:t>
      </w:r>
      <w:r>
        <w:rPr>
          <w:rFonts w:hint="eastAsia" w:ascii="仿宋" w:hAnsi="仿宋" w:eastAsia="仿宋" w:cs="仿宋"/>
          <w:color w:val="auto"/>
          <w:sz w:val="21"/>
          <w:highlight w:val="none"/>
        </w:rPr>
        <w:t>应清楚地标记“正本”或“副本”的字样。</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人应根据</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人须知前附表要求提供电子版文件。当副本和正本不一致或电子版文件和纸质正本文件不一致时，以纸质正本文件为准。</w:t>
      </w:r>
    </w:p>
    <w:p w14:paraId="77C6E4BB">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（3）</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文件的正本与副本应分别装订，并编制目录，</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文件需分册装订的，具体分册装订要求见</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人须知前附表规定。</w:t>
      </w:r>
    </w:p>
    <w:p w14:paraId="1513CFF0">
      <w:pPr>
        <w:keepNext/>
        <w:keepLines/>
        <w:snapToGrid w:val="0"/>
        <w:spacing w:line="360" w:lineRule="auto"/>
        <w:outlineLvl w:val="0"/>
        <w:rPr>
          <w:rFonts w:hint="eastAsia" w:ascii="仿宋" w:hAnsi="仿宋" w:eastAsia="仿宋" w:cs="仿宋"/>
          <w:b/>
          <w:color w:val="auto"/>
          <w:sz w:val="28"/>
          <w:highlight w:val="none"/>
          <w:lang w:eastAsia="zh-CN"/>
        </w:rPr>
      </w:pPr>
      <w:bookmarkStart w:id="56" w:name="_Toc7095"/>
      <w:bookmarkStart w:id="57" w:name="_Toc22921"/>
      <w:bookmarkStart w:id="58" w:name="_Toc27230"/>
      <w:bookmarkStart w:id="59" w:name="_Toc22663"/>
      <w:bookmarkStart w:id="60" w:name="_Toc13812"/>
      <w:bookmarkStart w:id="61" w:name="_Toc20825"/>
      <w:r>
        <w:rPr>
          <w:rFonts w:hint="eastAsia" w:ascii="仿宋" w:hAnsi="仿宋" w:eastAsia="仿宋" w:cs="仿宋"/>
          <w:b/>
          <w:color w:val="auto"/>
          <w:sz w:val="28"/>
          <w:highlight w:val="none"/>
        </w:rPr>
        <w:t>4、</w:t>
      </w:r>
      <w:bookmarkEnd w:id="56"/>
      <w:bookmarkEnd w:id="57"/>
      <w:bookmarkEnd w:id="58"/>
      <w:r>
        <w:rPr>
          <w:rFonts w:hint="eastAsia" w:ascii="仿宋" w:hAnsi="仿宋" w:eastAsia="仿宋" w:cs="仿宋"/>
          <w:b/>
          <w:color w:val="auto"/>
          <w:sz w:val="28"/>
          <w:highlight w:val="none"/>
          <w:lang w:eastAsia="zh-CN"/>
        </w:rPr>
        <w:t>参选</w:t>
      </w:r>
      <w:bookmarkEnd w:id="59"/>
      <w:bookmarkEnd w:id="60"/>
      <w:bookmarkEnd w:id="61"/>
    </w:p>
    <w:p w14:paraId="5C93E16F">
      <w:pPr>
        <w:keepNext/>
        <w:keepLines/>
        <w:snapToGrid w:val="0"/>
        <w:spacing w:after="156" w:afterLines="50" w:line="360" w:lineRule="auto"/>
        <w:rPr>
          <w:rFonts w:hint="eastAsia" w:ascii="仿宋" w:hAnsi="仿宋" w:eastAsia="仿宋" w:cs="仿宋"/>
          <w:b/>
          <w:bCs/>
          <w:color w:val="auto"/>
          <w:sz w:val="24"/>
          <w:szCs w:val="22"/>
          <w:highlight w:val="none"/>
        </w:rPr>
      </w:pPr>
      <w:r>
        <w:rPr>
          <w:rFonts w:hint="eastAsia" w:ascii="仿宋" w:hAnsi="仿宋" w:eastAsia="仿宋" w:cs="仿宋"/>
          <w:b/>
          <w:bCs/>
          <w:color w:val="auto"/>
          <w:sz w:val="24"/>
          <w:szCs w:val="22"/>
          <w:highlight w:val="none"/>
        </w:rPr>
        <w:t xml:space="preserve">4.1 </w:t>
      </w:r>
      <w:r>
        <w:rPr>
          <w:rFonts w:hint="eastAsia" w:ascii="仿宋" w:hAnsi="仿宋" w:eastAsia="仿宋" w:cs="仿宋"/>
          <w:b/>
          <w:bCs/>
          <w:color w:val="auto"/>
          <w:sz w:val="24"/>
          <w:szCs w:val="22"/>
          <w:highlight w:val="none"/>
          <w:lang w:eastAsia="zh-CN"/>
        </w:rPr>
        <w:t>参选</w:t>
      </w:r>
      <w:r>
        <w:rPr>
          <w:rFonts w:hint="eastAsia" w:ascii="仿宋" w:hAnsi="仿宋" w:eastAsia="仿宋" w:cs="仿宋"/>
          <w:b/>
          <w:bCs/>
          <w:color w:val="auto"/>
          <w:sz w:val="24"/>
          <w:szCs w:val="22"/>
          <w:highlight w:val="none"/>
        </w:rPr>
        <w:t xml:space="preserve">文件的密封和标记 </w:t>
      </w:r>
    </w:p>
    <w:p w14:paraId="47D7C039">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4.1.1  </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文件应密封包装，并在封套的封口处加盖</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人单位章或由</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人的法定代表人（单位负责人）或其授权的代理人签字。</w:t>
      </w:r>
    </w:p>
    <w:p w14:paraId="58FF5DD9">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4.1.2  </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文件封套上应写明的内容见</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人须知前附表。</w:t>
      </w:r>
    </w:p>
    <w:p w14:paraId="00946AE5">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4.1.3  未按本章第 4.1.1 项要求密封的</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人将予以拒收。</w:t>
      </w:r>
    </w:p>
    <w:p w14:paraId="00ADFB8E">
      <w:pPr>
        <w:keepNext/>
        <w:keepLines/>
        <w:snapToGrid w:val="0"/>
        <w:spacing w:after="156" w:afterLines="50" w:line="360" w:lineRule="auto"/>
        <w:rPr>
          <w:rFonts w:hint="eastAsia" w:ascii="仿宋" w:hAnsi="仿宋" w:eastAsia="仿宋" w:cs="仿宋"/>
          <w:b/>
          <w:bCs/>
          <w:color w:val="auto"/>
          <w:sz w:val="24"/>
          <w:szCs w:val="22"/>
          <w:highlight w:val="none"/>
        </w:rPr>
      </w:pPr>
      <w:r>
        <w:rPr>
          <w:rFonts w:hint="eastAsia" w:ascii="仿宋" w:hAnsi="仿宋" w:eastAsia="仿宋" w:cs="仿宋"/>
          <w:b/>
          <w:bCs/>
          <w:color w:val="auto"/>
          <w:sz w:val="24"/>
          <w:szCs w:val="22"/>
          <w:highlight w:val="none"/>
        </w:rPr>
        <w:t xml:space="preserve">4.2 </w:t>
      </w:r>
      <w:r>
        <w:rPr>
          <w:rFonts w:hint="eastAsia" w:ascii="仿宋" w:hAnsi="仿宋" w:eastAsia="仿宋" w:cs="仿宋"/>
          <w:b/>
          <w:bCs/>
          <w:color w:val="auto"/>
          <w:sz w:val="24"/>
          <w:szCs w:val="22"/>
          <w:highlight w:val="none"/>
          <w:lang w:eastAsia="zh-CN"/>
        </w:rPr>
        <w:t>参选</w:t>
      </w:r>
      <w:r>
        <w:rPr>
          <w:rFonts w:hint="eastAsia" w:ascii="仿宋" w:hAnsi="仿宋" w:eastAsia="仿宋" w:cs="仿宋"/>
          <w:b/>
          <w:bCs/>
          <w:color w:val="auto"/>
          <w:sz w:val="24"/>
          <w:szCs w:val="22"/>
          <w:highlight w:val="none"/>
        </w:rPr>
        <w:t xml:space="preserve">文件的递交 </w:t>
      </w:r>
    </w:p>
    <w:p w14:paraId="3252E322">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4.2.1  </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人应在</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人须知前附表规定的</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截止时间前递交</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w:t>
      </w:r>
    </w:p>
    <w:p w14:paraId="2A40D076">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4.2.2  </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人递交</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文件的地点：见</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人须知前附表。</w:t>
      </w:r>
    </w:p>
    <w:p w14:paraId="79B4B630">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4.2.3  除</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人须知前附表另有规定外，</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人所递交的</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文件不予退还。</w:t>
      </w:r>
    </w:p>
    <w:p w14:paraId="223961BF">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4.2.4  </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人收到</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文件后，向</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人出具签收凭证。</w:t>
      </w:r>
    </w:p>
    <w:p w14:paraId="1C23F858">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4.2.5  逾期送达的</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人将予以拒收。</w:t>
      </w:r>
    </w:p>
    <w:p w14:paraId="049C0FDF">
      <w:pPr>
        <w:pStyle w:val="8"/>
        <w:spacing w:line="360" w:lineRule="auto"/>
        <w:rPr>
          <w:rFonts w:hint="eastAsia" w:ascii="仿宋" w:hAnsi="仿宋" w:eastAsia="仿宋" w:cs="仿宋"/>
          <w:color w:val="auto"/>
          <w:highlight w:val="none"/>
        </w:rPr>
      </w:pPr>
    </w:p>
    <w:p w14:paraId="3AC23C32">
      <w:pPr>
        <w:keepNext/>
        <w:keepLines/>
        <w:snapToGrid w:val="0"/>
        <w:spacing w:after="156" w:afterLines="50" w:line="360" w:lineRule="auto"/>
        <w:rPr>
          <w:rFonts w:hint="eastAsia" w:ascii="仿宋" w:hAnsi="仿宋" w:eastAsia="仿宋" w:cs="仿宋"/>
          <w:b/>
          <w:bCs/>
          <w:color w:val="auto"/>
          <w:sz w:val="24"/>
          <w:szCs w:val="22"/>
          <w:highlight w:val="none"/>
        </w:rPr>
      </w:pPr>
      <w:r>
        <w:rPr>
          <w:rFonts w:hint="eastAsia" w:ascii="仿宋" w:hAnsi="仿宋" w:eastAsia="仿宋" w:cs="仿宋"/>
          <w:b/>
          <w:bCs/>
          <w:color w:val="auto"/>
          <w:sz w:val="24"/>
          <w:szCs w:val="22"/>
          <w:highlight w:val="none"/>
        </w:rPr>
        <w:t xml:space="preserve">4.3 </w:t>
      </w:r>
      <w:r>
        <w:rPr>
          <w:rFonts w:hint="eastAsia" w:ascii="仿宋" w:hAnsi="仿宋" w:eastAsia="仿宋" w:cs="仿宋"/>
          <w:b/>
          <w:bCs/>
          <w:color w:val="auto"/>
          <w:sz w:val="24"/>
          <w:szCs w:val="22"/>
          <w:highlight w:val="none"/>
          <w:lang w:eastAsia="zh-CN"/>
        </w:rPr>
        <w:t>参选</w:t>
      </w:r>
      <w:r>
        <w:rPr>
          <w:rFonts w:hint="eastAsia" w:ascii="仿宋" w:hAnsi="仿宋" w:eastAsia="仿宋" w:cs="仿宋"/>
          <w:b/>
          <w:bCs/>
          <w:color w:val="auto"/>
          <w:sz w:val="24"/>
          <w:szCs w:val="22"/>
          <w:highlight w:val="none"/>
        </w:rPr>
        <w:t xml:space="preserve">文件的修改与撤回 </w:t>
      </w:r>
    </w:p>
    <w:p w14:paraId="0D27C301">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4.3.1 在本章第 4.2.1 项规定的</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截止时间前，</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人可以修改或撤回已递交的</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文件，但应以书面形式通知</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w:t>
      </w:r>
    </w:p>
    <w:p w14:paraId="651DD986">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4.3.2 </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人修改或撤回已递交</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文件的书面通知应按照本章第 3.7.3的要求签字或盖章。</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人收到书面通知后，向</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人出具签收凭证。</w:t>
      </w:r>
    </w:p>
    <w:p w14:paraId="4F3E9141">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4.3.3 </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人撤回</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文件的，</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人自收到</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人书面撤回通知之日起 5 日内退还已收取的</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保证金。</w:t>
      </w:r>
    </w:p>
    <w:p w14:paraId="486F94C1">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4.3.4 修改的内容为</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文件的组成部分。修改的</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文件应按照本章第 3 条、第 4 条的规定进行编制、密封、标记和递交，并标明“修改”字样。</w:t>
      </w:r>
    </w:p>
    <w:p w14:paraId="7B246CDE">
      <w:pPr>
        <w:keepNext/>
        <w:keepLines/>
        <w:snapToGrid w:val="0"/>
        <w:spacing w:line="360" w:lineRule="auto"/>
        <w:outlineLvl w:val="0"/>
        <w:rPr>
          <w:rFonts w:hint="eastAsia" w:ascii="仿宋" w:hAnsi="仿宋" w:eastAsia="仿宋" w:cs="仿宋"/>
          <w:b/>
          <w:color w:val="auto"/>
          <w:sz w:val="28"/>
          <w:highlight w:val="none"/>
        </w:rPr>
      </w:pPr>
      <w:bookmarkStart w:id="62" w:name="_Toc17267"/>
      <w:bookmarkStart w:id="63" w:name="_Toc15012"/>
      <w:bookmarkStart w:id="64" w:name="_Toc24757"/>
      <w:bookmarkStart w:id="65" w:name="_Toc17347"/>
      <w:bookmarkStart w:id="66" w:name="_Toc23312"/>
      <w:bookmarkStart w:id="67" w:name="_Toc26069"/>
      <w:r>
        <w:rPr>
          <w:rFonts w:hint="eastAsia" w:ascii="仿宋" w:hAnsi="仿宋" w:eastAsia="仿宋" w:cs="仿宋"/>
          <w:b/>
          <w:color w:val="auto"/>
          <w:sz w:val="28"/>
          <w:highlight w:val="none"/>
        </w:rPr>
        <w:t>5、开标</w:t>
      </w:r>
      <w:bookmarkEnd w:id="62"/>
      <w:bookmarkEnd w:id="63"/>
      <w:bookmarkEnd w:id="64"/>
      <w:bookmarkEnd w:id="65"/>
      <w:bookmarkEnd w:id="66"/>
      <w:bookmarkEnd w:id="67"/>
    </w:p>
    <w:p w14:paraId="58D83C36">
      <w:pPr>
        <w:keepNext/>
        <w:keepLines/>
        <w:snapToGrid w:val="0"/>
        <w:spacing w:after="156" w:afterLines="50" w:line="360" w:lineRule="auto"/>
        <w:rPr>
          <w:rFonts w:hint="eastAsia" w:ascii="仿宋" w:hAnsi="仿宋" w:eastAsia="仿宋" w:cs="仿宋"/>
          <w:b/>
          <w:bCs/>
          <w:color w:val="auto"/>
          <w:sz w:val="24"/>
          <w:szCs w:val="22"/>
          <w:highlight w:val="none"/>
        </w:rPr>
      </w:pPr>
      <w:r>
        <w:rPr>
          <w:rFonts w:hint="eastAsia" w:ascii="仿宋" w:hAnsi="仿宋" w:eastAsia="仿宋" w:cs="仿宋"/>
          <w:b/>
          <w:bCs/>
          <w:color w:val="auto"/>
          <w:sz w:val="24"/>
          <w:szCs w:val="22"/>
          <w:highlight w:val="none"/>
        </w:rPr>
        <w:t>5.1 开标时间和地点</w:t>
      </w:r>
    </w:p>
    <w:p w14:paraId="0266ECD1">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人在本章第 4.2.1 项规定的</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截止时间（开标时间）和</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人须知前附表规定的地点公开开标，并邀请所有</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人的法定代表人（单位负责人）或其委托代理人准时参加。</w:t>
      </w:r>
    </w:p>
    <w:p w14:paraId="48C4B1A6">
      <w:pPr>
        <w:adjustRightInd w:val="0"/>
        <w:snapToGrid w:val="0"/>
        <w:spacing w:line="360" w:lineRule="auto"/>
        <w:ind w:firstLine="482" w:firstLineChars="200"/>
        <w:rPr>
          <w:rFonts w:hint="eastAsia" w:ascii="仿宋" w:hAnsi="仿宋" w:eastAsia="仿宋" w:cs="仿宋"/>
          <w:b/>
          <w:bCs/>
          <w:color w:val="auto"/>
          <w:sz w:val="24"/>
          <w:szCs w:val="22"/>
          <w:highlight w:val="none"/>
        </w:rPr>
      </w:pPr>
      <w:r>
        <w:rPr>
          <w:rFonts w:hint="eastAsia" w:ascii="仿宋" w:hAnsi="仿宋" w:eastAsia="仿宋" w:cs="仿宋"/>
          <w:b/>
          <w:bCs/>
          <w:color w:val="auto"/>
          <w:sz w:val="24"/>
          <w:szCs w:val="22"/>
          <w:highlight w:val="none"/>
        </w:rPr>
        <w:t>5.2 开标程序</w:t>
      </w:r>
    </w:p>
    <w:p w14:paraId="5FB0CAE9">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主持人按下列程序进行开标：</w:t>
      </w:r>
    </w:p>
    <w:p w14:paraId="6A7F8FA6">
      <w:pPr>
        <w:keepNext/>
        <w:keepLines/>
        <w:snapToGrid w:val="0"/>
        <w:spacing w:line="360" w:lineRule="auto"/>
        <w:ind w:firstLine="399" w:firstLineChars="190"/>
        <w:rPr>
          <w:rFonts w:hint="eastAsia" w:ascii="仿宋" w:hAnsi="仿宋" w:eastAsia="仿宋" w:cs="仿宋"/>
          <w:color w:val="auto"/>
          <w:sz w:val="21"/>
          <w:highlight w:val="none"/>
        </w:rPr>
      </w:pPr>
      <w:r>
        <w:rPr>
          <w:rFonts w:hint="eastAsia" w:ascii="仿宋" w:hAnsi="仿宋" w:eastAsia="仿宋" w:cs="仿宋"/>
          <w:color w:val="auto"/>
          <w:sz w:val="21"/>
          <w:highlight w:val="none"/>
        </w:rPr>
        <w:t>（1）宣布开标纪律；</w:t>
      </w:r>
    </w:p>
    <w:p w14:paraId="6623DA86">
      <w:pPr>
        <w:keepNext/>
        <w:keepLines/>
        <w:snapToGrid w:val="0"/>
        <w:spacing w:line="360" w:lineRule="auto"/>
        <w:ind w:firstLine="399" w:firstLineChars="190"/>
        <w:rPr>
          <w:rFonts w:hint="eastAsia" w:ascii="仿宋" w:hAnsi="仿宋" w:eastAsia="仿宋" w:cs="仿宋"/>
          <w:color w:val="auto"/>
          <w:sz w:val="21"/>
          <w:highlight w:val="none"/>
        </w:rPr>
      </w:pPr>
      <w:r>
        <w:rPr>
          <w:rFonts w:hint="eastAsia" w:ascii="仿宋" w:hAnsi="仿宋" w:eastAsia="仿宋" w:cs="仿宋"/>
          <w:color w:val="auto"/>
          <w:sz w:val="21"/>
          <w:highlight w:val="none"/>
        </w:rPr>
        <w:t>（2）公布在</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截止时间前递交</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文件的</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人名称；</w:t>
      </w:r>
    </w:p>
    <w:p w14:paraId="3452EC1D">
      <w:pPr>
        <w:keepNext/>
        <w:keepLines/>
        <w:snapToGrid w:val="0"/>
        <w:spacing w:line="360" w:lineRule="auto"/>
        <w:ind w:firstLine="399" w:firstLineChars="190"/>
        <w:rPr>
          <w:rFonts w:hint="eastAsia" w:ascii="仿宋" w:hAnsi="仿宋" w:eastAsia="仿宋" w:cs="仿宋"/>
          <w:color w:val="auto"/>
          <w:sz w:val="21"/>
          <w:highlight w:val="none"/>
        </w:rPr>
      </w:pPr>
      <w:r>
        <w:rPr>
          <w:rFonts w:hint="eastAsia" w:ascii="仿宋" w:hAnsi="仿宋" w:eastAsia="仿宋" w:cs="仿宋"/>
          <w:color w:val="auto"/>
          <w:sz w:val="21"/>
          <w:highlight w:val="none"/>
        </w:rPr>
        <w:t>（3）宣布开标人、唱标人、记录人、监标人等有关人员姓名；</w:t>
      </w:r>
    </w:p>
    <w:p w14:paraId="7690A29C">
      <w:pPr>
        <w:keepNext/>
        <w:keepLines/>
        <w:snapToGrid w:val="0"/>
        <w:spacing w:line="360" w:lineRule="auto"/>
        <w:ind w:firstLine="399" w:firstLineChars="190"/>
        <w:rPr>
          <w:rFonts w:hint="eastAsia" w:ascii="仿宋" w:hAnsi="仿宋" w:eastAsia="仿宋" w:cs="仿宋"/>
          <w:color w:val="auto"/>
          <w:sz w:val="21"/>
          <w:highlight w:val="none"/>
        </w:rPr>
      </w:pPr>
      <w:r>
        <w:rPr>
          <w:rFonts w:hint="eastAsia" w:ascii="仿宋" w:hAnsi="仿宋" w:eastAsia="仿宋" w:cs="仿宋"/>
          <w:color w:val="auto"/>
          <w:sz w:val="21"/>
          <w:highlight w:val="none"/>
        </w:rPr>
        <w:t>（4）检查</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文件的密封情况，按照</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人须知前附表规定的开标顺序当众开标，公布</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项目名称、</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人名称、</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保证金的递交情况、</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报价、</w:t>
      </w:r>
      <w:r>
        <w:rPr>
          <w:rFonts w:hint="eastAsia" w:ascii="仿宋" w:hAnsi="仿宋" w:eastAsia="仿宋" w:cs="仿宋"/>
          <w:color w:val="auto"/>
          <w:sz w:val="21"/>
          <w:highlight w:val="none"/>
          <w:lang w:eastAsia="zh-CN"/>
        </w:rPr>
        <w:t>服务期</w:t>
      </w:r>
      <w:r>
        <w:rPr>
          <w:rFonts w:hint="eastAsia" w:ascii="仿宋" w:hAnsi="仿宋" w:eastAsia="仿宋" w:cs="仿宋"/>
          <w:color w:val="auto"/>
          <w:sz w:val="21"/>
          <w:highlight w:val="none"/>
        </w:rPr>
        <w:t>、</w:t>
      </w:r>
      <w:r>
        <w:rPr>
          <w:rFonts w:hint="eastAsia" w:ascii="仿宋" w:hAnsi="仿宋" w:eastAsia="仿宋" w:cs="仿宋"/>
          <w:color w:val="auto"/>
          <w:sz w:val="21"/>
          <w:highlight w:val="none"/>
          <w:lang w:eastAsia="zh-CN"/>
        </w:rPr>
        <w:t>服务地点</w:t>
      </w:r>
      <w:r>
        <w:rPr>
          <w:rFonts w:hint="eastAsia" w:ascii="仿宋" w:hAnsi="仿宋" w:eastAsia="仿宋" w:cs="仿宋"/>
          <w:color w:val="auto"/>
          <w:sz w:val="21"/>
          <w:highlight w:val="none"/>
        </w:rPr>
        <w:t>及其他内容，并记录在案；</w:t>
      </w:r>
    </w:p>
    <w:p w14:paraId="749A4DC6">
      <w:pPr>
        <w:keepNext/>
        <w:keepLines/>
        <w:snapToGrid w:val="0"/>
        <w:spacing w:line="360" w:lineRule="auto"/>
        <w:ind w:firstLine="399" w:firstLineChars="190"/>
        <w:rPr>
          <w:rFonts w:hint="eastAsia" w:ascii="仿宋" w:hAnsi="仿宋" w:eastAsia="仿宋" w:cs="仿宋"/>
          <w:color w:val="auto"/>
          <w:sz w:val="21"/>
          <w:highlight w:val="none"/>
        </w:rPr>
      </w:pPr>
      <w:r>
        <w:rPr>
          <w:rFonts w:hint="eastAsia" w:ascii="仿宋" w:hAnsi="仿宋" w:eastAsia="仿宋" w:cs="仿宋"/>
          <w:color w:val="auto"/>
          <w:sz w:val="21"/>
          <w:highlight w:val="none"/>
        </w:rPr>
        <w:t>（5）</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人代表、</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人代表、监标人、记录人等有关人员在开标记录上签字确认；</w:t>
      </w:r>
    </w:p>
    <w:p w14:paraId="1957927A">
      <w:pPr>
        <w:keepNext/>
        <w:keepLines/>
        <w:snapToGrid w:val="0"/>
        <w:spacing w:line="360" w:lineRule="auto"/>
        <w:ind w:firstLine="399" w:firstLineChars="190"/>
        <w:rPr>
          <w:rFonts w:hint="eastAsia" w:ascii="仿宋" w:hAnsi="仿宋" w:eastAsia="仿宋" w:cs="仿宋"/>
          <w:color w:val="auto"/>
          <w:sz w:val="21"/>
          <w:highlight w:val="none"/>
        </w:rPr>
      </w:pPr>
      <w:r>
        <w:rPr>
          <w:rFonts w:hint="eastAsia" w:ascii="仿宋" w:hAnsi="仿宋" w:eastAsia="仿宋" w:cs="仿宋"/>
          <w:color w:val="auto"/>
          <w:sz w:val="21"/>
          <w:highlight w:val="none"/>
        </w:rPr>
        <w:t>（6）开标结束。</w:t>
      </w:r>
    </w:p>
    <w:p w14:paraId="2BB4681A">
      <w:pPr>
        <w:keepNext/>
        <w:keepLines/>
        <w:snapToGrid w:val="0"/>
        <w:spacing w:after="156" w:afterLines="50" w:line="360" w:lineRule="auto"/>
        <w:rPr>
          <w:rFonts w:hint="eastAsia" w:ascii="仿宋" w:hAnsi="仿宋" w:eastAsia="仿宋" w:cs="仿宋"/>
          <w:b/>
          <w:bCs/>
          <w:color w:val="auto"/>
          <w:sz w:val="24"/>
          <w:szCs w:val="22"/>
          <w:highlight w:val="none"/>
        </w:rPr>
      </w:pPr>
      <w:r>
        <w:rPr>
          <w:rFonts w:hint="eastAsia" w:ascii="仿宋" w:hAnsi="仿宋" w:eastAsia="仿宋" w:cs="仿宋"/>
          <w:b/>
          <w:bCs/>
          <w:color w:val="auto"/>
          <w:sz w:val="24"/>
          <w:szCs w:val="22"/>
          <w:highlight w:val="none"/>
        </w:rPr>
        <w:t>5.3 开</w:t>
      </w:r>
      <w:r>
        <w:rPr>
          <w:rFonts w:hint="eastAsia" w:ascii="仿宋" w:hAnsi="仿宋" w:eastAsia="仿宋" w:cs="仿宋"/>
          <w:b/>
          <w:bCs/>
          <w:color w:val="auto"/>
          <w:sz w:val="24"/>
          <w:szCs w:val="22"/>
          <w:highlight w:val="none"/>
          <w:lang w:val="en-US" w:eastAsia="zh-CN"/>
        </w:rPr>
        <w:t>选</w:t>
      </w:r>
      <w:r>
        <w:rPr>
          <w:rFonts w:hint="eastAsia" w:ascii="仿宋" w:hAnsi="仿宋" w:eastAsia="仿宋" w:cs="仿宋"/>
          <w:b/>
          <w:bCs/>
          <w:color w:val="auto"/>
          <w:sz w:val="24"/>
          <w:szCs w:val="22"/>
          <w:highlight w:val="none"/>
        </w:rPr>
        <w:t>异议</w:t>
      </w:r>
    </w:p>
    <w:p w14:paraId="3B5E67F4">
      <w:pPr>
        <w:keepNext/>
        <w:keepLines/>
        <w:snapToGrid w:val="0"/>
        <w:spacing w:line="360" w:lineRule="auto"/>
        <w:ind w:firstLine="399" w:firstLineChars="190"/>
        <w:rPr>
          <w:rFonts w:hint="eastAsia" w:ascii="仿宋" w:hAnsi="仿宋" w:eastAsia="仿宋" w:cs="仿宋"/>
          <w:color w:val="auto"/>
          <w:sz w:val="21"/>
          <w:highlight w:val="none"/>
        </w:rPr>
      </w:pP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人对开标有异议的，应当在开标现场提出，</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人当场作出答复，并制作记录。</w:t>
      </w:r>
    </w:p>
    <w:p w14:paraId="514B274B">
      <w:pPr>
        <w:pStyle w:val="8"/>
        <w:spacing w:line="360" w:lineRule="auto"/>
        <w:rPr>
          <w:rFonts w:hint="eastAsia" w:ascii="仿宋" w:hAnsi="仿宋" w:eastAsia="仿宋" w:cs="仿宋"/>
          <w:color w:val="auto"/>
          <w:highlight w:val="none"/>
        </w:rPr>
      </w:pPr>
    </w:p>
    <w:p w14:paraId="6132DFC6">
      <w:pPr>
        <w:keepNext/>
        <w:keepLines/>
        <w:snapToGrid w:val="0"/>
        <w:spacing w:line="360" w:lineRule="auto"/>
        <w:outlineLvl w:val="0"/>
        <w:rPr>
          <w:rFonts w:hint="eastAsia" w:ascii="仿宋" w:hAnsi="仿宋" w:eastAsia="仿宋" w:cs="仿宋"/>
          <w:b/>
          <w:color w:val="auto"/>
          <w:sz w:val="28"/>
          <w:szCs w:val="22"/>
          <w:highlight w:val="none"/>
        </w:rPr>
      </w:pPr>
      <w:bookmarkStart w:id="68" w:name="_Toc204"/>
      <w:bookmarkStart w:id="69" w:name="_Toc2996"/>
      <w:bookmarkStart w:id="70" w:name="_Toc22199"/>
      <w:bookmarkStart w:id="71" w:name="_Toc22774"/>
      <w:bookmarkStart w:id="72" w:name="_Toc1030"/>
      <w:bookmarkStart w:id="73" w:name="_Toc3408"/>
      <w:r>
        <w:rPr>
          <w:rFonts w:hint="eastAsia" w:ascii="仿宋" w:hAnsi="仿宋" w:eastAsia="仿宋" w:cs="仿宋"/>
          <w:b/>
          <w:color w:val="auto"/>
          <w:sz w:val="28"/>
          <w:szCs w:val="22"/>
          <w:highlight w:val="none"/>
        </w:rPr>
        <w:t>6、评</w:t>
      </w:r>
      <w:r>
        <w:rPr>
          <w:rFonts w:hint="eastAsia" w:ascii="仿宋" w:hAnsi="仿宋" w:eastAsia="仿宋" w:cs="仿宋"/>
          <w:b/>
          <w:color w:val="auto"/>
          <w:sz w:val="28"/>
          <w:szCs w:val="22"/>
          <w:highlight w:val="none"/>
          <w:lang w:val="en-US" w:eastAsia="zh-CN"/>
        </w:rPr>
        <w:t>选</w:t>
      </w:r>
      <w:bookmarkEnd w:id="68"/>
      <w:bookmarkEnd w:id="69"/>
      <w:bookmarkEnd w:id="70"/>
      <w:bookmarkEnd w:id="71"/>
      <w:bookmarkEnd w:id="72"/>
      <w:bookmarkEnd w:id="73"/>
    </w:p>
    <w:p w14:paraId="0C34DAF3">
      <w:pPr>
        <w:keepNext/>
        <w:keepLines/>
        <w:snapToGrid w:val="0"/>
        <w:spacing w:after="156" w:afterLines="50" w:line="360" w:lineRule="auto"/>
        <w:rPr>
          <w:rFonts w:hint="eastAsia" w:ascii="仿宋" w:hAnsi="仿宋" w:eastAsia="仿宋" w:cs="仿宋"/>
          <w:b/>
          <w:bCs/>
          <w:color w:val="auto"/>
          <w:sz w:val="24"/>
          <w:szCs w:val="22"/>
          <w:highlight w:val="none"/>
        </w:rPr>
      </w:pPr>
      <w:r>
        <w:rPr>
          <w:rFonts w:hint="eastAsia" w:ascii="仿宋" w:hAnsi="仿宋" w:eastAsia="仿宋" w:cs="仿宋"/>
          <w:b/>
          <w:bCs/>
          <w:color w:val="auto"/>
          <w:sz w:val="24"/>
          <w:szCs w:val="22"/>
          <w:highlight w:val="none"/>
        </w:rPr>
        <w:t>6.1评</w:t>
      </w:r>
      <w:r>
        <w:rPr>
          <w:rFonts w:hint="eastAsia" w:ascii="仿宋" w:hAnsi="仿宋" w:eastAsia="仿宋" w:cs="仿宋"/>
          <w:b/>
          <w:bCs/>
          <w:color w:val="auto"/>
          <w:sz w:val="24"/>
          <w:szCs w:val="22"/>
          <w:highlight w:val="none"/>
          <w:lang w:val="en-US" w:eastAsia="zh-CN"/>
        </w:rPr>
        <w:t>选</w:t>
      </w:r>
      <w:r>
        <w:rPr>
          <w:rFonts w:hint="eastAsia" w:ascii="仿宋" w:hAnsi="仿宋" w:eastAsia="仿宋" w:cs="仿宋"/>
          <w:b/>
          <w:bCs/>
          <w:color w:val="auto"/>
          <w:sz w:val="24"/>
          <w:szCs w:val="22"/>
          <w:highlight w:val="none"/>
        </w:rPr>
        <w:t xml:space="preserve">委员会 </w:t>
      </w:r>
    </w:p>
    <w:p w14:paraId="1F350E78">
      <w:pPr>
        <w:keepNext w:val="0"/>
        <w:keepLines w:val="0"/>
        <w:widowControl/>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6.1.1 评</w:t>
      </w:r>
      <w:r>
        <w:rPr>
          <w:rFonts w:hint="eastAsia" w:ascii="仿宋" w:hAnsi="仿宋" w:eastAsia="仿宋" w:cs="仿宋"/>
          <w:color w:val="auto"/>
          <w:sz w:val="21"/>
          <w:highlight w:val="none"/>
          <w:lang w:val="en-US" w:eastAsia="zh-CN"/>
        </w:rPr>
        <w:t>选</w:t>
      </w:r>
      <w:r>
        <w:rPr>
          <w:rFonts w:hint="eastAsia" w:ascii="仿宋" w:hAnsi="仿宋" w:eastAsia="仿宋" w:cs="仿宋"/>
          <w:color w:val="auto"/>
          <w:sz w:val="21"/>
          <w:highlight w:val="none"/>
        </w:rPr>
        <w:t>由</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人依法组建的</w:t>
      </w:r>
      <w:r>
        <w:rPr>
          <w:rFonts w:hint="eastAsia" w:ascii="仿宋" w:hAnsi="仿宋" w:eastAsia="仿宋" w:cs="仿宋"/>
          <w:color w:val="auto"/>
          <w:sz w:val="21"/>
          <w:highlight w:val="none"/>
          <w:lang w:eastAsia="zh-CN"/>
        </w:rPr>
        <w:t>评审</w:t>
      </w:r>
      <w:r>
        <w:rPr>
          <w:rFonts w:hint="eastAsia" w:ascii="仿宋" w:hAnsi="仿宋" w:eastAsia="仿宋" w:cs="仿宋"/>
          <w:color w:val="auto"/>
          <w:sz w:val="21"/>
          <w:highlight w:val="none"/>
        </w:rPr>
        <w:t>委员会负责。评</w:t>
      </w:r>
      <w:r>
        <w:rPr>
          <w:rFonts w:hint="eastAsia" w:ascii="仿宋" w:hAnsi="仿宋" w:eastAsia="仿宋" w:cs="仿宋"/>
          <w:color w:val="auto"/>
          <w:sz w:val="21"/>
          <w:highlight w:val="none"/>
          <w:lang w:val="en-US" w:eastAsia="zh-CN"/>
        </w:rPr>
        <w:t>选</w:t>
      </w:r>
      <w:r>
        <w:rPr>
          <w:rFonts w:hint="eastAsia" w:ascii="仿宋" w:hAnsi="仿宋" w:eastAsia="仿宋" w:cs="仿宋"/>
          <w:color w:val="auto"/>
          <w:sz w:val="21"/>
          <w:highlight w:val="none"/>
        </w:rPr>
        <w:t>委员会由</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人或其委托的</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代理机构熟悉相关业务的代表，以及有关技术、经济等方面的专家组成。评</w:t>
      </w:r>
      <w:r>
        <w:rPr>
          <w:rFonts w:hint="eastAsia" w:ascii="仿宋" w:hAnsi="仿宋" w:eastAsia="仿宋" w:cs="仿宋"/>
          <w:color w:val="auto"/>
          <w:sz w:val="21"/>
          <w:highlight w:val="none"/>
          <w:lang w:val="en-US" w:eastAsia="zh-CN"/>
        </w:rPr>
        <w:t>选</w:t>
      </w:r>
      <w:r>
        <w:rPr>
          <w:rFonts w:hint="eastAsia" w:ascii="仿宋" w:hAnsi="仿宋" w:eastAsia="仿宋" w:cs="仿宋"/>
          <w:color w:val="auto"/>
          <w:sz w:val="21"/>
          <w:highlight w:val="none"/>
        </w:rPr>
        <w:t>委员会成员人数以及技术、经济等方面专家的确定方式见</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人须知前附表。</w:t>
      </w:r>
    </w:p>
    <w:p w14:paraId="6180698F">
      <w:pPr>
        <w:keepNext w:val="0"/>
        <w:keepLines w:val="0"/>
        <w:widowControl/>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6.1.2 评</w:t>
      </w:r>
      <w:r>
        <w:rPr>
          <w:rFonts w:hint="eastAsia" w:ascii="仿宋" w:hAnsi="仿宋" w:eastAsia="仿宋" w:cs="仿宋"/>
          <w:color w:val="auto"/>
          <w:sz w:val="21"/>
          <w:highlight w:val="none"/>
          <w:lang w:val="en-US" w:eastAsia="zh-CN"/>
        </w:rPr>
        <w:t>选</w:t>
      </w:r>
      <w:r>
        <w:rPr>
          <w:rFonts w:hint="eastAsia" w:ascii="仿宋" w:hAnsi="仿宋" w:eastAsia="仿宋" w:cs="仿宋"/>
          <w:color w:val="auto"/>
          <w:sz w:val="21"/>
          <w:highlight w:val="none"/>
        </w:rPr>
        <w:t>委员会成员有下列情形之一的，应当回避：</w:t>
      </w:r>
    </w:p>
    <w:p w14:paraId="19271920">
      <w:pPr>
        <w:keepNext w:val="0"/>
        <w:keepLines w:val="0"/>
        <w:widowControl/>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（1）</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人或</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人主要负责人的近亲属；</w:t>
      </w:r>
    </w:p>
    <w:p w14:paraId="24569C70">
      <w:pPr>
        <w:keepNext w:val="0"/>
        <w:keepLines w:val="0"/>
        <w:widowControl/>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（2）项目主管部门或者行政监督部门的人员；</w:t>
      </w:r>
    </w:p>
    <w:p w14:paraId="2C3CC3CA">
      <w:pPr>
        <w:keepNext w:val="0"/>
        <w:keepLines w:val="0"/>
        <w:widowControl/>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（3）与</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人有经济利益关系，可能影响对</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公正评审的；</w:t>
      </w:r>
    </w:p>
    <w:p w14:paraId="4964FB53">
      <w:pPr>
        <w:keepNext w:val="0"/>
        <w:keepLines w:val="0"/>
        <w:widowControl/>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（4）曾因在</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w:t>
      </w:r>
      <w:r>
        <w:rPr>
          <w:rFonts w:hint="eastAsia" w:ascii="仿宋" w:hAnsi="仿宋" w:eastAsia="仿宋" w:cs="仿宋"/>
          <w:color w:val="auto"/>
          <w:sz w:val="21"/>
          <w:highlight w:val="none"/>
          <w:lang w:eastAsia="zh-CN"/>
        </w:rPr>
        <w:t>评审</w:t>
      </w:r>
      <w:r>
        <w:rPr>
          <w:rFonts w:hint="eastAsia" w:ascii="仿宋" w:hAnsi="仿宋" w:eastAsia="仿宋" w:cs="仿宋"/>
          <w:color w:val="auto"/>
          <w:sz w:val="21"/>
          <w:highlight w:val="none"/>
        </w:rPr>
        <w:t>以及其他与</w:t>
      </w:r>
      <w:r>
        <w:rPr>
          <w:rFonts w:hint="eastAsia" w:ascii="仿宋" w:hAnsi="仿宋" w:eastAsia="仿宋" w:cs="仿宋"/>
          <w:color w:val="auto"/>
          <w:sz w:val="21"/>
          <w:highlight w:val="none"/>
          <w:lang w:eastAsia="zh-CN"/>
        </w:rPr>
        <w:t>比选参选</w:t>
      </w:r>
      <w:r>
        <w:rPr>
          <w:rFonts w:hint="eastAsia" w:ascii="仿宋" w:hAnsi="仿宋" w:eastAsia="仿宋" w:cs="仿宋"/>
          <w:color w:val="auto"/>
          <w:sz w:val="21"/>
          <w:highlight w:val="none"/>
        </w:rPr>
        <w:t>有关活动中从事违法行为而受过行政处罚或刑事处罚的；</w:t>
      </w:r>
    </w:p>
    <w:p w14:paraId="527FAFB3">
      <w:pPr>
        <w:keepNext w:val="0"/>
        <w:keepLines w:val="0"/>
        <w:widowControl/>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（5）与</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人有其他利害关系。</w:t>
      </w:r>
    </w:p>
    <w:p w14:paraId="36336936">
      <w:pPr>
        <w:keepNext w:val="0"/>
        <w:keepLines w:val="0"/>
        <w:widowControl/>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6.1.3 评</w:t>
      </w:r>
      <w:r>
        <w:rPr>
          <w:rFonts w:hint="eastAsia" w:ascii="仿宋" w:hAnsi="仿宋" w:eastAsia="仿宋" w:cs="仿宋"/>
          <w:color w:val="auto"/>
          <w:sz w:val="21"/>
          <w:highlight w:val="none"/>
          <w:lang w:val="en-US" w:eastAsia="zh-CN"/>
        </w:rPr>
        <w:t>选</w:t>
      </w:r>
      <w:r>
        <w:rPr>
          <w:rFonts w:hint="eastAsia" w:ascii="仿宋" w:hAnsi="仿宋" w:eastAsia="仿宋" w:cs="仿宋"/>
          <w:color w:val="auto"/>
          <w:sz w:val="21"/>
          <w:highlight w:val="none"/>
        </w:rPr>
        <w:t>过程中，评</w:t>
      </w:r>
      <w:r>
        <w:rPr>
          <w:rFonts w:hint="eastAsia" w:ascii="仿宋" w:hAnsi="仿宋" w:eastAsia="仿宋" w:cs="仿宋"/>
          <w:color w:val="auto"/>
          <w:sz w:val="21"/>
          <w:highlight w:val="none"/>
          <w:lang w:val="en-US" w:eastAsia="zh-CN"/>
        </w:rPr>
        <w:t>选</w:t>
      </w:r>
      <w:r>
        <w:rPr>
          <w:rFonts w:hint="eastAsia" w:ascii="仿宋" w:hAnsi="仿宋" w:eastAsia="仿宋" w:cs="仿宋"/>
          <w:color w:val="auto"/>
          <w:sz w:val="21"/>
          <w:highlight w:val="none"/>
        </w:rPr>
        <w:t>委员会成员有回避事由、擅离职守或者因健康等原因不能继续</w:t>
      </w:r>
      <w:r>
        <w:rPr>
          <w:rFonts w:hint="eastAsia" w:ascii="仿宋" w:hAnsi="仿宋" w:eastAsia="仿宋" w:cs="仿宋"/>
          <w:color w:val="auto"/>
          <w:sz w:val="21"/>
          <w:highlight w:val="none"/>
          <w:lang w:eastAsia="zh-CN"/>
        </w:rPr>
        <w:t>评审</w:t>
      </w:r>
      <w:r>
        <w:rPr>
          <w:rFonts w:hint="eastAsia" w:ascii="仿宋" w:hAnsi="仿宋" w:eastAsia="仿宋" w:cs="仿宋"/>
          <w:color w:val="auto"/>
          <w:sz w:val="21"/>
          <w:highlight w:val="none"/>
        </w:rPr>
        <w:t>的，</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人有权更换。被更换的评</w:t>
      </w:r>
      <w:r>
        <w:rPr>
          <w:rFonts w:hint="eastAsia" w:ascii="仿宋" w:hAnsi="仿宋" w:eastAsia="仿宋" w:cs="仿宋"/>
          <w:color w:val="auto"/>
          <w:sz w:val="21"/>
          <w:highlight w:val="none"/>
          <w:lang w:val="en-US" w:eastAsia="zh-CN"/>
        </w:rPr>
        <w:t>选</w:t>
      </w:r>
      <w:r>
        <w:rPr>
          <w:rFonts w:hint="eastAsia" w:ascii="仿宋" w:hAnsi="仿宋" w:eastAsia="仿宋" w:cs="仿宋"/>
          <w:color w:val="auto"/>
          <w:sz w:val="21"/>
          <w:highlight w:val="none"/>
        </w:rPr>
        <w:t>委员会成员作出的评审结论无效，由更换后的评</w:t>
      </w:r>
      <w:r>
        <w:rPr>
          <w:rFonts w:hint="eastAsia" w:ascii="仿宋" w:hAnsi="仿宋" w:eastAsia="仿宋" w:cs="仿宋"/>
          <w:color w:val="auto"/>
          <w:sz w:val="21"/>
          <w:highlight w:val="none"/>
          <w:lang w:val="en-US" w:eastAsia="zh-CN"/>
        </w:rPr>
        <w:t>选</w:t>
      </w:r>
      <w:r>
        <w:rPr>
          <w:rFonts w:hint="eastAsia" w:ascii="仿宋" w:hAnsi="仿宋" w:eastAsia="仿宋" w:cs="仿宋"/>
          <w:color w:val="auto"/>
          <w:sz w:val="21"/>
          <w:highlight w:val="none"/>
        </w:rPr>
        <w:t>委员会成员重新进行评审。</w:t>
      </w:r>
    </w:p>
    <w:p w14:paraId="58172454">
      <w:pPr>
        <w:keepNext/>
        <w:keepLines/>
        <w:snapToGrid w:val="0"/>
        <w:spacing w:after="156" w:afterLines="50" w:line="360" w:lineRule="auto"/>
        <w:rPr>
          <w:rFonts w:hint="eastAsia" w:ascii="仿宋" w:hAnsi="仿宋" w:eastAsia="仿宋" w:cs="仿宋"/>
          <w:b/>
          <w:bCs/>
          <w:color w:val="auto"/>
          <w:sz w:val="24"/>
          <w:szCs w:val="22"/>
          <w:highlight w:val="none"/>
        </w:rPr>
      </w:pPr>
      <w:r>
        <w:rPr>
          <w:rFonts w:hint="eastAsia" w:ascii="仿宋" w:hAnsi="仿宋" w:eastAsia="仿宋" w:cs="仿宋"/>
          <w:b/>
          <w:bCs/>
          <w:color w:val="auto"/>
          <w:sz w:val="24"/>
          <w:szCs w:val="22"/>
          <w:highlight w:val="none"/>
        </w:rPr>
        <w:t>6.2评</w:t>
      </w:r>
      <w:r>
        <w:rPr>
          <w:rFonts w:hint="eastAsia" w:ascii="仿宋" w:hAnsi="仿宋" w:eastAsia="仿宋" w:cs="仿宋"/>
          <w:b/>
          <w:bCs/>
          <w:color w:val="auto"/>
          <w:sz w:val="24"/>
          <w:szCs w:val="22"/>
          <w:highlight w:val="none"/>
          <w:lang w:val="en-US" w:eastAsia="zh-CN"/>
        </w:rPr>
        <w:t>选</w:t>
      </w:r>
      <w:r>
        <w:rPr>
          <w:rFonts w:hint="eastAsia" w:ascii="仿宋" w:hAnsi="仿宋" w:eastAsia="仿宋" w:cs="仿宋"/>
          <w:b/>
          <w:bCs/>
          <w:color w:val="auto"/>
          <w:sz w:val="24"/>
          <w:szCs w:val="22"/>
          <w:highlight w:val="none"/>
        </w:rPr>
        <w:t>原则</w:t>
      </w:r>
    </w:p>
    <w:p w14:paraId="756B237B">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评</w:t>
      </w:r>
      <w:r>
        <w:rPr>
          <w:rFonts w:hint="eastAsia" w:ascii="仿宋" w:hAnsi="仿宋" w:eastAsia="仿宋" w:cs="仿宋"/>
          <w:color w:val="auto"/>
          <w:sz w:val="21"/>
          <w:highlight w:val="none"/>
          <w:lang w:val="en-US" w:eastAsia="zh-CN"/>
        </w:rPr>
        <w:t>选</w:t>
      </w:r>
      <w:r>
        <w:rPr>
          <w:rFonts w:hint="eastAsia" w:ascii="仿宋" w:hAnsi="仿宋" w:eastAsia="仿宋" w:cs="仿宋"/>
          <w:color w:val="auto"/>
          <w:sz w:val="21"/>
          <w:highlight w:val="none"/>
        </w:rPr>
        <w:t>活动遵循公平、公正、科学和择优的原则。</w:t>
      </w:r>
    </w:p>
    <w:p w14:paraId="1DF77C76">
      <w:pPr>
        <w:keepNext/>
        <w:keepLines/>
        <w:snapToGrid w:val="0"/>
        <w:spacing w:after="156" w:afterLines="50" w:line="360" w:lineRule="auto"/>
        <w:rPr>
          <w:rFonts w:hint="eastAsia" w:ascii="仿宋" w:hAnsi="仿宋" w:eastAsia="仿宋" w:cs="仿宋"/>
          <w:b/>
          <w:bCs/>
          <w:color w:val="auto"/>
          <w:sz w:val="24"/>
          <w:szCs w:val="22"/>
          <w:highlight w:val="none"/>
        </w:rPr>
      </w:pPr>
      <w:r>
        <w:rPr>
          <w:rFonts w:hint="eastAsia" w:ascii="仿宋" w:hAnsi="仿宋" w:eastAsia="仿宋" w:cs="仿宋"/>
          <w:b/>
          <w:bCs/>
          <w:color w:val="auto"/>
          <w:sz w:val="24"/>
          <w:szCs w:val="22"/>
          <w:highlight w:val="none"/>
        </w:rPr>
        <w:t>6.3评</w:t>
      </w:r>
      <w:r>
        <w:rPr>
          <w:rFonts w:hint="eastAsia" w:ascii="仿宋" w:hAnsi="仿宋" w:eastAsia="仿宋" w:cs="仿宋"/>
          <w:b/>
          <w:bCs/>
          <w:color w:val="auto"/>
          <w:sz w:val="24"/>
          <w:szCs w:val="22"/>
          <w:highlight w:val="none"/>
          <w:lang w:val="en-US" w:eastAsia="zh-CN"/>
        </w:rPr>
        <w:t>选</w:t>
      </w:r>
    </w:p>
    <w:p w14:paraId="5F382ACB">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6.3.1</w:t>
      </w:r>
      <w:r>
        <w:rPr>
          <w:rFonts w:hint="eastAsia" w:ascii="仿宋" w:hAnsi="仿宋" w:eastAsia="仿宋" w:cs="仿宋"/>
          <w:color w:val="auto"/>
          <w:sz w:val="21"/>
          <w:highlight w:val="none"/>
          <w:lang w:eastAsia="zh-CN"/>
        </w:rPr>
        <w:t>评审</w:t>
      </w:r>
      <w:r>
        <w:rPr>
          <w:rFonts w:hint="eastAsia" w:ascii="仿宋" w:hAnsi="仿宋" w:eastAsia="仿宋" w:cs="仿宋"/>
          <w:color w:val="auto"/>
          <w:sz w:val="21"/>
          <w:highlight w:val="none"/>
        </w:rPr>
        <w:t>委员会按照第三章“</w:t>
      </w:r>
      <w:r>
        <w:rPr>
          <w:rFonts w:hint="eastAsia" w:ascii="仿宋" w:hAnsi="仿宋" w:eastAsia="仿宋" w:cs="仿宋"/>
          <w:color w:val="auto"/>
          <w:sz w:val="21"/>
          <w:highlight w:val="none"/>
          <w:lang w:eastAsia="zh-CN"/>
        </w:rPr>
        <w:t>评审</w:t>
      </w:r>
      <w:r>
        <w:rPr>
          <w:rFonts w:hint="eastAsia" w:ascii="仿宋" w:hAnsi="仿宋" w:eastAsia="仿宋" w:cs="仿宋"/>
          <w:color w:val="auto"/>
          <w:sz w:val="21"/>
          <w:highlight w:val="none"/>
        </w:rPr>
        <w:t>办法”规定的方法、评审因素、标准和程序对</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文件进行评审。第三章“</w:t>
      </w:r>
      <w:r>
        <w:rPr>
          <w:rFonts w:hint="eastAsia" w:ascii="仿宋" w:hAnsi="仿宋" w:eastAsia="仿宋" w:cs="仿宋"/>
          <w:color w:val="auto"/>
          <w:sz w:val="21"/>
          <w:highlight w:val="none"/>
          <w:lang w:eastAsia="zh-CN"/>
        </w:rPr>
        <w:t>评审</w:t>
      </w:r>
      <w:r>
        <w:rPr>
          <w:rFonts w:hint="eastAsia" w:ascii="仿宋" w:hAnsi="仿宋" w:eastAsia="仿宋" w:cs="仿宋"/>
          <w:color w:val="auto"/>
          <w:sz w:val="21"/>
          <w:highlight w:val="none"/>
        </w:rPr>
        <w:t>办法”没有规定的方法、评审因素和标准，不作为</w:t>
      </w:r>
      <w:r>
        <w:rPr>
          <w:rFonts w:hint="eastAsia" w:ascii="仿宋" w:hAnsi="仿宋" w:eastAsia="仿宋" w:cs="仿宋"/>
          <w:color w:val="auto"/>
          <w:sz w:val="21"/>
          <w:highlight w:val="none"/>
          <w:lang w:eastAsia="zh-CN"/>
        </w:rPr>
        <w:t>评审</w:t>
      </w:r>
      <w:r>
        <w:rPr>
          <w:rFonts w:hint="eastAsia" w:ascii="仿宋" w:hAnsi="仿宋" w:eastAsia="仿宋" w:cs="仿宋"/>
          <w:color w:val="auto"/>
          <w:sz w:val="21"/>
          <w:highlight w:val="none"/>
        </w:rPr>
        <w:t>依据。</w:t>
      </w:r>
    </w:p>
    <w:p w14:paraId="343C99EA">
      <w:pPr>
        <w:adjustRightInd w:val="0"/>
        <w:snapToGrid w:val="0"/>
        <w:spacing w:line="360" w:lineRule="auto"/>
        <w:ind w:firstLine="399" w:firstLineChars="190"/>
        <w:jc w:val="left"/>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6.3.2 </w:t>
      </w:r>
      <w:r>
        <w:rPr>
          <w:rFonts w:hint="eastAsia" w:ascii="仿宋" w:hAnsi="仿宋" w:eastAsia="仿宋" w:cs="仿宋"/>
          <w:color w:val="auto"/>
          <w:sz w:val="21"/>
          <w:highlight w:val="none"/>
          <w:lang w:eastAsia="zh-CN"/>
        </w:rPr>
        <w:t>评审</w:t>
      </w:r>
      <w:r>
        <w:rPr>
          <w:rFonts w:hint="eastAsia" w:ascii="仿宋" w:hAnsi="仿宋" w:eastAsia="仿宋" w:cs="仿宋"/>
          <w:color w:val="auto"/>
          <w:sz w:val="21"/>
          <w:highlight w:val="none"/>
        </w:rPr>
        <w:t>完成后，</w:t>
      </w:r>
      <w:r>
        <w:rPr>
          <w:rFonts w:hint="eastAsia" w:ascii="仿宋" w:hAnsi="仿宋" w:eastAsia="仿宋" w:cs="仿宋"/>
          <w:color w:val="auto"/>
          <w:sz w:val="21"/>
          <w:highlight w:val="none"/>
          <w:lang w:eastAsia="zh-CN"/>
        </w:rPr>
        <w:t>评审</w:t>
      </w:r>
      <w:r>
        <w:rPr>
          <w:rFonts w:hint="eastAsia" w:ascii="仿宋" w:hAnsi="仿宋" w:eastAsia="仿宋" w:cs="仿宋"/>
          <w:color w:val="auto"/>
          <w:sz w:val="21"/>
          <w:highlight w:val="none"/>
        </w:rPr>
        <w:t>委员会应当向</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人提交书面</w:t>
      </w:r>
      <w:r>
        <w:rPr>
          <w:rFonts w:hint="eastAsia" w:ascii="仿宋" w:hAnsi="仿宋" w:eastAsia="仿宋" w:cs="仿宋"/>
          <w:color w:val="auto"/>
          <w:sz w:val="21"/>
          <w:highlight w:val="none"/>
          <w:lang w:eastAsia="zh-CN"/>
        </w:rPr>
        <w:t>评审</w:t>
      </w:r>
      <w:r>
        <w:rPr>
          <w:rFonts w:hint="eastAsia" w:ascii="仿宋" w:hAnsi="仿宋" w:eastAsia="仿宋" w:cs="仿宋"/>
          <w:color w:val="auto"/>
          <w:sz w:val="21"/>
          <w:highlight w:val="none"/>
        </w:rPr>
        <w:t>报告和</w:t>
      </w:r>
      <w:r>
        <w:rPr>
          <w:rFonts w:hint="eastAsia" w:ascii="仿宋" w:hAnsi="仿宋" w:eastAsia="仿宋" w:cs="仿宋"/>
          <w:color w:val="auto"/>
          <w:sz w:val="21"/>
          <w:highlight w:val="none"/>
          <w:lang w:eastAsia="zh-CN"/>
        </w:rPr>
        <w:t>中选</w:t>
      </w:r>
      <w:r>
        <w:rPr>
          <w:rFonts w:hint="eastAsia" w:ascii="仿宋" w:hAnsi="仿宋" w:eastAsia="仿宋" w:cs="仿宋"/>
          <w:color w:val="auto"/>
          <w:sz w:val="21"/>
          <w:highlight w:val="none"/>
        </w:rPr>
        <w:t>候选人名单。</w:t>
      </w:r>
      <w:r>
        <w:rPr>
          <w:rFonts w:hint="eastAsia" w:ascii="仿宋" w:hAnsi="仿宋" w:eastAsia="仿宋" w:cs="仿宋"/>
          <w:color w:val="auto"/>
          <w:sz w:val="21"/>
          <w:highlight w:val="none"/>
          <w:lang w:eastAsia="zh-CN"/>
        </w:rPr>
        <w:t>评审</w:t>
      </w:r>
      <w:r>
        <w:rPr>
          <w:rFonts w:hint="eastAsia" w:ascii="仿宋" w:hAnsi="仿宋" w:eastAsia="仿宋" w:cs="仿宋"/>
          <w:color w:val="auto"/>
          <w:sz w:val="21"/>
          <w:highlight w:val="none"/>
        </w:rPr>
        <w:t>委员会推荐</w:t>
      </w:r>
      <w:r>
        <w:rPr>
          <w:rFonts w:hint="eastAsia" w:ascii="仿宋" w:hAnsi="仿宋" w:eastAsia="仿宋" w:cs="仿宋"/>
          <w:color w:val="auto"/>
          <w:sz w:val="21"/>
          <w:highlight w:val="none"/>
          <w:lang w:eastAsia="zh-CN"/>
        </w:rPr>
        <w:t>中选</w:t>
      </w:r>
      <w:r>
        <w:rPr>
          <w:rFonts w:hint="eastAsia" w:ascii="仿宋" w:hAnsi="仿宋" w:eastAsia="仿宋" w:cs="仿宋"/>
          <w:color w:val="auto"/>
          <w:sz w:val="21"/>
          <w:highlight w:val="none"/>
        </w:rPr>
        <w:t>候选人的人数见</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人须知前附表。</w:t>
      </w:r>
    </w:p>
    <w:p w14:paraId="3523B243">
      <w:pPr>
        <w:adjustRightInd w:val="0"/>
        <w:snapToGrid w:val="0"/>
        <w:spacing w:line="360" w:lineRule="auto"/>
        <w:ind w:firstLine="420" w:firstLineChars="200"/>
        <w:jc w:val="left"/>
        <w:rPr>
          <w:rFonts w:hint="eastAsia" w:ascii="仿宋" w:hAnsi="仿宋" w:eastAsia="仿宋" w:cs="仿宋"/>
          <w:color w:val="auto"/>
          <w:sz w:val="21"/>
          <w:highlight w:val="none"/>
        </w:rPr>
      </w:pPr>
    </w:p>
    <w:p w14:paraId="39CF3B92">
      <w:pPr>
        <w:keepNext/>
        <w:keepLines/>
        <w:snapToGrid w:val="0"/>
        <w:spacing w:line="360" w:lineRule="auto"/>
        <w:outlineLvl w:val="0"/>
        <w:rPr>
          <w:rFonts w:hint="eastAsia" w:ascii="仿宋" w:hAnsi="仿宋" w:eastAsia="仿宋" w:cs="仿宋"/>
          <w:b/>
          <w:color w:val="auto"/>
          <w:sz w:val="28"/>
          <w:szCs w:val="22"/>
          <w:highlight w:val="none"/>
        </w:rPr>
      </w:pPr>
      <w:bookmarkStart w:id="74" w:name="_Toc11034"/>
      <w:bookmarkStart w:id="75" w:name="_Toc21961"/>
      <w:bookmarkStart w:id="76" w:name="_Toc21063"/>
      <w:bookmarkStart w:id="77" w:name="_Toc12303"/>
      <w:bookmarkStart w:id="78" w:name="_Toc6064"/>
      <w:bookmarkStart w:id="79" w:name="_Toc8967"/>
      <w:r>
        <w:rPr>
          <w:rFonts w:hint="eastAsia" w:ascii="仿宋" w:hAnsi="仿宋" w:eastAsia="仿宋" w:cs="仿宋"/>
          <w:b/>
          <w:color w:val="auto"/>
          <w:sz w:val="28"/>
          <w:szCs w:val="22"/>
          <w:highlight w:val="none"/>
        </w:rPr>
        <w:t>7、合同授予</w:t>
      </w:r>
      <w:bookmarkEnd w:id="74"/>
      <w:bookmarkEnd w:id="75"/>
      <w:bookmarkEnd w:id="76"/>
      <w:bookmarkEnd w:id="77"/>
      <w:bookmarkEnd w:id="78"/>
      <w:bookmarkEnd w:id="79"/>
    </w:p>
    <w:p w14:paraId="3D287220">
      <w:pPr>
        <w:keepNext/>
        <w:keepLines/>
        <w:snapToGrid w:val="0"/>
        <w:spacing w:after="156" w:afterLines="50" w:line="360" w:lineRule="auto"/>
        <w:rPr>
          <w:rFonts w:hint="eastAsia" w:ascii="仿宋" w:hAnsi="仿宋" w:eastAsia="仿宋" w:cs="仿宋"/>
          <w:b/>
          <w:bCs/>
          <w:color w:val="auto"/>
          <w:sz w:val="24"/>
          <w:szCs w:val="22"/>
          <w:highlight w:val="none"/>
        </w:rPr>
      </w:pPr>
      <w:r>
        <w:rPr>
          <w:rFonts w:hint="eastAsia" w:ascii="仿宋" w:hAnsi="仿宋" w:eastAsia="仿宋" w:cs="仿宋"/>
          <w:b/>
          <w:bCs/>
          <w:color w:val="auto"/>
          <w:sz w:val="24"/>
          <w:szCs w:val="22"/>
          <w:highlight w:val="none"/>
        </w:rPr>
        <w:t>7.1中</w:t>
      </w:r>
      <w:r>
        <w:rPr>
          <w:rFonts w:hint="eastAsia" w:ascii="仿宋" w:hAnsi="仿宋" w:eastAsia="仿宋" w:cs="仿宋"/>
          <w:b/>
          <w:bCs/>
          <w:color w:val="auto"/>
          <w:sz w:val="24"/>
          <w:szCs w:val="22"/>
          <w:highlight w:val="none"/>
          <w:lang w:val="en-US" w:eastAsia="zh-CN"/>
        </w:rPr>
        <w:t>选</w:t>
      </w:r>
      <w:r>
        <w:rPr>
          <w:rFonts w:hint="eastAsia" w:ascii="仿宋" w:hAnsi="仿宋" w:eastAsia="仿宋" w:cs="仿宋"/>
          <w:b/>
          <w:bCs/>
          <w:color w:val="auto"/>
          <w:sz w:val="24"/>
          <w:szCs w:val="22"/>
          <w:highlight w:val="none"/>
        </w:rPr>
        <w:t>候选人公示</w:t>
      </w:r>
    </w:p>
    <w:p w14:paraId="4E16A3ED">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人在收到评</w:t>
      </w:r>
      <w:r>
        <w:rPr>
          <w:rFonts w:hint="eastAsia" w:ascii="仿宋" w:hAnsi="仿宋" w:eastAsia="仿宋" w:cs="仿宋"/>
          <w:color w:val="auto"/>
          <w:sz w:val="21"/>
          <w:highlight w:val="none"/>
          <w:lang w:val="en-US" w:eastAsia="zh-CN"/>
        </w:rPr>
        <w:t>选</w:t>
      </w:r>
      <w:r>
        <w:rPr>
          <w:rFonts w:hint="eastAsia" w:ascii="仿宋" w:hAnsi="仿宋" w:eastAsia="仿宋" w:cs="仿宋"/>
          <w:color w:val="auto"/>
          <w:sz w:val="21"/>
          <w:highlight w:val="none"/>
        </w:rPr>
        <w:t>报告之日起 3 日内，按照</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人须知前附表规定的公示媒介和期限公示中</w:t>
      </w:r>
      <w:r>
        <w:rPr>
          <w:rFonts w:hint="eastAsia" w:ascii="仿宋" w:hAnsi="仿宋" w:eastAsia="仿宋" w:cs="仿宋"/>
          <w:color w:val="auto"/>
          <w:sz w:val="21"/>
          <w:highlight w:val="none"/>
          <w:lang w:val="en-US" w:eastAsia="zh-CN"/>
        </w:rPr>
        <w:t>选</w:t>
      </w:r>
      <w:r>
        <w:rPr>
          <w:rFonts w:hint="eastAsia" w:ascii="仿宋" w:hAnsi="仿宋" w:eastAsia="仿宋" w:cs="仿宋"/>
          <w:color w:val="auto"/>
          <w:sz w:val="21"/>
          <w:highlight w:val="none"/>
        </w:rPr>
        <w:t>候选人，公示期不得少于 3 天。</w:t>
      </w:r>
    </w:p>
    <w:p w14:paraId="17CD79D2">
      <w:pPr>
        <w:keepNext/>
        <w:keepLines/>
        <w:snapToGrid w:val="0"/>
        <w:spacing w:after="156" w:afterLines="50" w:line="360" w:lineRule="auto"/>
        <w:rPr>
          <w:rFonts w:hint="eastAsia" w:ascii="仿宋" w:hAnsi="仿宋" w:eastAsia="仿宋" w:cs="仿宋"/>
          <w:b/>
          <w:bCs/>
          <w:color w:val="auto"/>
          <w:sz w:val="24"/>
          <w:szCs w:val="22"/>
          <w:highlight w:val="none"/>
        </w:rPr>
      </w:pPr>
      <w:r>
        <w:rPr>
          <w:rFonts w:hint="eastAsia" w:ascii="仿宋" w:hAnsi="仿宋" w:eastAsia="仿宋" w:cs="仿宋"/>
          <w:b/>
          <w:bCs/>
          <w:color w:val="auto"/>
          <w:sz w:val="24"/>
          <w:szCs w:val="22"/>
          <w:highlight w:val="none"/>
        </w:rPr>
        <w:t>7.2评</w:t>
      </w:r>
      <w:r>
        <w:rPr>
          <w:rFonts w:hint="eastAsia" w:ascii="仿宋" w:hAnsi="仿宋" w:eastAsia="仿宋" w:cs="仿宋"/>
          <w:b/>
          <w:bCs/>
          <w:color w:val="auto"/>
          <w:sz w:val="24"/>
          <w:szCs w:val="22"/>
          <w:highlight w:val="none"/>
          <w:lang w:val="en-US" w:eastAsia="zh-CN"/>
        </w:rPr>
        <w:t>选</w:t>
      </w:r>
      <w:r>
        <w:rPr>
          <w:rFonts w:hint="eastAsia" w:ascii="仿宋" w:hAnsi="仿宋" w:eastAsia="仿宋" w:cs="仿宋"/>
          <w:b/>
          <w:bCs/>
          <w:color w:val="auto"/>
          <w:sz w:val="24"/>
          <w:szCs w:val="22"/>
          <w:highlight w:val="none"/>
        </w:rPr>
        <w:t>结果异议</w:t>
      </w:r>
    </w:p>
    <w:p w14:paraId="0F69174E">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人或者其他利害关系人对</w:t>
      </w:r>
      <w:r>
        <w:rPr>
          <w:rFonts w:hint="eastAsia" w:ascii="仿宋" w:hAnsi="仿宋" w:eastAsia="仿宋" w:cs="仿宋"/>
          <w:color w:val="auto"/>
          <w:sz w:val="21"/>
          <w:highlight w:val="none"/>
          <w:lang w:eastAsia="zh-CN"/>
        </w:rPr>
        <w:t>评审</w:t>
      </w:r>
      <w:r>
        <w:rPr>
          <w:rFonts w:hint="eastAsia" w:ascii="仿宋" w:hAnsi="仿宋" w:eastAsia="仿宋" w:cs="仿宋"/>
          <w:color w:val="auto"/>
          <w:sz w:val="21"/>
          <w:highlight w:val="none"/>
        </w:rPr>
        <w:t>结果有异议的，应当在</w:t>
      </w:r>
      <w:r>
        <w:rPr>
          <w:rFonts w:hint="eastAsia" w:ascii="仿宋" w:hAnsi="仿宋" w:eastAsia="仿宋" w:cs="仿宋"/>
          <w:color w:val="auto"/>
          <w:sz w:val="21"/>
          <w:highlight w:val="none"/>
          <w:lang w:eastAsia="zh-CN"/>
        </w:rPr>
        <w:t>中选</w:t>
      </w:r>
      <w:r>
        <w:rPr>
          <w:rFonts w:hint="eastAsia" w:ascii="仿宋" w:hAnsi="仿宋" w:eastAsia="仿宋" w:cs="仿宋"/>
          <w:color w:val="auto"/>
          <w:sz w:val="21"/>
          <w:highlight w:val="none"/>
        </w:rPr>
        <w:t>候选人公示期间提出。</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人将在收到异议之日起3日内作出答复；作出答复前，将暂停</w:t>
      </w:r>
      <w:r>
        <w:rPr>
          <w:rFonts w:hint="eastAsia" w:ascii="仿宋" w:hAnsi="仿宋" w:eastAsia="仿宋" w:cs="仿宋"/>
          <w:color w:val="auto"/>
          <w:sz w:val="21"/>
          <w:highlight w:val="none"/>
          <w:lang w:eastAsia="zh-CN"/>
        </w:rPr>
        <w:t>比选参选</w:t>
      </w:r>
      <w:r>
        <w:rPr>
          <w:rFonts w:hint="eastAsia" w:ascii="仿宋" w:hAnsi="仿宋" w:eastAsia="仿宋" w:cs="仿宋"/>
          <w:color w:val="auto"/>
          <w:sz w:val="21"/>
          <w:highlight w:val="none"/>
        </w:rPr>
        <w:t>活动。</w:t>
      </w:r>
    </w:p>
    <w:p w14:paraId="68CCA0BC">
      <w:pPr>
        <w:keepNext/>
        <w:keepLines/>
        <w:snapToGrid w:val="0"/>
        <w:spacing w:after="156" w:afterLines="50" w:line="360" w:lineRule="auto"/>
        <w:rPr>
          <w:rFonts w:hint="eastAsia" w:ascii="仿宋" w:hAnsi="仿宋" w:eastAsia="仿宋" w:cs="仿宋"/>
          <w:b/>
          <w:bCs/>
          <w:color w:val="auto"/>
          <w:sz w:val="24"/>
          <w:szCs w:val="22"/>
          <w:highlight w:val="none"/>
        </w:rPr>
      </w:pPr>
      <w:r>
        <w:rPr>
          <w:rFonts w:hint="eastAsia" w:ascii="仿宋" w:hAnsi="仿宋" w:eastAsia="仿宋" w:cs="仿宋"/>
          <w:b/>
          <w:bCs/>
          <w:color w:val="auto"/>
          <w:sz w:val="24"/>
          <w:szCs w:val="22"/>
          <w:highlight w:val="none"/>
        </w:rPr>
        <w:t>7.3中</w:t>
      </w:r>
      <w:r>
        <w:rPr>
          <w:rFonts w:hint="eastAsia" w:ascii="仿宋" w:hAnsi="仿宋" w:eastAsia="仿宋" w:cs="仿宋"/>
          <w:b/>
          <w:bCs/>
          <w:color w:val="auto"/>
          <w:sz w:val="24"/>
          <w:szCs w:val="22"/>
          <w:highlight w:val="none"/>
          <w:lang w:val="en-US" w:eastAsia="zh-CN"/>
        </w:rPr>
        <w:t>选</w:t>
      </w:r>
      <w:r>
        <w:rPr>
          <w:rFonts w:hint="eastAsia" w:ascii="仿宋" w:hAnsi="仿宋" w:eastAsia="仿宋" w:cs="仿宋"/>
          <w:b/>
          <w:bCs/>
          <w:color w:val="auto"/>
          <w:sz w:val="24"/>
          <w:szCs w:val="22"/>
          <w:highlight w:val="none"/>
        </w:rPr>
        <w:t>候选人履约能力审查</w:t>
      </w:r>
    </w:p>
    <w:p w14:paraId="1508F2E8">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中</w:t>
      </w:r>
      <w:r>
        <w:rPr>
          <w:rFonts w:hint="eastAsia" w:ascii="仿宋" w:hAnsi="仿宋" w:eastAsia="仿宋" w:cs="仿宋"/>
          <w:color w:val="auto"/>
          <w:sz w:val="21"/>
          <w:highlight w:val="none"/>
          <w:lang w:val="en-US" w:eastAsia="zh-CN"/>
        </w:rPr>
        <w:t>选</w:t>
      </w:r>
      <w:r>
        <w:rPr>
          <w:rFonts w:hint="eastAsia" w:ascii="仿宋" w:hAnsi="仿宋" w:eastAsia="仿宋" w:cs="仿宋"/>
          <w:color w:val="auto"/>
          <w:sz w:val="21"/>
          <w:highlight w:val="none"/>
        </w:rPr>
        <w:t>候选人的经营、财务状况发生较大变化或存在违法行为</w:t>
      </w:r>
      <w:r>
        <w:rPr>
          <w:rFonts w:hint="eastAsia" w:ascii="仿宋" w:hAnsi="仿宋" w:eastAsia="仿宋" w:cs="仿宋"/>
          <w:color w:val="auto"/>
          <w:sz w:val="21"/>
          <w:highlight w:val="none"/>
          <w:lang w:eastAsia="zh-CN"/>
        </w:rPr>
        <w:t>、提供的投标资料与招标文件要求不符</w:t>
      </w:r>
      <w:r>
        <w:rPr>
          <w:rFonts w:hint="eastAsia" w:ascii="仿宋" w:hAnsi="仿宋" w:eastAsia="仿宋" w:cs="仿宋"/>
          <w:color w:val="auto"/>
          <w:sz w:val="21"/>
          <w:highlight w:val="none"/>
        </w:rPr>
        <w:t>，</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人认为可能影响其履约能力的，将在发出</w:t>
      </w:r>
      <w:r>
        <w:rPr>
          <w:rFonts w:hint="eastAsia" w:ascii="仿宋" w:hAnsi="仿宋" w:eastAsia="仿宋" w:cs="仿宋"/>
          <w:color w:val="auto"/>
          <w:sz w:val="21"/>
          <w:highlight w:val="none"/>
          <w:lang w:eastAsia="zh-CN"/>
        </w:rPr>
        <w:t>成交通知书</w:t>
      </w:r>
      <w:r>
        <w:rPr>
          <w:rFonts w:hint="eastAsia" w:ascii="仿宋" w:hAnsi="仿宋" w:eastAsia="仿宋" w:cs="仿宋"/>
          <w:color w:val="auto"/>
          <w:sz w:val="21"/>
          <w:highlight w:val="none"/>
        </w:rPr>
        <w:t>前提请原评</w:t>
      </w:r>
      <w:r>
        <w:rPr>
          <w:rFonts w:hint="eastAsia" w:ascii="仿宋" w:hAnsi="仿宋" w:eastAsia="仿宋" w:cs="仿宋"/>
          <w:color w:val="auto"/>
          <w:sz w:val="21"/>
          <w:highlight w:val="none"/>
          <w:lang w:val="en-US" w:eastAsia="zh-CN"/>
        </w:rPr>
        <w:t>选</w:t>
      </w:r>
      <w:r>
        <w:rPr>
          <w:rFonts w:hint="eastAsia" w:ascii="仿宋" w:hAnsi="仿宋" w:eastAsia="仿宋" w:cs="仿宋"/>
          <w:color w:val="auto"/>
          <w:sz w:val="21"/>
          <w:highlight w:val="none"/>
        </w:rPr>
        <w:t>委员会按照</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文件规定的标准和方法进行审查确认。</w:t>
      </w:r>
    </w:p>
    <w:p w14:paraId="789D33E4">
      <w:pPr>
        <w:keepNext/>
        <w:keepLines/>
        <w:snapToGrid w:val="0"/>
        <w:spacing w:after="156" w:afterLines="50" w:line="360" w:lineRule="auto"/>
        <w:rPr>
          <w:rFonts w:hint="eastAsia" w:ascii="仿宋" w:hAnsi="仿宋" w:eastAsia="仿宋" w:cs="仿宋"/>
          <w:b/>
          <w:bCs/>
          <w:color w:val="auto"/>
          <w:sz w:val="24"/>
          <w:szCs w:val="22"/>
          <w:highlight w:val="none"/>
        </w:rPr>
      </w:pPr>
      <w:r>
        <w:rPr>
          <w:rFonts w:hint="eastAsia" w:ascii="仿宋" w:hAnsi="仿宋" w:eastAsia="仿宋" w:cs="仿宋"/>
          <w:b/>
          <w:bCs/>
          <w:color w:val="auto"/>
          <w:sz w:val="24"/>
          <w:szCs w:val="22"/>
          <w:highlight w:val="none"/>
        </w:rPr>
        <w:t>7.4定</w:t>
      </w:r>
      <w:r>
        <w:rPr>
          <w:rFonts w:hint="eastAsia" w:ascii="仿宋" w:hAnsi="仿宋" w:eastAsia="仿宋" w:cs="仿宋"/>
          <w:b/>
          <w:bCs/>
          <w:color w:val="auto"/>
          <w:sz w:val="24"/>
          <w:szCs w:val="22"/>
          <w:highlight w:val="none"/>
          <w:lang w:val="en-US" w:eastAsia="zh-CN"/>
        </w:rPr>
        <w:t>选</w:t>
      </w:r>
    </w:p>
    <w:p w14:paraId="27077665">
      <w:pPr>
        <w:snapToGrid w:val="0"/>
        <w:spacing w:line="360" w:lineRule="auto"/>
        <w:ind w:firstLine="482"/>
        <w:rPr>
          <w:rFonts w:hint="eastAsia" w:ascii="仿宋" w:hAnsi="仿宋" w:eastAsia="仿宋" w:cs="仿宋"/>
          <w:color w:val="auto"/>
          <w:sz w:val="24"/>
          <w:szCs w:val="22"/>
          <w:highlight w:val="none"/>
        </w:rPr>
      </w:pPr>
      <w:r>
        <w:rPr>
          <w:rFonts w:hint="eastAsia" w:ascii="仿宋" w:hAnsi="仿宋" w:eastAsia="仿宋" w:cs="仿宋"/>
          <w:color w:val="auto"/>
          <w:sz w:val="21"/>
          <w:highlight w:val="none"/>
        </w:rPr>
        <w:t>按照</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人须知前附表的规定，</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人或</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人授权的</w:t>
      </w:r>
      <w:r>
        <w:rPr>
          <w:rFonts w:hint="eastAsia" w:ascii="仿宋" w:hAnsi="仿宋" w:eastAsia="仿宋" w:cs="仿宋"/>
          <w:color w:val="auto"/>
          <w:sz w:val="21"/>
          <w:highlight w:val="none"/>
          <w:lang w:eastAsia="zh-CN"/>
        </w:rPr>
        <w:t>评审</w:t>
      </w:r>
      <w:r>
        <w:rPr>
          <w:rFonts w:hint="eastAsia" w:ascii="仿宋" w:hAnsi="仿宋" w:eastAsia="仿宋" w:cs="仿宋"/>
          <w:color w:val="auto"/>
          <w:sz w:val="21"/>
          <w:highlight w:val="none"/>
        </w:rPr>
        <w:t>委员会依法确定中</w:t>
      </w:r>
      <w:r>
        <w:rPr>
          <w:rFonts w:hint="eastAsia" w:ascii="仿宋" w:hAnsi="仿宋" w:eastAsia="仿宋" w:cs="仿宋"/>
          <w:color w:val="auto"/>
          <w:sz w:val="21"/>
          <w:highlight w:val="none"/>
          <w:lang w:val="en-US" w:eastAsia="zh-CN"/>
        </w:rPr>
        <w:t>选</w:t>
      </w:r>
      <w:r>
        <w:rPr>
          <w:rFonts w:hint="eastAsia" w:ascii="仿宋" w:hAnsi="仿宋" w:eastAsia="仿宋" w:cs="仿宋"/>
          <w:color w:val="auto"/>
          <w:sz w:val="21"/>
          <w:highlight w:val="none"/>
        </w:rPr>
        <w:t>人。</w:t>
      </w:r>
    </w:p>
    <w:p w14:paraId="4EC5E8F5">
      <w:pPr>
        <w:keepNext/>
        <w:keepLines/>
        <w:snapToGrid w:val="0"/>
        <w:spacing w:after="156" w:afterLines="50" w:line="360" w:lineRule="auto"/>
        <w:rPr>
          <w:rFonts w:hint="eastAsia" w:ascii="仿宋" w:hAnsi="仿宋" w:eastAsia="仿宋" w:cs="仿宋"/>
          <w:b/>
          <w:bCs/>
          <w:color w:val="auto"/>
          <w:sz w:val="24"/>
          <w:szCs w:val="22"/>
          <w:highlight w:val="none"/>
        </w:rPr>
      </w:pPr>
      <w:r>
        <w:rPr>
          <w:rFonts w:hint="eastAsia" w:ascii="仿宋" w:hAnsi="仿宋" w:eastAsia="仿宋" w:cs="仿宋"/>
          <w:b/>
          <w:bCs/>
          <w:color w:val="auto"/>
          <w:sz w:val="24"/>
          <w:szCs w:val="22"/>
          <w:highlight w:val="none"/>
        </w:rPr>
        <w:t>7.5中</w:t>
      </w:r>
      <w:r>
        <w:rPr>
          <w:rFonts w:hint="eastAsia" w:ascii="仿宋" w:hAnsi="仿宋" w:eastAsia="仿宋" w:cs="仿宋"/>
          <w:b/>
          <w:bCs/>
          <w:color w:val="auto"/>
          <w:sz w:val="24"/>
          <w:szCs w:val="22"/>
          <w:highlight w:val="none"/>
          <w:lang w:val="en-US" w:eastAsia="zh-CN"/>
        </w:rPr>
        <w:t>选</w:t>
      </w:r>
      <w:r>
        <w:rPr>
          <w:rFonts w:hint="eastAsia" w:ascii="仿宋" w:hAnsi="仿宋" w:eastAsia="仿宋" w:cs="仿宋"/>
          <w:b/>
          <w:bCs/>
          <w:color w:val="auto"/>
          <w:sz w:val="24"/>
          <w:szCs w:val="22"/>
          <w:highlight w:val="none"/>
        </w:rPr>
        <w:t>通知</w:t>
      </w:r>
    </w:p>
    <w:p w14:paraId="246E4F20">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在本章第3.3款规定的</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有效期内，</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人以书面形式向中</w:t>
      </w:r>
      <w:r>
        <w:rPr>
          <w:rFonts w:hint="eastAsia" w:ascii="仿宋" w:hAnsi="仿宋" w:eastAsia="仿宋" w:cs="仿宋"/>
          <w:color w:val="auto"/>
          <w:sz w:val="21"/>
          <w:highlight w:val="none"/>
          <w:lang w:val="en-US" w:eastAsia="zh-CN"/>
        </w:rPr>
        <w:t>选</w:t>
      </w:r>
      <w:r>
        <w:rPr>
          <w:rFonts w:hint="eastAsia" w:ascii="仿宋" w:hAnsi="仿宋" w:eastAsia="仿宋" w:cs="仿宋"/>
          <w:color w:val="auto"/>
          <w:sz w:val="21"/>
          <w:highlight w:val="none"/>
        </w:rPr>
        <w:t>人发出</w:t>
      </w:r>
      <w:r>
        <w:rPr>
          <w:rFonts w:hint="eastAsia" w:ascii="仿宋" w:hAnsi="仿宋" w:eastAsia="仿宋" w:cs="仿宋"/>
          <w:color w:val="auto"/>
          <w:sz w:val="21"/>
          <w:highlight w:val="none"/>
          <w:lang w:eastAsia="zh-CN"/>
        </w:rPr>
        <w:t>成交通知书</w:t>
      </w:r>
      <w:r>
        <w:rPr>
          <w:rFonts w:hint="eastAsia" w:ascii="仿宋" w:hAnsi="仿宋" w:eastAsia="仿宋" w:cs="仿宋"/>
          <w:color w:val="auto"/>
          <w:sz w:val="21"/>
          <w:highlight w:val="none"/>
        </w:rPr>
        <w:t>，同时将中</w:t>
      </w:r>
      <w:r>
        <w:rPr>
          <w:rFonts w:hint="eastAsia" w:ascii="仿宋" w:hAnsi="仿宋" w:eastAsia="仿宋" w:cs="仿宋"/>
          <w:color w:val="auto"/>
          <w:sz w:val="21"/>
          <w:highlight w:val="none"/>
          <w:lang w:val="en-US" w:eastAsia="zh-CN"/>
        </w:rPr>
        <w:t>选</w:t>
      </w:r>
      <w:r>
        <w:rPr>
          <w:rFonts w:hint="eastAsia" w:ascii="仿宋" w:hAnsi="仿宋" w:eastAsia="仿宋" w:cs="仿宋"/>
          <w:color w:val="auto"/>
          <w:sz w:val="21"/>
          <w:highlight w:val="none"/>
        </w:rPr>
        <w:t>结果通知未中</w:t>
      </w:r>
      <w:r>
        <w:rPr>
          <w:rFonts w:hint="eastAsia" w:ascii="仿宋" w:hAnsi="仿宋" w:eastAsia="仿宋" w:cs="仿宋"/>
          <w:color w:val="auto"/>
          <w:sz w:val="21"/>
          <w:highlight w:val="none"/>
          <w:lang w:val="en-US" w:eastAsia="zh-CN"/>
        </w:rPr>
        <w:t>选</w:t>
      </w:r>
      <w:r>
        <w:rPr>
          <w:rFonts w:hint="eastAsia" w:ascii="仿宋" w:hAnsi="仿宋" w:eastAsia="仿宋" w:cs="仿宋"/>
          <w:color w:val="auto"/>
          <w:sz w:val="21"/>
          <w:highlight w:val="none"/>
        </w:rPr>
        <w:t>的</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w:t>
      </w:r>
    </w:p>
    <w:p w14:paraId="44F2BAF9">
      <w:pPr>
        <w:keepNext/>
        <w:keepLines/>
        <w:snapToGrid w:val="0"/>
        <w:spacing w:after="156" w:afterLines="50" w:line="360" w:lineRule="auto"/>
        <w:rPr>
          <w:rFonts w:hint="eastAsia" w:ascii="仿宋" w:hAnsi="仿宋" w:eastAsia="仿宋" w:cs="仿宋"/>
          <w:b/>
          <w:bCs/>
          <w:color w:val="auto"/>
          <w:sz w:val="24"/>
          <w:szCs w:val="22"/>
          <w:highlight w:val="none"/>
        </w:rPr>
      </w:pPr>
      <w:r>
        <w:rPr>
          <w:rFonts w:hint="eastAsia" w:ascii="仿宋" w:hAnsi="仿宋" w:eastAsia="仿宋" w:cs="仿宋"/>
          <w:b/>
          <w:bCs/>
          <w:color w:val="auto"/>
          <w:sz w:val="24"/>
          <w:szCs w:val="22"/>
          <w:highlight w:val="none"/>
        </w:rPr>
        <w:t>7.6履约保证金</w:t>
      </w:r>
    </w:p>
    <w:p w14:paraId="4B173173">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7.6.1在签订合同前，中</w:t>
      </w:r>
      <w:r>
        <w:rPr>
          <w:rFonts w:hint="eastAsia" w:ascii="仿宋" w:hAnsi="仿宋" w:eastAsia="仿宋" w:cs="仿宋"/>
          <w:color w:val="auto"/>
          <w:sz w:val="21"/>
          <w:highlight w:val="none"/>
          <w:lang w:val="en-US" w:eastAsia="zh-CN"/>
        </w:rPr>
        <w:t>选</w:t>
      </w:r>
      <w:r>
        <w:rPr>
          <w:rFonts w:hint="eastAsia" w:ascii="仿宋" w:hAnsi="仿宋" w:eastAsia="仿宋" w:cs="仿宋"/>
          <w:color w:val="auto"/>
          <w:sz w:val="21"/>
          <w:highlight w:val="none"/>
        </w:rPr>
        <w:t>人应按</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人须知前附表规定的形式、金额和</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文件第四章“合同条款及格式”规定的或者事先经过</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人书面认可的履约保证金格式向</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人提交履约保证金。除</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人须知前附表另有规定外，履约保证金为</w:t>
      </w:r>
      <w:r>
        <w:rPr>
          <w:rFonts w:hint="eastAsia" w:ascii="仿宋" w:hAnsi="仿宋" w:eastAsia="仿宋" w:cs="仿宋"/>
          <w:color w:val="auto"/>
          <w:sz w:val="21"/>
          <w:highlight w:val="none"/>
          <w:lang w:eastAsia="zh-CN"/>
        </w:rPr>
        <w:t>中选</w:t>
      </w:r>
      <w:r>
        <w:rPr>
          <w:rFonts w:hint="eastAsia" w:ascii="仿宋" w:hAnsi="仿宋" w:eastAsia="仿宋" w:cs="仿宋"/>
          <w:color w:val="auto"/>
          <w:sz w:val="21"/>
          <w:highlight w:val="none"/>
        </w:rPr>
        <w:t>合同金额的 10%。联合体</w:t>
      </w:r>
      <w:r>
        <w:rPr>
          <w:rFonts w:hint="eastAsia" w:ascii="仿宋" w:hAnsi="仿宋" w:eastAsia="仿宋" w:cs="仿宋"/>
          <w:color w:val="auto"/>
          <w:sz w:val="21"/>
          <w:highlight w:val="none"/>
          <w:lang w:eastAsia="zh-CN"/>
        </w:rPr>
        <w:t>中选</w:t>
      </w:r>
      <w:r>
        <w:rPr>
          <w:rFonts w:hint="eastAsia" w:ascii="仿宋" w:hAnsi="仿宋" w:eastAsia="仿宋" w:cs="仿宋"/>
          <w:color w:val="auto"/>
          <w:sz w:val="21"/>
          <w:highlight w:val="none"/>
        </w:rPr>
        <w:t>的，其履约保证金以联合体各方或者联合体中牵头人的名义提交。</w:t>
      </w:r>
    </w:p>
    <w:p w14:paraId="3C506AD4">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7.6.2中</w:t>
      </w:r>
      <w:r>
        <w:rPr>
          <w:rFonts w:hint="eastAsia" w:ascii="仿宋" w:hAnsi="仿宋" w:eastAsia="仿宋" w:cs="仿宋"/>
          <w:color w:val="auto"/>
          <w:sz w:val="21"/>
          <w:highlight w:val="none"/>
          <w:lang w:val="en-US" w:eastAsia="zh-CN"/>
        </w:rPr>
        <w:t>选</w:t>
      </w:r>
      <w:r>
        <w:rPr>
          <w:rFonts w:hint="eastAsia" w:ascii="仿宋" w:hAnsi="仿宋" w:eastAsia="仿宋" w:cs="仿宋"/>
          <w:color w:val="auto"/>
          <w:sz w:val="21"/>
          <w:highlight w:val="none"/>
        </w:rPr>
        <w:t>人不能按本章第 7.6.1 项要求提交履约保证金的，视为放弃</w:t>
      </w:r>
      <w:r>
        <w:rPr>
          <w:rFonts w:hint="eastAsia" w:ascii="仿宋" w:hAnsi="仿宋" w:eastAsia="仿宋" w:cs="仿宋"/>
          <w:color w:val="auto"/>
          <w:sz w:val="21"/>
          <w:highlight w:val="none"/>
          <w:lang w:eastAsia="zh-CN"/>
        </w:rPr>
        <w:t>中选</w:t>
      </w:r>
      <w:r>
        <w:rPr>
          <w:rFonts w:hint="eastAsia" w:ascii="仿宋" w:hAnsi="仿宋" w:eastAsia="仿宋" w:cs="仿宋"/>
          <w:color w:val="auto"/>
          <w:sz w:val="21"/>
          <w:highlight w:val="none"/>
        </w:rPr>
        <w:t>，其</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保证金不予退还，给</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人造成的损失超过</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保证金数额的，中</w:t>
      </w:r>
      <w:r>
        <w:rPr>
          <w:rFonts w:hint="eastAsia" w:ascii="仿宋" w:hAnsi="仿宋" w:eastAsia="仿宋" w:cs="仿宋"/>
          <w:color w:val="auto"/>
          <w:sz w:val="21"/>
          <w:highlight w:val="none"/>
          <w:lang w:val="en-US" w:eastAsia="zh-CN"/>
        </w:rPr>
        <w:t>选</w:t>
      </w:r>
      <w:r>
        <w:rPr>
          <w:rFonts w:hint="eastAsia" w:ascii="仿宋" w:hAnsi="仿宋" w:eastAsia="仿宋" w:cs="仿宋"/>
          <w:color w:val="auto"/>
          <w:sz w:val="21"/>
          <w:highlight w:val="none"/>
        </w:rPr>
        <w:t>人还应当对超过部分予以赔偿。</w:t>
      </w:r>
    </w:p>
    <w:p w14:paraId="5BE74622">
      <w:pPr>
        <w:keepNext/>
        <w:keepLines/>
        <w:snapToGrid w:val="0"/>
        <w:spacing w:after="156" w:afterLines="50" w:line="360" w:lineRule="auto"/>
        <w:rPr>
          <w:rFonts w:hint="eastAsia" w:ascii="仿宋" w:hAnsi="仿宋" w:eastAsia="仿宋" w:cs="仿宋"/>
          <w:b/>
          <w:bCs/>
          <w:color w:val="auto"/>
          <w:sz w:val="24"/>
          <w:szCs w:val="22"/>
          <w:highlight w:val="none"/>
        </w:rPr>
      </w:pPr>
      <w:r>
        <w:rPr>
          <w:rFonts w:hint="eastAsia" w:ascii="仿宋" w:hAnsi="仿宋" w:eastAsia="仿宋" w:cs="仿宋"/>
          <w:b/>
          <w:bCs/>
          <w:color w:val="auto"/>
          <w:sz w:val="24"/>
          <w:szCs w:val="22"/>
          <w:highlight w:val="none"/>
        </w:rPr>
        <w:t>7.7签订合同</w:t>
      </w:r>
    </w:p>
    <w:p w14:paraId="7C1B3EA7">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7.7.1</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人和中</w:t>
      </w:r>
      <w:r>
        <w:rPr>
          <w:rFonts w:hint="eastAsia" w:ascii="仿宋" w:hAnsi="仿宋" w:eastAsia="仿宋" w:cs="仿宋"/>
          <w:color w:val="auto"/>
          <w:sz w:val="21"/>
          <w:highlight w:val="none"/>
          <w:lang w:val="en-US" w:eastAsia="zh-CN"/>
        </w:rPr>
        <w:t>选</w:t>
      </w:r>
      <w:r>
        <w:rPr>
          <w:rFonts w:hint="eastAsia" w:ascii="仿宋" w:hAnsi="仿宋" w:eastAsia="仿宋" w:cs="仿宋"/>
          <w:color w:val="auto"/>
          <w:sz w:val="21"/>
          <w:highlight w:val="none"/>
        </w:rPr>
        <w:t>人应当在</w:t>
      </w:r>
      <w:r>
        <w:rPr>
          <w:rFonts w:hint="eastAsia" w:ascii="仿宋" w:hAnsi="仿宋" w:eastAsia="仿宋" w:cs="仿宋"/>
          <w:color w:val="auto"/>
          <w:sz w:val="21"/>
          <w:highlight w:val="none"/>
          <w:lang w:eastAsia="zh-CN"/>
        </w:rPr>
        <w:t>成交通知书</w:t>
      </w:r>
      <w:r>
        <w:rPr>
          <w:rFonts w:hint="eastAsia" w:ascii="仿宋" w:hAnsi="仿宋" w:eastAsia="仿宋" w:cs="仿宋"/>
          <w:color w:val="auto"/>
          <w:sz w:val="21"/>
          <w:highlight w:val="none"/>
        </w:rPr>
        <w:t>发出之日起 30 日内，根据</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文件和中</w:t>
      </w:r>
      <w:r>
        <w:rPr>
          <w:rFonts w:hint="eastAsia" w:ascii="仿宋" w:hAnsi="仿宋" w:eastAsia="仿宋" w:cs="仿宋"/>
          <w:color w:val="auto"/>
          <w:sz w:val="21"/>
          <w:highlight w:val="none"/>
          <w:lang w:val="en-US" w:eastAsia="zh-CN"/>
        </w:rPr>
        <w:t>选</w:t>
      </w:r>
      <w:r>
        <w:rPr>
          <w:rFonts w:hint="eastAsia" w:ascii="仿宋" w:hAnsi="仿宋" w:eastAsia="仿宋" w:cs="仿宋"/>
          <w:color w:val="auto"/>
          <w:sz w:val="21"/>
          <w:highlight w:val="none"/>
        </w:rPr>
        <w:t>人的</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文件订立书面合同。</w:t>
      </w:r>
      <w:r>
        <w:rPr>
          <w:rFonts w:hint="eastAsia" w:ascii="仿宋" w:hAnsi="仿宋" w:eastAsia="仿宋" w:cs="仿宋"/>
          <w:color w:val="auto"/>
          <w:sz w:val="21"/>
          <w:highlight w:val="none"/>
          <w:lang w:eastAsia="zh-CN"/>
        </w:rPr>
        <w:t>中选人</w:t>
      </w:r>
      <w:r>
        <w:rPr>
          <w:rFonts w:hint="eastAsia" w:ascii="仿宋" w:hAnsi="仿宋" w:eastAsia="仿宋" w:cs="仿宋"/>
          <w:color w:val="auto"/>
          <w:sz w:val="21"/>
          <w:highlight w:val="none"/>
        </w:rPr>
        <w:t>无正当理由拒签合同，在签订合同时向</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人提出附加条件，或者不按照</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文件要求提交履约保证金的，</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人有权取消其</w:t>
      </w:r>
      <w:r>
        <w:rPr>
          <w:rFonts w:hint="eastAsia" w:ascii="仿宋" w:hAnsi="仿宋" w:eastAsia="仿宋" w:cs="仿宋"/>
          <w:color w:val="auto"/>
          <w:sz w:val="21"/>
          <w:highlight w:val="none"/>
          <w:lang w:eastAsia="zh-CN"/>
        </w:rPr>
        <w:t>中选</w:t>
      </w:r>
      <w:r>
        <w:rPr>
          <w:rFonts w:hint="eastAsia" w:ascii="仿宋" w:hAnsi="仿宋" w:eastAsia="仿宋" w:cs="仿宋"/>
          <w:color w:val="auto"/>
          <w:sz w:val="21"/>
          <w:highlight w:val="none"/>
        </w:rPr>
        <w:t>资格，其</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保证金不予退还；给</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人造成的损失超过</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保证金数额的，</w:t>
      </w:r>
      <w:r>
        <w:rPr>
          <w:rFonts w:hint="eastAsia" w:ascii="仿宋" w:hAnsi="仿宋" w:eastAsia="仿宋" w:cs="仿宋"/>
          <w:color w:val="auto"/>
          <w:sz w:val="21"/>
          <w:highlight w:val="none"/>
          <w:lang w:eastAsia="zh-CN"/>
        </w:rPr>
        <w:t>中选人</w:t>
      </w:r>
      <w:r>
        <w:rPr>
          <w:rFonts w:hint="eastAsia" w:ascii="仿宋" w:hAnsi="仿宋" w:eastAsia="仿宋" w:cs="仿宋"/>
          <w:color w:val="auto"/>
          <w:sz w:val="21"/>
          <w:highlight w:val="none"/>
        </w:rPr>
        <w:t>还应当对超过部分予以赔偿。</w:t>
      </w:r>
    </w:p>
    <w:p w14:paraId="615898B2">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7.7.2发出</w:t>
      </w:r>
      <w:r>
        <w:rPr>
          <w:rFonts w:hint="eastAsia" w:ascii="仿宋" w:hAnsi="仿宋" w:eastAsia="仿宋" w:cs="仿宋"/>
          <w:color w:val="auto"/>
          <w:sz w:val="21"/>
          <w:highlight w:val="none"/>
          <w:lang w:eastAsia="zh-CN"/>
        </w:rPr>
        <w:t>成交通知书</w:t>
      </w:r>
      <w:r>
        <w:rPr>
          <w:rFonts w:hint="eastAsia" w:ascii="仿宋" w:hAnsi="仿宋" w:eastAsia="仿宋" w:cs="仿宋"/>
          <w:color w:val="auto"/>
          <w:sz w:val="21"/>
          <w:highlight w:val="none"/>
        </w:rPr>
        <w:t>后，</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人无正当理由拒签合同，或者在签订合同时向</w:t>
      </w:r>
      <w:r>
        <w:rPr>
          <w:rFonts w:hint="eastAsia" w:ascii="仿宋" w:hAnsi="仿宋" w:eastAsia="仿宋" w:cs="仿宋"/>
          <w:color w:val="auto"/>
          <w:sz w:val="21"/>
          <w:highlight w:val="none"/>
          <w:lang w:eastAsia="zh-CN"/>
        </w:rPr>
        <w:t>中选人</w:t>
      </w:r>
      <w:r>
        <w:rPr>
          <w:rFonts w:hint="eastAsia" w:ascii="仿宋" w:hAnsi="仿宋" w:eastAsia="仿宋" w:cs="仿宋"/>
          <w:color w:val="auto"/>
          <w:sz w:val="21"/>
          <w:highlight w:val="none"/>
        </w:rPr>
        <w:t>提出附加条件的，</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人向</w:t>
      </w:r>
      <w:r>
        <w:rPr>
          <w:rFonts w:hint="eastAsia" w:ascii="仿宋" w:hAnsi="仿宋" w:eastAsia="仿宋" w:cs="仿宋"/>
          <w:color w:val="auto"/>
          <w:sz w:val="21"/>
          <w:highlight w:val="none"/>
          <w:lang w:eastAsia="zh-CN"/>
        </w:rPr>
        <w:t>中选人</w:t>
      </w:r>
      <w:r>
        <w:rPr>
          <w:rFonts w:hint="eastAsia" w:ascii="仿宋" w:hAnsi="仿宋" w:eastAsia="仿宋" w:cs="仿宋"/>
          <w:color w:val="auto"/>
          <w:sz w:val="21"/>
          <w:highlight w:val="none"/>
        </w:rPr>
        <w:t>退还</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保证金；给</w:t>
      </w:r>
      <w:r>
        <w:rPr>
          <w:rFonts w:hint="eastAsia" w:ascii="仿宋" w:hAnsi="仿宋" w:eastAsia="仿宋" w:cs="仿宋"/>
          <w:color w:val="auto"/>
          <w:sz w:val="21"/>
          <w:highlight w:val="none"/>
          <w:lang w:eastAsia="zh-CN"/>
        </w:rPr>
        <w:t>中选人</w:t>
      </w:r>
      <w:r>
        <w:rPr>
          <w:rFonts w:hint="eastAsia" w:ascii="仿宋" w:hAnsi="仿宋" w:eastAsia="仿宋" w:cs="仿宋"/>
          <w:color w:val="auto"/>
          <w:sz w:val="21"/>
          <w:highlight w:val="none"/>
        </w:rPr>
        <w:t>造成损失的，还应当赔偿损失。</w:t>
      </w:r>
    </w:p>
    <w:p w14:paraId="67B31AA4">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7.7.3联合体</w:t>
      </w:r>
      <w:r>
        <w:rPr>
          <w:rFonts w:hint="eastAsia" w:ascii="仿宋" w:hAnsi="仿宋" w:eastAsia="仿宋" w:cs="仿宋"/>
          <w:color w:val="auto"/>
          <w:sz w:val="21"/>
          <w:highlight w:val="none"/>
          <w:lang w:eastAsia="zh-CN"/>
        </w:rPr>
        <w:t>中选</w:t>
      </w:r>
      <w:r>
        <w:rPr>
          <w:rFonts w:hint="eastAsia" w:ascii="仿宋" w:hAnsi="仿宋" w:eastAsia="仿宋" w:cs="仿宋"/>
          <w:color w:val="auto"/>
          <w:sz w:val="21"/>
          <w:highlight w:val="none"/>
        </w:rPr>
        <w:t>的，联合体各方应当共同与</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人签订合同，就</w:t>
      </w:r>
      <w:r>
        <w:rPr>
          <w:rFonts w:hint="eastAsia" w:ascii="仿宋" w:hAnsi="仿宋" w:eastAsia="仿宋" w:cs="仿宋"/>
          <w:color w:val="auto"/>
          <w:sz w:val="21"/>
          <w:highlight w:val="none"/>
          <w:lang w:eastAsia="zh-CN"/>
        </w:rPr>
        <w:t>中选</w:t>
      </w:r>
      <w:r>
        <w:rPr>
          <w:rFonts w:hint="eastAsia" w:ascii="仿宋" w:hAnsi="仿宋" w:eastAsia="仿宋" w:cs="仿宋"/>
          <w:color w:val="auto"/>
          <w:sz w:val="21"/>
          <w:highlight w:val="none"/>
        </w:rPr>
        <w:t>项目向</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人承担连带责任。</w:t>
      </w:r>
    </w:p>
    <w:p w14:paraId="288C63A2">
      <w:pPr>
        <w:keepNext/>
        <w:keepLines/>
        <w:snapToGrid w:val="0"/>
        <w:spacing w:line="360" w:lineRule="auto"/>
        <w:outlineLvl w:val="0"/>
        <w:rPr>
          <w:rFonts w:hint="eastAsia" w:ascii="仿宋" w:hAnsi="仿宋" w:eastAsia="仿宋" w:cs="仿宋"/>
          <w:b/>
          <w:color w:val="auto"/>
          <w:sz w:val="28"/>
          <w:highlight w:val="none"/>
        </w:rPr>
      </w:pPr>
      <w:bookmarkStart w:id="80" w:name="_Toc4153"/>
      <w:bookmarkStart w:id="81" w:name="_Toc4855"/>
      <w:bookmarkStart w:id="82" w:name="_Toc26859"/>
      <w:bookmarkStart w:id="83" w:name="_Toc2167"/>
      <w:bookmarkStart w:id="84" w:name="_Toc17078"/>
      <w:bookmarkStart w:id="85" w:name="_Toc30445"/>
      <w:r>
        <w:rPr>
          <w:rFonts w:hint="eastAsia" w:ascii="仿宋" w:hAnsi="仿宋" w:eastAsia="仿宋" w:cs="仿宋"/>
          <w:b/>
          <w:color w:val="auto"/>
          <w:sz w:val="28"/>
          <w:highlight w:val="none"/>
        </w:rPr>
        <w:t>8、纪律和监督</w:t>
      </w:r>
      <w:bookmarkEnd w:id="80"/>
      <w:bookmarkEnd w:id="81"/>
      <w:bookmarkEnd w:id="82"/>
      <w:bookmarkEnd w:id="83"/>
      <w:bookmarkEnd w:id="84"/>
      <w:bookmarkEnd w:id="85"/>
    </w:p>
    <w:p w14:paraId="02EA0E5C">
      <w:pPr>
        <w:keepNext/>
        <w:keepLines/>
        <w:snapToGrid w:val="0"/>
        <w:spacing w:after="156" w:afterLines="50" w:line="360" w:lineRule="auto"/>
        <w:rPr>
          <w:rFonts w:hint="eastAsia" w:ascii="仿宋" w:hAnsi="仿宋" w:eastAsia="仿宋" w:cs="仿宋"/>
          <w:b/>
          <w:bCs/>
          <w:color w:val="auto"/>
          <w:sz w:val="24"/>
          <w:szCs w:val="22"/>
          <w:highlight w:val="none"/>
        </w:rPr>
      </w:pPr>
      <w:r>
        <w:rPr>
          <w:rFonts w:hint="eastAsia" w:ascii="仿宋" w:hAnsi="仿宋" w:eastAsia="仿宋" w:cs="仿宋"/>
          <w:b/>
          <w:bCs/>
          <w:color w:val="auto"/>
          <w:sz w:val="24"/>
          <w:szCs w:val="22"/>
          <w:highlight w:val="none"/>
        </w:rPr>
        <w:t>8.1 对</w:t>
      </w:r>
      <w:r>
        <w:rPr>
          <w:rFonts w:hint="eastAsia" w:ascii="仿宋" w:hAnsi="仿宋" w:eastAsia="仿宋" w:cs="仿宋"/>
          <w:b/>
          <w:bCs/>
          <w:color w:val="auto"/>
          <w:sz w:val="24"/>
          <w:szCs w:val="22"/>
          <w:highlight w:val="none"/>
          <w:lang w:eastAsia="zh-CN"/>
        </w:rPr>
        <w:t>比选</w:t>
      </w:r>
      <w:r>
        <w:rPr>
          <w:rFonts w:hint="eastAsia" w:ascii="仿宋" w:hAnsi="仿宋" w:eastAsia="仿宋" w:cs="仿宋"/>
          <w:b/>
          <w:bCs/>
          <w:color w:val="auto"/>
          <w:sz w:val="24"/>
          <w:szCs w:val="22"/>
          <w:highlight w:val="none"/>
        </w:rPr>
        <w:t>人的纪律要求</w:t>
      </w:r>
    </w:p>
    <w:p w14:paraId="362ADC36">
      <w:pPr>
        <w:adjustRightInd w:val="0"/>
        <w:snapToGrid w:val="0"/>
        <w:spacing w:line="360" w:lineRule="auto"/>
        <w:ind w:firstLine="420" w:firstLineChars="200"/>
        <w:rPr>
          <w:rFonts w:hint="eastAsia" w:ascii="仿宋" w:hAnsi="仿宋" w:eastAsia="仿宋" w:cs="仿宋"/>
          <w:color w:val="auto"/>
          <w:sz w:val="24"/>
          <w:highlight w:val="none"/>
        </w:rPr>
      </w:pP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w:t>
      </w:r>
      <w:r>
        <w:rPr>
          <w:rFonts w:hint="eastAsia" w:ascii="仿宋" w:hAnsi="仿宋" w:eastAsia="仿宋" w:cs="仿宋"/>
          <w:color w:val="auto"/>
          <w:sz w:val="21"/>
          <w:highlight w:val="none"/>
          <w:lang w:eastAsia="zh-CN"/>
        </w:rPr>
        <w:t>不得泄露比选参选</w:t>
      </w:r>
      <w:r>
        <w:rPr>
          <w:rFonts w:hint="eastAsia" w:ascii="仿宋" w:hAnsi="仿宋" w:eastAsia="仿宋" w:cs="仿宋"/>
          <w:color w:val="auto"/>
          <w:sz w:val="21"/>
          <w:highlight w:val="none"/>
        </w:rPr>
        <w:t>活动中应当保密的情况和资料，不得与</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人串通损害国家利益、社会公共利益或者他人合法权益。</w:t>
      </w:r>
    </w:p>
    <w:p w14:paraId="20E547CC">
      <w:pPr>
        <w:keepNext/>
        <w:keepLines/>
        <w:snapToGrid w:val="0"/>
        <w:spacing w:after="156" w:afterLines="50" w:line="360" w:lineRule="auto"/>
        <w:rPr>
          <w:rFonts w:hint="eastAsia" w:ascii="仿宋" w:hAnsi="仿宋" w:eastAsia="仿宋" w:cs="仿宋"/>
          <w:b/>
          <w:bCs/>
          <w:color w:val="auto"/>
          <w:sz w:val="24"/>
          <w:szCs w:val="22"/>
          <w:highlight w:val="none"/>
        </w:rPr>
      </w:pPr>
      <w:r>
        <w:rPr>
          <w:rFonts w:hint="eastAsia" w:ascii="仿宋" w:hAnsi="仿宋" w:eastAsia="仿宋" w:cs="仿宋"/>
          <w:b/>
          <w:bCs/>
          <w:color w:val="auto"/>
          <w:sz w:val="24"/>
          <w:szCs w:val="22"/>
          <w:highlight w:val="none"/>
        </w:rPr>
        <w:t>8.2 对</w:t>
      </w:r>
      <w:r>
        <w:rPr>
          <w:rFonts w:hint="eastAsia" w:ascii="仿宋" w:hAnsi="仿宋" w:eastAsia="仿宋" w:cs="仿宋"/>
          <w:b/>
          <w:bCs/>
          <w:color w:val="auto"/>
          <w:sz w:val="24"/>
          <w:szCs w:val="22"/>
          <w:highlight w:val="none"/>
          <w:lang w:eastAsia="zh-CN"/>
        </w:rPr>
        <w:t>参选</w:t>
      </w:r>
      <w:r>
        <w:rPr>
          <w:rFonts w:hint="eastAsia" w:ascii="仿宋" w:hAnsi="仿宋" w:eastAsia="仿宋" w:cs="仿宋"/>
          <w:b/>
          <w:bCs/>
          <w:color w:val="auto"/>
          <w:sz w:val="24"/>
          <w:szCs w:val="22"/>
          <w:highlight w:val="none"/>
        </w:rPr>
        <w:t>人的纪律要求</w:t>
      </w:r>
    </w:p>
    <w:p w14:paraId="58FDA94F">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人不得相互串通</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或者与</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人串通</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，不得向</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人或者</w:t>
      </w:r>
      <w:r>
        <w:rPr>
          <w:rFonts w:hint="eastAsia" w:ascii="仿宋" w:hAnsi="仿宋" w:eastAsia="仿宋" w:cs="仿宋"/>
          <w:color w:val="auto"/>
          <w:sz w:val="21"/>
          <w:highlight w:val="none"/>
          <w:lang w:eastAsia="zh-CN"/>
        </w:rPr>
        <w:t>评审</w:t>
      </w:r>
      <w:r>
        <w:rPr>
          <w:rFonts w:hint="eastAsia" w:ascii="仿宋" w:hAnsi="仿宋" w:eastAsia="仿宋" w:cs="仿宋"/>
          <w:color w:val="auto"/>
          <w:sz w:val="21"/>
          <w:highlight w:val="none"/>
        </w:rPr>
        <w:t>委员会成员行贿谋取</w:t>
      </w:r>
      <w:r>
        <w:rPr>
          <w:rFonts w:hint="eastAsia" w:ascii="仿宋" w:hAnsi="仿宋" w:eastAsia="仿宋" w:cs="仿宋"/>
          <w:color w:val="auto"/>
          <w:sz w:val="21"/>
          <w:highlight w:val="none"/>
          <w:lang w:eastAsia="zh-CN"/>
        </w:rPr>
        <w:t>中选</w:t>
      </w:r>
      <w:r>
        <w:rPr>
          <w:rFonts w:hint="eastAsia" w:ascii="仿宋" w:hAnsi="仿宋" w:eastAsia="仿宋" w:cs="仿宋"/>
          <w:color w:val="auto"/>
          <w:sz w:val="21"/>
          <w:highlight w:val="none"/>
        </w:rPr>
        <w:t>，不得以他人名义</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或者以其他方式弄虚作假骗取</w:t>
      </w:r>
      <w:r>
        <w:rPr>
          <w:rFonts w:hint="eastAsia" w:ascii="仿宋" w:hAnsi="仿宋" w:eastAsia="仿宋" w:cs="仿宋"/>
          <w:color w:val="auto"/>
          <w:sz w:val="21"/>
          <w:highlight w:val="none"/>
          <w:lang w:eastAsia="zh-CN"/>
        </w:rPr>
        <w:t>中选</w:t>
      </w:r>
      <w:r>
        <w:rPr>
          <w:rFonts w:hint="eastAsia" w:ascii="仿宋" w:hAnsi="仿宋" w:eastAsia="仿宋" w:cs="仿宋"/>
          <w:color w:val="auto"/>
          <w:sz w:val="21"/>
          <w:highlight w:val="none"/>
        </w:rPr>
        <w:t>；</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人不得以任何方式干扰、影响</w:t>
      </w:r>
      <w:r>
        <w:rPr>
          <w:rFonts w:hint="eastAsia" w:ascii="仿宋" w:hAnsi="仿宋" w:eastAsia="仿宋" w:cs="仿宋"/>
          <w:color w:val="auto"/>
          <w:sz w:val="21"/>
          <w:highlight w:val="none"/>
          <w:lang w:eastAsia="zh-CN"/>
        </w:rPr>
        <w:t>评审</w:t>
      </w:r>
      <w:r>
        <w:rPr>
          <w:rFonts w:hint="eastAsia" w:ascii="仿宋" w:hAnsi="仿宋" w:eastAsia="仿宋" w:cs="仿宋"/>
          <w:color w:val="auto"/>
          <w:sz w:val="21"/>
          <w:highlight w:val="none"/>
        </w:rPr>
        <w:t>工作。</w:t>
      </w:r>
    </w:p>
    <w:p w14:paraId="487F522D">
      <w:pPr>
        <w:keepNext/>
        <w:keepLines/>
        <w:snapToGrid w:val="0"/>
        <w:spacing w:after="156" w:afterLines="50" w:line="360" w:lineRule="auto"/>
        <w:rPr>
          <w:rFonts w:hint="eastAsia" w:ascii="仿宋" w:hAnsi="仿宋" w:eastAsia="仿宋" w:cs="仿宋"/>
          <w:b/>
          <w:bCs/>
          <w:color w:val="auto"/>
          <w:sz w:val="24"/>
          <w:szCs w:val="22"/>
          <w:highlight w:val="none"/>
        </w:rPr>
      </w:pPr>
      <w:r>
        <w:rPr>
          <w:rFonts w:hint="eastAsia" w:ascii="仿宋" w:hAnsi="仿宋" w:eastAsia="仿宋" w:cs="仿宋"/>
          <w:b/>
          <w:bCs/>
          <w:color w:val="auto"/>
          <w:sz w:val="24"/>
          <w:szCs w:val="22"/>
          <w:highlight w:val="none"/>
        </w:rPr>
        <w:t>8.3 对评审委员会成员的纪律要求</w:t>
      </w:r>
    </w:p>
    <w:p w14:paraId="40F291A4">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评</w:t>
      </w:r>
      <w:r>
        <w:rPr>
          <w:rFonts w:hint="eastAsia" w:ascii="仿宋" w:hAnsi="仿宋" w:eastAsia="仿宋" w:cs="仿宋"/>
          <w:color w:val="auto"/>
          <w:sz w:val="21"/>
          <w:highlight w:val="none"/>
          <w:lang w:val="en-US" w:eastAsia="zh-CN"/>
        </w:rPr>
        <w:t>选</w:t>
      </w:r>
      <w:r>
        <w:rPr>
          <w:rFonts w:hint="eastAsia" w:ascii="仿宋" w:hAnsi="仿宋" w:eastAsia="仿宋" w:cs="仿宋"/>
          <w:color w:val="auto"/>
          <w:sz w:val="21"/>
          <w:highlight w:val="none"/>
        </w:rPr>
        <w:t>委员会成员不得收受他人的财物或者其他好处，不得向他人</w:t>
      </w:r>
      <w:r>
        <w:rPr>
          <w:rFonts w:hint="eastAsia" w:ascii="仿宋" w:hAnsi="仿宋" w:eastAsia="仿宋" w:cs="仿宋"/>
          <w:color w:val="auto"/>
          <w:sz w:val="21"/>
          <w:highlight w:val="none"/>
          <w:lang w:eastAsia="zh-CN"/>
        </w:rPr>
        <w:t>透露</w:t>
      </w:r>
      <w:r>
        <w:rPr>
          <w:rFonts w:hint="eastAsia" w:ascii="仿宋" w:hAnsi="仿宋" w:eastAsia="仿宋" w:cs="仿宋"/>
          <w:color w:val="auto"/>
          <w:sz w:val="21"/>
          <w:highlight w:val="none"/>
        </w:rPr>
        <w:t>对</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文件的评审和比较、</w:t>
      </w:r>
      <w:r>
        <w:rPr>
          <w:rFonts w:hint="eastAsia" w:ascii="仿宋" w:hAnsi="仿宋" w:eastAsia="仿宋" w:cs="仿宋"/>
          <w:color w:val="auto"/>
          <w:sz w:val="21"/>
          <w:highlight w:val="none"/>
          <w:lang w:eastAsia="zh-CN"/>
        </w:rPr>
        <w:t>中选</w:t>
      </w:r>
      <w:r>
        <w:rPr>
          <w:rFonts w:hint="eastAsia" w:ascii="仿宋" w:hAnsi="仿宋" w:eastAsia="仿宋" w:cs="仿宋"/>
          <w:color w:val="auto"/>
          <w:sz w:val="21"/>
          <w:highlight w:val="none"/>
        </w:rPr>
        <w:t>候选人的推荐情况以及</w:t>
      </w:r>
      <w:r>
        <w:rPr>
          <w:rFonts w:hint="eastAsia" w:ascii="仿宋" w:hAnsi="仿宋" w:eastAsia="仿宋" w:cs="仿宋"/>
          <w:color w:val="auto"/>
          <w:sz w:val="21"/>
          <w:highlight w:val="none"/>
          <w:lang w:eastAsia="zh-CN"/>
        </w:rPr>
        <w:t>评审</w:t>
      </w:r>
      <w:r>
        <w:rPr>
          <w:rFonts w:hint="eastAsia" w:ascii="仿宋" w:hAnsi="仿宋" w:eastAsia="仿宋" w:cs="仿宋"/>
          <w:color w:val="auto"/>
          <w:sz w:val="21"/>
          <w:highlight w:val="none"/>
        </w:rPr>
        <w:t>有关的其他情况。在</w:t>
      </w:r>
      <w:r>
        <w:rPr>
          <w:rFonts w:hint="eastAsia" w:ascii="仿宋" w:hAnsi="仿宋" w:eastAsia="仿宋" w:cs="仿宋"/>
          <w:color w:val="auto"/>
          <w:sz w:val="21"/>
          <w:highlight w:val="none"/>
          <w:lang w:eastAsia="zh-CN"/>
        </w:rPr>
        <w:t>评审</w:t>
      </w:r>
      <w:r>
        <w:rPr>
          <w:rFonts w:hint="eastAsia" w:ascii="仿宋" w:hAnsi="仿宋" w:eastAsia="仿宋" w:cs="仿宋"/>
          <w:color w:val="auto"/>
          <w:sz w:val="21"/>
          <w:highlight w:val="none"/>
        </w:rPr>
        <w:t>活动中，</w:t>
      </w:r>
      <w:r>
        <w:rPr>
          <w:rFonts w:hint="eastAsia" w:ascii="仿宋" w:hAnsi="仿宋" w:eastAsia="仿宋" w:cs="仿宋"/>
          <w:color w:val="auto"/>
          <w:sz w:val="21"/>
          <w:highlight w:val="none"/>
          <w:lang w:eastAsia="zh-CN"/>
        </w:rPr>
        <w:t>评审</w:t>
      </w:r>
      <w:r>
        <w:rPr>
          <w:rFonts w:hint="eastAsia" w:ascii="仿宋" w:hAnsi="仿宋" w:eastAsia="仿宋" w:cs="仿宋"/>
          <w:color w:val="auto"/>
          <w:sz w:val="21"/>
          <w:highlight w:val="none"/>
        </w:rPr>
        <w:t>委员会成员应当客观、公正地履行职责，遵守职业道德，不得擅离职守，影响</w:t>
      </w:r>
      <w:r>
        <w:rPr>
          <w:rFonts w:hint="eastAsia" w:ascii="仿宋" w:hAnsi="仿宋" w:eastAsia="仿宋" w:cs="仿宋"/>
          <w:color w:val="auto"/>
          <w:sz w:val="21"/>
          <w:highlight w:val="none"/>
          <w:lang w:eastAsia="zh-CN"/>
        </w:rPr>
        <w:t>评审</w:t>
      </w:r>
      <w:r>
        <w:rPr>
          <w:rFonts w:hint="eastAsia" w:ascii="仿宋" w:hAnsi="仿宋" w:eastAsia="仿宋" w:cs="仿宋"/>
          <w:color w:val="auto"/>
          <w:sz w:val="21"/>
          <w:highlight w:val="none"/>
        </w:rPr>
        <w:t>程序正常进行，不得使用第三章“</w:t>
      </w:r>
      <w:r>
        <w:rPr>
          <w:rFonts w:hint="eastAsia" w:ascii="仿宋" w:hAnsi="仿宋" w:eastAsia="仿宋" w:cs="仿宋"/>
          <w:color w:val="auto"/>
          <w:sz w:val="21"/>
          <w:highlight w:val="none"/>
          <w:lang w:eastAsia="zh-CN"/>
        </w:rPr>
        <w:t>评审</w:t>
      </w:r>
      <w:r>
        <w:rPr>
          <w:rFonts w:hint="eastAsia" w:ascii="仿宋" w:hAnsi="仿宋" w:eastAsia="仿宋" w:cs="仿宋"/>
          <w:color w:val="auto"/>
          <w:sz w:val="21"/>
          <w:highlight w:val="none"/>
        </w:rPr>
        <w:t>办法”没有规定的评审因素和标准进行</w:t>
      </w:r>
      <w:r>
        <w:rPr>
          <w:rFonts w:hint="eastAsia" w:ascii="仿宋" w:hAnsi="仿宋" w:eastAsia="仿宋" w:cs="仿宋"/>
          <w:color w:val="auto"/>
          <w:sz w:val="21"/>
          <w:highlight w:val="none"/>
          <w:lang w:eastAsia="zh-CN"/>
        </w:rPr>
        <w:t>评审</w:t>
      </w:r>
      <w:r>
        <w:rPr>
          <w:rFonts w:hint="eastAsia" w:ascii="仿宋" w:hAnsi="仿宋" w:eastAsia="仿宋" w:cs="仿宋"/>
          <w:color w:val="auto"/>
          <w:sz w:val="21"/>
          <w:highlight w:val="none"/>
        </w:rPr>
        <w:t>。</w:t>
      </w:r>
    </w:p>
    <w:p w14:paraId="79746100">
      <w:pPr>
        <w:keepNext/>
        <w:keepLines/>
        <w:snapToGrid w:val="0"/>
        <w:spacing w:after="156" w:afterLines="50" w:line="360" w:lineRule="auto"/>
        <w:rPr>
          <w:rFonts w:hint="eastAsia" w:ascii="仿宋" w:hAnsi="仿宋" w:eastAsia="仿宋" w:cs="仿宋"/>
          <w:b/>
          <w:bCs/>
          <w:color w:val="auto"/>
          <w:sz w:val="24"/>
          <w:szCs w:val="22"/>
          <w:highlight w:val="none"/>
        </w:rPr>
      </w:pPr>
      <w:r>
        <w:rPr>
          <w:rFonts w:hint="eastAsia" w:ascii="仿宋" w:hAnsi="仿宋" w:eastAsia="仿宋" w:cs="仿宋"/>
          <w:b/>
          <w:bCs/>
          <w:color w:val="auto"/>
          <w:sz w:val="24"/>
          <w:szCs w:val="22"/>
          <w:highlight w:val="none"/>
        </w:rPr>
        <w:t>8.4 对与评</w:t>
      </w:r>
      <w:r>
        <w:rPr>
          <w:rFonts w:hint="eastAsia" w:ascii="仿宋" w:hAnsi="仿宋" w:eastAsia="仿宋" w:cs="仿宋"/>
          <w:b/>
          <w:bCs/>
          <w:color w:val="auto"/>
          <w:sz w:val="24"/>
          <w:szCs w:val="22"/>
          <w:highlight w:val="none"/>
          <w:lang w:val="en-US" w:eastAsia="zh-CN"/>
        </w:rPr>
        <w:t>选</w:t>
      </w:r>
      <w:r>
        <w:rPr>
          <w:rFonts w:hint="eastAsia" w:ascii="仿宋" w:hAnsi="仿宋" w:eastAsia="仿宋" w:cs="仿宋"/>
          <w:b/>
          <w:bCs/>
          <w:color w:val="auto"/>
          <w:sz w:val="24"/>
          <w:szCs w:val="22"/>
          <w:highlight w:val="none"/>
        </w:rPr>
        <w:t>活动有关的工作人员的纪律要求</w:t>
      </w:r>
    </w:p>
    <w:p w14:paraId="03E326A6">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与评</w:t>
      </w:r>
      <w:r>
        <w:rPr>
          <w:rFonts w:hint="eastAsia" w:ascii="仿宋" w:hAnsi="仿宋" w:eastAsia="仿宋" w:cs="仿宋"/>
          <w:color w:val="auto"/>
          <w:sz w:val="21"/>
          <w:highlight w:val="none"/>
          <w:lang w:val="en-US" w:eastAsia="zh-CN"/>
        </w:rPr>
        <w:t>选</w:t>
      </w:r>
      <w:r>
        <w:rPr>
          <w:rFonts w:hint="eastAsia" w:ascii="仿宋" w:hAnsi="仿宋" w:eastAsia="仿宋" w:cs="仿宋"/>
          <w:color w:val="auto"/>
          <w:sz w:val="21"/>
          <w:highlight w:val="none"/>
        </w:rPr>
        <w:t>活动有关的工作人员不得收受他人的财物或者其他好处，不得向他人</w:t>
      </w:r>
      <w:r>
        <w:rPr>
          <w:rFonts w:hint="eastAsia" w:ascii="仿宋" w:hAnsi="仿宋" w:eastAsia="仿宋" w:cs="仿宋"/>
          <w:color w:val="auto"/>
          <w:sz w:val="21"/>
          <w:highlight w:val="none"/>
          <w:lang w:eastAsia="zh-CN"/>
        </w:rPr>
        <w:t>透露</w:t>
      </w:r>
      <w:r>
        <w:rPr>
          <w:rFonts w:hint="eastAsia" w:ascii="仿宋" w:hAnsi="仿宋" w:eastAsia="仿宋" w:cs="仿宋"/>
          <w:color w:val="auto"/>
          <w:sz w:val="21"/>
          <w:highlight w:val="none"/>
        </w:rPr>
        <w:t>对</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文件的评审和比较、中</w:t>
      </w:r>
      <w:r>
        <w:rPr>
          <w:rFonts w:hint="eastAsia" w:ascii="仿宋" w:hAnsi="仿宋" w:eastAsia="仿宋" w:cs="仿宋"/>
          <w:color w:val="auto"/>
          <w:sz w:val="21"/>
          <w:highlight w:val="none"/>
          <w:lang w:val="en-US" w:eastAsia="zh-CN"/>
        </w:rPr>
        <w:t>选</w:t>
      </w:r>
      <w:r>
        <w:rPr>
          <w:rFonts w:hint="eastAsia" w:ascii="仿宋" w:hAnsi="仿宋" w:eastAsia="仿宋" w:cs="仿宋"/>
          <w:color w:val="auto"/>
          <w:sz w:val="21"/>
          <w:highlight w:val="none"/>
        </w:rPr>
        <w:t>候选人的推荐情况以及</w:t>
      </w:r>
      <w:r>
        <w:rPr>
          <w:rFonts w:hint="eastAsia" w:ascii="仿宋" w:hAnsi="仿宋" w:eastAsia="仿宋" w:cs="仿宋"/>
          <w:color w:val="auto"/>
          <w:sz w:val="21"/>
          <w:highlight w:val="none"/>
          <w:lang w:eastAsia="zh-CN"/>
        </w:rPr>
        <w:t>评审</w:t>
      </w:r>
      <w:r>
        <w:rPr>
          <w:rFonts w:hint="eastAsia" w:ascii="仿宋" w:hAnsi="仿宋" w:eastAsia="仿宋" w:cs="仿宋"/>
          <w:color w:val="auto"/>
          <w:sz w:val="21"/>
          <w:highlight w:val="none"/>
        </w:rPr>
        <w:t>有关的其他情况。在</w:t>
      </w:r>
      <w:r>
        <w:rPr>
          <w:rFonts w:hint="eastAsia" w:ascii="仿宋" w:hAnsi="仿宋" w:eastAsia="仿宋" w:cs="仿宋"/>
          <w:color w:val="auto"/>
          <w:sz w:val="21"/>
          <w:highlight w:val="none"/>
          <w:lang w:eastAsia="zh-CN"/>
        </w:rPr>
        <w:t>评审</w:t>
      </w:r>
      <w:r>
        <w:rPr>
          <w:rFonts w:hint="eastAsia" w:ascii="仿宋" w:hAnsi="仿宋" w:eastAsia="仿宋" w:cs="仿宋"/>
          <w:color w:val="auto"/>
          <w:sz w:val="21"/>
          <w:highlight w:val="none"/>
        </w:rPr>
        <w:t>活动中，与评</w:t>
      </w:r>
      <w:r>
        <w:rPr>
          <w:rFonts w:hint="eastAsia" w:ascii="仿宋" w:hAnsi="仿宋" w:eastAsia="仿宋" w:cs="仿宋"/>
          <w:color w:val="auto"/>
          <w:sz w:val="21"/>
          <w:highlight w:val="none"/>
          <w:lang w:val="en-US" w:eastAsia="zh-CN"/>
        </w:rPr>
        <w:t>选</w:t>
      </w:r>
      <w:r>
        <w:rPr>
          <w:rFonts w:hint="eastAsia" w:ascii="仿宋" w:hAnsi="仿宋" w:eastAsia="仿宋" w:cs="仿宋"/>
          <w:color w:val="auto"/>
          <w:sz w:val="21"/>
          <w:highlight w:val="none"/>
        </w:rPr>
        <w:t>活动有关的工作人员不得擅离职守，影响</w:t>
      </w:r>
      <w:r>
        <w:rPr>
          <w:rFonts w:hint="eastAsia" w:ascii="仿宋" w:hAnsi="仿宋" w:eastAsia="仿宋" w:cs="仿宋"/>
          <w:color w:val="auto"/>
          <w:sz w:val="21"/>
          <w:highlight w:val="none"/>
          <w:lang w:eastAsia="zh-CN"/>
        </w:rPr>
        <w:t>评审</w:t>
      </w:r>
      <w:r>
        <w:rPr>
          <w:rFonts w:hint="eastAsia" w:ascii="仿宋" w:hAnsi="仿宋" w:eastAsia="仿宋" w:cs="仿宋"/>
          <w:color w:val="auto"/>
          <w:sz w:val="21"/>
          <w:highlight w:val="none"/>
        </w:rPr>
        <w:t>程序正常进行。</w:t>
      </w:r>
    </w:p>
    <w:p w14:paraId="12A37C6B">
      <w:pPr>
        <w:keepNext/>
        <w:keepLines/>
        <w:snapToGrid w:val="0"/>
        <w:spacing w:after="156" w:afterLines="50" w:line="360" w:lineRule="auto"/>
        <w:rPr>
          <w:rFonts w:hint="eastAsia" w:ascii="仿宋" w:hAnsi="仿宋" w:eastAsia="仿宋" w:cs="仿宋"/>
          <w:b/>
          <w:bCs/>
          <w:color w:val="auto"/>
          <w:sz w:val="24"/>
          <w:szCs w:val="22"/>
          <w:highlight w:val="none"/>
        </w:rPr>
      </w:pPr>
      <w:r>
        <w:rPr>
          <w:rFonts w:hint="eastAsia" w:ascii="仿宋" w:hAnsi="仿宋" w:eastAsia="仿宋" w:cs="仿宋"/>
          <w:b/>
          <w:bCs/>
          <w:color w:val="auto"/>
          <w:sz w:val="24"/>
          <w:szCs w:val="22"/>
          <w:highlight w:val="none"/>
        </w:rPr>
        <w:t>8.5 投诉</w:t>
      </w:r>
    </w:p>
    <w:p w14:paraId="36EA48BC">
      <w:pPr>
        <w:adjustRightInd w:val="0"/>
        <w:snapToGrid w:val="0"/>
        <w:spacing w:line="360" w:lineRule="auto"/>
        <w:ind w:firstLine="420" w:firstLineChars="200"/>
        <w:rPr>
          <w:rFonts w:hint="eastAsia" w:ascii="仿宋" w:hAnsi="仿宋" w:eastAsia="仿宋" w:cs="仿宋"/>
          <w:color w:val="auto"/>
          <w:sz w:val="21"/>
          <w:highlight w:val="none"/>
        </w:rPr>
      </w:pPr>
      <w:bookmarkStart w:id="86" w:name="_Toc15939"/>
      <w:r>
        <w:rPr>
          <w:rFonts w:hint="eastAsia" w:ascii="仿宋" w:hAnsi="仿宋" w:eastAsia="仿宋" w:cs="仿宋"/>
          <w:color w:val="auto"/>
          <w:sz w:val="21"/>
          <w:highlight w:val="none"/>
        </w:rPr>
        <w:t xml:space="preserve">8.5.1 </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人或者其他利害关系人认为</w:t>
      </w:r>
      <w:r>
        <w:rPr>
          <w:rFonts w:hint="eastAsia" w:ascii="仿宋" w:hAnsi="仿宋" w:eastAsia="仿宋" w:cs="仿宋"/>
          <w:color w:val="auto"/>
          <w:sz w:val="21"/>
          <w:highlight w:val="none"/>
          <w:lang w:eastAsia="zh-CN"/>
        </w:rPr>
        <w:t>比选参选</w:t>
      </w:r>
      <w:r>
        <w:rPr>
          <w:rFonts w:hint="eastAsia" w:ascii="仿宋" w:hAnsi="仿宋" w:eastAsia="仿宋" w:cs="仿宋"/>
          <w:color w:val="auto"/>
          <w:sz w:val="21"/>
          <w:highlight w:val="none"/>
        </w:rPr>
        <w:t>活动不符合法律、行政法规规定的，可以自</w:t>
      </w:r>
      <w:bookmarkEnd w:id="86"/>
      <w:r>
        <w:rPr>
          <w:rFonts w:hint="eastAsia" w:ascii="仿宋" w:hAnsi="仿宋" w:eastAsia="仿宋" w:cs="仿宋"/>
          <w:color w:val="auto"/>
          <w:sz w:val="21"/>
          <w:highlight w:val="none"/>
        </w:rPr>
        <w:t>知道或者应当知道之日起 10 日内向有关行政监督部门投诉。投诉应当有明确的请求和必要的证明材料。</w:t>
      </w:r>
    </w:p>
    <w:p w14:paraId="45950525">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8.5.2</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人或者其他利害关系人对</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文件、开标和</w:t>
      </w:r>
      <w:r>
        <w:rPr>
          <w:rFonts w:hint="eastAsia" w:ascii="仿宋" w:hAnsi="仿宋" w:eastAsia="仿宋" w:cs="仿宋"/>
          <w:color w:val="auto"/>
          <w:sz w:val="21"/>
          <w:highlight w:val="none"/>
          <w:lang w:eastAsia="zh-CN"/>
        </w:rPr>
        <w:t>评审</w:t>
      </w:r>
      <w:r>
        <w:rPr>
          <w:rFonts w:hint="eastAsia" w:ascii="仿宋" w:hAnsi="仿宋" w:eastAsia="仿宋" w:cs="仿宋"/>
          <w:color w:val="auto"/>
          <w:sz w:val="21"/>
          <w:highlight w:val="none"/>
        </w:rPr>
        <w:t>结果提出投诉的，应当按照</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人须知第 2.4 款、第 5.3 款和第 7.2 款的规定先向</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人提出异议。异议答复期间不计算在第 8.5.1项规定的期限内。</w:t>
      </w:r>
    </w:p>
    <w:p w14:paraId="03FE5975">
      <w:pPr>
        <w:keepNext/>
        <w:keepLines/>
        <w:snapToGrid w:val="0"/>
        <w:spacing w:after="156" w:afterLines="50" w:line="360" w:lineRule="auto"/>
        <w:rPr>
          <w:rFonts w:hint="eastAsia" w:ascii="仿宋" w:hAnsi="仿宋" w:eastAsia="仿宋" w:cs="仿宋"/>
          <w:b/>
          <w:bCs/>
          <w:color w:val="auto"/>
          <w:sz w:val="24"/>
          <w:szCs w:val="22"/>
          <w:highlight w:val="none"/>
        </w:rPr>
      </w:pPr>
    </w:p>
    <w:p w14:paraId="39AF3CEF">
      <w:pPr>
        <w:keepNext/>
        <w:keepLines/>
        <w:snapToGrid w:val="0"/>
        <w:spacing w:after="156" w:afterLines="50" w:line="360" w:lineRule="auto"/>
        <w:rPr>
          <w:rFonts w:hint="eastAsia" w:ascii="仿宋" w:hAnsi="仿宋" w:eastAsia="仿宋" w:cs="仿宋"/>
          <w:b/>
          <w:bCs/>
          <w:color w:val="auto"/>
          <w:sz w:val="24"/>
          <w:szCs w:val="22"/>
          <w:highlight w:val="none"/>
          <w:lang w:eastAsia="zh-CN"/>
        </w:rPr>
      </w:pPr>
      <w:bookmarkStart w:id="87" w:name="_Toc1183"/>
      <w:bookmarkStart w:id="88" w:name="_Toc12231"/>
      <w:bookmarkStart w:id="89" w:name="_Toc23541"/>
      <w:bookmarkStart w:id="90" w:name="_Toc1276"/>
      <w:bookmarkStart w:id="91" w:name="_Toc32369"/>
      <w:r>
        <w:rPr>
          <w:rFonts w:hint="eastAsia" w:ascii="仿宋" w:hAnsi="仿宋" w:eastAsia="仿宋" w:cs="仿宋"/>
          <w:b/>
          <w:bCs/>
          <w:color w:val="auto"/>
          <w:sz w:val="24"/>
          <w:szCs w:val="22"/>
          <w:highlight w:val="none"/>
        </w:rPr>
        <w:t>9</w:t>
      </w:r>
      <w:r>
        <w:rPr>
          <w:rFonts w:hint="eastAsia" w:ascii="仿宋" w:hAnsi="仿宋" w:eastAsia="仿宋" w:cs="仿宋"/>
          <w:b/>
          <w:bCs/>
          <w:color w:val="auto"/>
          <w:sz w:val="24"/>
          <w:szCs w:val="22"/>
          <w:highlight w:val="none"/>
          <w:lang w:val="en-US" w:eastAsia="zh-CN"/>
        </w:rPr>
        <w:t xml:space="preserve"> </w:t>
      </w:r>
      <w:r>
        <w:rPr>
          <w:rFonts w:hint="eastAsia" w:ascii="仿宋" w:hAnsi="仿宋" w:eastAsia="仿宋" w:cs="仿宋"/>
          <w:b/>
          <w:bCs/>
          <w:color w:val="auto"/>
          <w:sz w:val="24"/>
          <w:szCs w:val="22"/>
          <w:highlight w:val="none"/>
        </w:rPr>
        <w:t>是否采用电子</w:t>
      </w:r>
      <w:r>
        <w:rPr>
          <w:rFonts w:hint="eastAsia" w:ascii="仿宋" w:hAnsi="仿宋" w:eastAsia="仿宋" w:cs="仿宋"/>
          <w:b/>
          <w:bCs/>
          <w:color w:val="auto"/>
          <w:sz w:val="24"/>
          <w:szCs w:val="22"/>
          <w:highlight w:val="none"/>
          <w:lang w:eastAsia="zh-CN"/>
        </w:rPr>
        <w:t>比选</w:t>
      </w:r>
      <w:bookmarkEnd w:id="87"/>
      <w:bookmarkEnd w:id="88"/>
      <w:bookmarkEnd w:id="89"/>
      <w:r>
        <w:rPr>
          <w:rFonts w:hint="eastAsia" w:ascii="仿宋" w:hAnsi="仿宋" w:eastAsia="仿宋" w:cs="仿宋"/>
          <w:b/>
          <w:bCs/>
          <w:color w:val="auto"/>
          <w:sz w:val="24"/>
          <w:szCs w:val="22"/>
          <w:highlight w:val="none"/>
          <w:lang w:eastAsia="zh-CN"/>
        </w:rPr>
        <w:t>参选</w:t>
      </w:r>
      <w:bookmarkEnd w:id="90"/>
      <w:bookmarkEnd w:id="91"/>
    </w:p>
    <w:p w14:paraId="66C791D4">
      <w:pPr>
        <w:adjustRightInd w:val="0"/>
        <w:snapToGrid w:val="0"/>
        <w:spacing w:line="360" w:lineRule="auto"/>
        <w:ind w:firstLine="420" w:firstLineChars="200"/>
        <w:rPr>
          <w:rFonts w:hint="eastAsia" w:ascii="仿宋" w:hAnsi="仿宋" w:eastAsia="仿宋" w:cs="仿宋"/>
          <w:color w:val="auto"/>
          <w:sz w:val="21"/>
          <w:szCs w:val="22"/>
          <w:highlight w:val="none"/>
        </w:rPr>
      </w:pPr>
      <w:r>
        <w:rPr>
          <w:rFonts w:hint="eastAsia" w:ascii="仿宋" w:hAnsi="仿宋" w:eastAsia="仿宋" w:cs="仿宋"/>
          <w:color w:val="auto"/>
          <w:sz w:val="21"/>
          <w:szCs w:val="22"/>
          <w:highlight w:val="none"/>
        </w:rPr>
        <w:t>本</w:t>
      </w:r>
      <w:r>
        <w:rPr>
          <w:rFonts w:hint="eastAsia" w:ascii="仿宋" w:hAnsi="仿宋" w:eastAsia="仿宋" w:cs="仿宋"/>
          <w:color w:val="auto"/>
          <w:sz w:val="21"/>
          <w:szCs w:val="22"/>
          <w:highlight w:val="none"/>
          <w:lang w:eastAsia="zh-CN"/>
        </w:rPr>
        <w:t>比选</w:t>
      </w:r>
      <w:r>
        <w:rPr>
          <w:rFonts w:hint="eastAsia" w:ascii="仿宋" w:hAnsi="仿宋" w:eastAsia="仿宋" w:cs="仿宋"/>
          <w:color w:val="auto"/>
          <w:sz w:val="21"/>
          <w:szCs w:val="22"/>
          <w:highlight w:val="none"/>
        </w:rPr>
        <w:t>项目是否采用电子</w:t>
      </w:r>
      <w:r>
        <w:rPr>
          <w:rFonts w:hint="eastAsia" w:ascii="仿宋" w:hAnsi="仿宋" w:eastAsia="仿宋" w:cs="仿宋"/>
          <w:color w:val="auto"/>
          <w:sz w:val="21"/>
          <w:szCs w:val="22"/>
          <w:highlight w:val="none"/>
          <w:lang w:eastAsia="zh-CN"/>
        </w:rPr>
        <w:t>比选参选</w:t>
      </w:r>
      <w:r>
        <w:rPr>
          <w:rFonts w:hint="eastAsia" w:ascii="仿宋" w:hAnsi="仿宋" w:eastAsia="仿宋" w:cs="仿宋"/>
          <w:color w:val="auto"/>
          <w:sz w:val="21"/>
          <w:szCs w:val="22"/>
          <w:highlight w:val="none"/>
        </w:rPr>
        <w:t>方式，见</w:t>
      </w:r>
      <w:r>
        <w:rPr>
          <w:rFonts w:hint="eastAsia" w:ascii="仿宋" w:hAnsi="仿宋" w:eastAsia="仿宋" w:cs="仿宋"/>
          <w:color w:val="auto"/>
          <w:sz w:val="21"/>
          <w:szCs w:val="22"/>
          <w:highlight w:val="none"/>
          <w:lang w:eastAsia="zh-CN"/>
        </w:rPr>
        <w:t>参选</w:t>
      </w:r>
      <w:r>
        <w:rPr>
          <w:rFonts w:hint="eastAsia" w:ascii="仿宋" w:hAnsi="仿宋" w:eastAsia="仿宋" w:cs="仿宋"/>
          <w:color w:val="auto"/>
          <w:sz w:val="21"/>
          <w:szCs w:val="22"/>
          <w:highlight w:val="none"/>
        </w:rPr>
        <w:t>人须知前附表。</w:t>
      </w:r>
    </w:p>
    <w:p w14:paraId="1B60EC8A">
      <w:pPr>
        <w:keepNext/>
        <w:keepLines/>
        <w:snapToGrid w:val="0"/>
        <w:spacing w:after="156" w:afterLines="50" w:line="360" w:lineRule="auto"/>
        <w:rPr>
          <w:rFonts w:hint="eastAsia" w:ascii="仿宋" w:hAnsi="仿宋" w:eastAsia="仿宋" w:cs="仿宋"/>
          <w:b/>
          <w:bCs/>
          <w:color w:val="auto"/>
          <w:sz w:val="24"/>
          <w:szCs w:val="22"/>
          <w:highlight w:val="none"/>
          <w:lang w:eastAsia="zh-CN"/>
        </w:rPr>
      </w:pPr>
      <w:bookmarkStart w:id="92" w:name="_Toc5455"/>
      <w:bookmarkStart w:id="93" w:name="_Toc8476"/>
      <w:bookmarkStart w:id="94" w:name="_Toc27384"/>
      <w:bookmarkStart w:id="95" w:name="_Toc32154"/>
      <w:bookmarkStart w:id="96" w:name="_Toc10470"/>
      <w:r>
        <w:rPr>
          <w:rFonts w:hint="eastAsia" w:ascii="仿宋" w:hAnsi="仿宋" w:eastAsia="仿宋" w:cs="仿宋"/>
          <w:b/>
          <w:bCs/>
          <w:color w:val="auto"/>
          <w:sz w:val="24"/>
          <w:szCs w:val="22"/>
          <w:highlight w:val="none"/>
          <w:lang w:eastAsia="zh-CN"/>
        </w:rPr>
        <w:t>10</w:t>
      </w:r>
      <w:r>
        <w:rPr>
          <w:rFonts w:hint="eastAsia" w:ascii="仿宋" w:hAnsi="仿宋" w:eastAsia="仿宋" w:cs="仿宋"/>
          <w:b/>
          <w:bCs/>
          <w:color w:val="auto"/>
          <w:sz w:val="24"/>
          <w:szCs w:val="22"/>
          <w:highlight w:val="none"/>
          <w:lang w:val="en-US" w:eastAsia="zh-CN"/>
        </w:rPr>
        <w:t xml:space="preserve"> </w:t>
      </w:r>
      <w:r>
        <w:rPr>
          <w:rFonts w:hint="eastAsia" w:ascii="仿宋" w:hAnsi="仿宋" w:eastAsia="仿宋" w:cs="仿宋"/>
          <w:b/>
          <w:bCs/>
          <w:color w:val="auto"/>
          <w:sz w:val="24"/>
          <w:szCs w:val="22"/>
          <w:highlight w:val="none"/>
          <w:lang w:eastAsia="zh-CN"/>
        </w:rPr>
        <w:t>需要补充的其他内容</w:t>
      </w:r>
      <w:bookmarkEnd w:id="92"/>
      <w:bookmarkEnd w:id="93"/>
      <w:bookmarkEnd w:id="94"/>
      <w:bookmarkEnd w:id="95"/>
      <w:bookmarkEnd w:id="96"/>
    </w:p>
    <w:p w14:paraId="7C8FB55B">
      <w:pPr>
        <w:tabs>
          <w:tab w:val="left" w:pos="1213"/>
        </w:tabs>
        <w:snapToGrid w:val="0"/>
        <w:spacing w:line="360" w:lineRule="auto"/>
        <w:ind w:firstLine="482"/>
        <w:rPr>
          <w:rFonts w:hint="eastAsia" w:ascii="仿宋" w:hAnsi="仿宋" w:eastAsia="仿宋" w:cs="仿宋"/>
          <w:color w:val="auto"/>
          <w:sz w:val="44"/>
          <w:highlight w:val="none"/>
        </w:rPr>
      </w:pPr>
      <w:r>
        <w:rPr>
          <w:rFonts w:hint="eastAsia" w:ascii="仿宋" w:hAnsi="仿宋" w:eastAsia="仿宋" w:cs="仿宋"/>
          <w:color w:val="auto"/>
          <w:sz w:val="21"/>
          <w:szCs w:val="22"/>
          <w:highlight w:val="none"/>
        </w:rPr>
        <w:t>需要补充的其他内容：见</w:t>
      </w:r>
      <w:r>
        <w:rPr>
          <w:rFonts w:hint="eastAsia" w:ascii="仿宋" w:hAnsi="仿宋" w:eastAsia="仿宋" w:cs="仿宋"/>
          <w:color w:val="auto"/>
          <w:sz w:val="21"/>
          <w:szCs w:val="22"/>
          <w:highlight w:val="none"/>
          <w:lang w:eastAsia="zh-CN"/>
        </w:rPr>
        <w:t>参选</w:t>
      </w:r>
      <w:r>
        <w:rPr>
          <w:rFonts w:hint="eastAsia" w:ascii="仿宋" w:hAnsi="仿宋" w:eastAsia="仿宋" w:cs="仿宋"/>
          <w:color w:val="auto"/>
          <w:sz w:val="21"/>
          <w:szCs w:val="22"/>
          <w:highlight w:val="none"/>
        </w:rPr>
        <w:t>人须知前附表。</w:t>
      </w:r>
      <w:r>
        <w:rPr>
          <w:rFonts w:hint="eastAsia" w:ascii="仿宋" w:hAnsi="仿宋" w:eastAsia="仿宋" w:cs="仿宋"/>
          <w:color w:val="auto"/>
          <w:sz w:val="21"/>
          <w:szCs w:val="22"/>
          <w:highlight w:val="none"/>
        </w:rPr>
        <w:br w:type="page"/>
      </w:r>
      <w:r>
        <w:rPr>
          <w:rFonts w:hint="eastAsia" w:ascii="仿宋" w:hAnsi="仿宋" w:eastAsia="仿宋" w:cs="仿宋"/>
          <w:color w:val="auto"/>
          <w:sz w:val="28"/>
          <w:highlight w:val="none"/>
        </w:rPr>
        <w:t>附件</w:t>
      </w:r>
      <w:r>
        <w:rPr>
          <w:rFonts w:hint="eastAsia" w:ascii="仿宋" w:hAnsi="仿宋" w:eastAsia="仿宋" w:cs="仿宋"/>
          <w:color w:val="auto"/>
          <w:sz w:val="28"/>
          <w:highlight w:val="none"/>
          <w:lang w:val="en-US" w:eastAsia="zh-CN"/>
        </w:rPr>
        <w:t>一</w:t>
      </w:r>
      <w:r>
        <w:rPr>
          <w:rFonts w:hint="eastAsia" w:ascii="仿宋" w:hAnsi="仿宋" w:eastAsia="仿宋" w:cs="仿宋"/>
          <w:color w:val="auto"/>
          <w:sz w:val="28"/>
          <w:highlight w:val="none"/>
        </w:rPr>
        <w:t xml:space="preserve"> ：问题澄清通知（格式）</w:t>
      </w:r>
    </w:p>
    <w:p w14:paraId="2D905BF4">
      <w:pPr>
        <w:autoSpaceDE w:val="0"/>
        <w:autoSpaceDN w:val="0"/>
        <w:snapToGrid w:val="0"/>
        <w:spacing w:line="360" w:lineRule="auto"/>
        <w:ind w:firstLine="482"/>
        <w:jc w:val="center"/>
        <w:rPr>
          <w:rFonts w:hint="eastAsia" w:ascii="仿宋" w:hAnsi="仿宋" w:eastAsia="仿宋" w:cs="仿宋"/>
          <w:b/>
          <w:color w:val="auto"/>
          <w:sz w:val="28"/>
          <w:highlight w:val="none"/>
        </w:rPr>
      </w:pPr>
      <w:r>
        <w:rPr>
          <w:rFonts w:hint="eastAsia" w:ascii="仿宋" w:hAnsi="仿宋" w:eastAsia="仿宋" w:cs="仿宋"/>
          <w:b/>
          <w:color w:val="auto"/>
          <w:sz w:val="28"/>
          <w:highlight w:val="none"/>
        </w:rPr>
        <w:t>问题澄清通知</w:t>
      </w:r>
    </w:p>
    <w:p w14:paraId="008D3EB4">
      <w:pPr>
        <w:autoSpaceDE w:val="0"/>
        <w:autoSpaceDN w:val="0"/>
        <w:snapToGrid w:val="0"/>
        <w:spacing w:line="360" w:lineRule="auto"/>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编号：</w:t>
      </w:r>
    </w:p>
    <w:p w14:paraId="4F25A17F">
      <w:pPr>
        <w:autoSpaceDE w:val="0"/>
        <w:autoSpaceDN w:val="0"/>
        <w:snapToGrid w:val="0"/>
        <w:spacing w:line="360" w:lineRule="auto"/>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参选</w:t>
      </w:r>
      <w:r>
        <w:rPr>
          <w:rFonts w:hint="eastAsia" w:ascii="仿宋" w:hAnsi="仿宋" w:eastAsia="仿宋" w:cs="仿宋"/>
          <w:color w:val="auto"/>
          <w:sz w:val="24"/>
          <w:highlight w:val="none"/>
        </w:rPr>
        <w:t>人名称）：</w:t>
      </w:r>
    </w:p>
    <w:p w14:paraId="66BA0F67">
      <w:pPr>
        <w:autoSpaceDE w:val="0"/>
        <w:autoSpaceDN w:val="0"/>
        <w:snapToGrid w:val="0"/>
        <w:spacing w:line="360" w:lineRule="auto"/>
        <w:ind w:firstLine="1056" w:firstLineChars="44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评审</w:t>
      </w:r>
      <w:r>
        <w:rPr>
          <w:rFonts w:hint="eastAsia" w:ascii="仿宋" w:hAnsi="仿宋" w:eastAsia="仿宋" w:cs="仿宋"/>
          <w:color w:val="auto"/>
          <w:sz w:val="24"/>
          <w:highlight w:val="none"/>
        </w:rPr>
        <w:t>委员会，对你方的</w:t>
      </w:r>
      <w:r>
        <w:rPr>
          <w:rFonts w:hint="eastAsia" w:ascii="仿宋" w:hAnsi="仿宋" w:eastAsia="仿宋" w:cs="仿宋"/>
          <w:color w:val="auto"/>
          <w:sz w:val="24"/>
          <w:highlight w:val="none"/>
          <w:lang w:eastAsia="zh-CN"/>
        </w:rPr>
        <w:t>参选</w:t>
      </w:r>
      <w:r>
        <w:rPr>
          <w:rFonts w:hint="eastAsia" w:ascii="仿宋" w:hAnsi="仿宋" w:eastAsia="仿宋" w:cs="仿宋"/>
          <w:color w:val="auto"/>
          <w:sz w:val="24"/>
          <w:highlight w:val="none"/>
        </w:rPr>
        <w:t>文件进行了仔细的审查，现需你方对下列问题以书面形式予以澄清、说明或补正：</w:t>
      </w:r>
    </w:p>
    <w:p w14:paraId="05F65A9C">
      <w:pPr>
        <w:autoSpaceDE w:val="0"/>
        <w:autoSpaceDN w:val="0"/>
        <w:snapToGrid w:val="0"/>
        <w:spacing w:line="360" w:lineRule="auto"/>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p w14:paraId="2B7DAE85">
      <w:pPr>
        <w:autoSpaceDE w:val="0"/>
        <w:autoSpaceDN w:val="0"/>
        <w:snapToGrid w:val="0"/>
        <w:spacing w:line="360" w:lineRule="auto"/>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p w14:paraId="67CBA6A9">
      <w:pPr>
        <w:autoSpaceDE w:val="0"/>
        <w:autoSpaceDN w:val="0"/>
        <w:snapToGrid w:val="0"/>
        <w:spacing w:line="360" w:lineRule="auto"/>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11E8B05D">
      <w:pPr>
        <w:autoSpaceDE w:val="0"/>
        <w:autoSpaceDN w:val="0"/>
        <w:snapToGrid w:val="0"/>
        <w:spacing w:line="360" w:lineRule="auto"/>
        <w:ind w:firstLine="482"/>
        <w:rPr>
          <w:rFonts w:hint="eastAsia" w:ascii="仿宋" w:hAnsi="仿宋" w:eastAsia="仿宋" w:cs="仿宋"/>
          <w:color w:val="auto"/>
          <w:sz w:val="24"/>
          <w:highlight w:val="none"/>
        </w:rPr>
      </w:pPr>
    </w:p>
    <w:p w14:paraId="57EA3EF7">
      <w:pPr>
        <w:autoSpaceDE w:val="0"/>
        <w:autoSpaceDN w:val="0"/>
        <w:snapToGrid w:val="0"/>
        <w:spacing w:line="360" w:lineRule="auto"/>
        <w:ind w:firstLine="482"/>
        <w:rPr>
          <w:rFonts w:hint="eastAsia" w:ascii="仿宋" w:hAnsi="仿宋" w:eastAsia="仿宋" w:cs="仿宋"/>
          <w:color w:val="auto"/>
          <w:sz w:val="24"/>
          <w:highlight w:val="none"/>
        </w:rPr>
      </w:pPr>
    </w:p>
    <w:p w14:paraId="77A39BFD">
      <w:pPr>
        <w:pStyle w:val="18"/>
        <w:widowControl/>
        <w:autoSpaceDE w:val="0"/>
        <w:autoSpaceDN w:val="0"/>
        <w:snapToGrid w:val="0"/>
        <w:spacing w:line="360" w:lineRule="auto"/>
        <w:ind w:firstLine="482"/>
        <w:rPr>
          <w:rFonts w:hint="eastAsia" w:ascii="仿宋" w:hAnsi="仿宋" w:eastAsia="仿宋" w:cs="仿宋"/>
          <w:color w:val="auto"/>
          <w:highlight w:val="none"/>
        </w:rPr>
      </w:pPr>
      <w:r>
        <w:rPr>
          <w:rFonts w:hint="eastAsia" w:ascii="仿宋" w:hAnsi="仿宋" w:eastAsia="仿宋" w:cs="仿宋"/>
          <w:color w:val="auto"/>
          <w:highlight w:val="none"/>
        </w:rPr>
        <w:t>请将上述问题的澄清、说明或补正于＿＿＿＿年＿＿月＿＿日＿＿时前递交至＿＿＿＿＿＿＿＿＿＿＿＿ （详细地址）或传真至＿＿＿＿＿＿（传真号码）。采用传真方式的，应在＿＿＿＿年＿＿月＿＿日＿＿时前将原件递交至                      （详细地址）。</w:t>
      </w:r>
    </w:p>
    <w:p w14:paraId="27189009">
      <w:pPr>
        <w:autoSpaceDE w:val="0"/>
        <w:autoSpaceDN w:val="0"/>
        <w:snapToGrid w:val="0"/>
        <w:spacing w:line="360" w:lineRule="auto"/>
        <w:ind w:firstLine="482"/>
        <w:rPr>
          <w:rFonts w:hint="eastAsia" w:ascii="仿宋" w:hAnsi="仿宋" w:eastAsia="仿宋" w:cs="仿宋"/>
          <w:color w:val="auto"/>
          <w:sz w:val="24"/>
          <w:highlight w:val="none"/>
        </w:rPr>
      </w:pPr>
    </w:p>
    <w:p w14:paraId="01B4462E">
      <w:pPr>
        <w:autoSpaceDE w:val="0"/>
        <w:autoSpaceDN w:val="0"/>
        <w:snapToGrid w:val="0"/>
        <w:spacing w:line="360" w:lineRule="auto"/>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评审</w:t>
      </w:r>
      <w:r>
        <w:rPr>
          <w:rFonts w:hint="eastAsia" w:ascii="仿宋" w:hAnsi="仿宋" w:eastAsia="仿宋" w:cs="仿宋"/>
          <w:color w:val="auto"/>
          <w:sz w:val="24"/>
          <w:highlight w:val="none"/>
        </w:rPr>
        <w:t>委员会授权的</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人或</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代理机构： （签字或盖章）</w:t>
      </w:r>
    </w:p>
    <w:p w14:paraId="3CA63267">
      <w:pPr>
        <w:autoSpaceDE w:val="0"/>
        <w:autoSpaceDN w:val="0"/>
        <w:snapToGrid w:val="0"/>
        <w:spacing w:line="360" w:lineRule="auto"/>
        <w:ind w:firstLine="2733" w:firstLineChars="1139"/>
        <w:rPr>
          <w:rFonts w:hint="eastAsia" w:ascii="仿宋" w:hAnsi="仿宋" w:eastAsia="仿宋" w:cs="仿宋"/>
          <w:color w:val="auto"/>
          <w:sz w:val="24"/>
          <w:highlight w:val="none"/>
        </w:rPr>
      </w:pPr>
      <w:r>
        <w:rPr>
          <w:rFonts w:hint="eastAsia" w:ascii="仿宋" w:hAnsi="仿宋" w:eastAsia="仿宋" w:cs="仿宋"/>
          <w:color w:val="auto"/>
          <w:sz w:val="24"/>
          <w:highlight w:val="none"/>
        </w:rPr>
        <w:t>＿＿＿＿年＿＿月＿＿日</w:t>
      </w:r>
    </w:p>
    <w:p w14:paraId="6C82F318">
      <w:pPr>
        <w:autoSpaceDE w:val="0"/>
        <w:autoSpaceDN w:val="0"/>
        <w:snapToGrid w:val="0"/>
        <w:spacing w:line="360" w:lineRule="auto"/>
        <w:ind w:firstLine="482"/>
        <w:rPr>
          <w:rFonts w:hint="eastAsia" w:ascii="仿宋" w:hAnsi="仿宋" w:eastAsia="仿宋" w:cs="仿宋"/>
          <w:color w:val="auto"/>
          <w:sz w:val="28"/>
          <w:highlight w:val="none"/>
        </w:rPr>
      </w:pPr>
      <w:r>
        <w:rPr>
          <w:rFonts w:hint="eastAsia" w:ascii="仿宋" w:hAnsi="仿宋" w:eastAsia="仿宋" w:cs="仿宋"/>
          <w:color w:val="auto"/>
          <w:highlight w:val="none"/>
        </w:rPr>
        <w:br w:type="page"/>
      </w:r>
      <w:r>
        <w:rPr>
          <w:rFonts w:hint="eastAsia" w:ascii="仿宋" w:hAnsi="仿宋" w:eastAsia="仿宋" w:cs="仿宋"/>
          <w:color w:val="auto"/>
          <w:sz w:val="28"/>
          <w:highlight w:val="none"/>
          <w:lang w:eastAsia="zh-CN"/>
        </w:rPr>
        <w:t>比选</w:t>
      </w:r>
      <w:r>
        <w:rPr>
          <w:rFonts w:hint="eastAsia" w:ascii="仿宋" w:hAnsi="仿宋" w:eastAsia="仿宋" w:cs="仿宋"/>
          <w:color w:val="auto"/>
          <w:sz w:val="28"/>
          <w:highlight w:val="none"/>
        </w:rPr>
        <w:t xml:space="preserve">文件附件2  </w:t>
      </w:r>
      <w:r>
        <w:rPr>
          <w:rFonts w:hint="eastAsia" w:ascii="仿宋" w:hAnsi="仿宋" w:eastAsia="仿宋" w:cs="仿宋"/>
          <w:b/>
          <w:color w:val="auto"/>
          <w:sz w:val="28"/>
          <w:highlight w:val="none"/>
        </w:rPr>
        <w:t>问题的澄清（格式）</w:t>
      </w:r>
    </w:p>
    <w:p w14:paraId="1CEA7A39">
      <w:pPr>
        <w:autoSpaceDE w:val="0"/>
        <w:autoSpaceDN w:val="0"/>
        <w:snapToGrid w:val="0"/>
        <w:spacing w:line="360" w:lineRule="auto"/>
        <w:ind w:firstLine="482"/>
        <w:jc w:val="center"/>
        <w:rPr>
          <w:rFonts w:hint="eastAsia" w:ascii="仿宋" w:hAnsi="仿宋" w:eastAsia="仿宋" w:cs="仿宋"/>
          <w:b/>
          <w:color w:val="auto"/>
          <w:sz w:val="28"/>
          <w:highlight w:val="none"/>
        </w:rPr>
      </w:pPr>
      <w:r>
        <w:rPr>
          <w:rFonts w:hint="eastAsia" w:ascii="仿宋" w:hAnsi="仿宋" w:eastAsia="仿宋" w:cs="仿宋"/>
          <w:b/>
          <w:color w:val="auto"/>
          <w:sz w:val="28"/>
          <w:highlight w:val="none"/>
        </w:rPr>
        <w:t>问题的澄清</w:t>
      </w:r>
    </w:p>
    <w:p w14:paraId="1D452D56">
      <w:pPr>
        <w:autoSpaceDE w:val="0"/>
        <w:autoSpaceDN w:val="0"/>
        <w:snapToGrid w:val="0"/>
        <w:spacing w:line="360" w:lineRule="auto"/>
        <w:ind w:firstLine="482"/>
        <w:rPr>
          <w:rFonts w:hint="eastAsia" w:ascii="仿宋" w:hAnsi="仿宋" w:eastAsia="仿宋" w:cs="仿宋"/>
          <w:color w:val="auto"/>
          <w:sz w:val="28"/>
          <w:highlight w:val="none"/>
        </w:rPr>
      </w:pPr>
    </w:p>
    <w:p w14:paraId="37C2A8A8">
      <w:pPr>
        <w:autoSpaceDE w:val="0"/>
        <w:autoSpaceDN w:val="0"/>
        <w:snapToGrid w:val="0"/>
        <w:spacing w:line="360" w:lineRule="auto"/>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编号：</w:t>
      </w:r>
    </w:p>
    <w:p w14:paraId="19149E4F">
      <w:pPr>
        <w:autoSpaceDE w:val="0"/>
        <w:autoSpaceDN w:val="0"/>
        <w:snapToGrid w:val="0"/>
        <w:spacing w:line="360" w:lineRule="auto"/>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比选评审</w:t>
      </w:r>
      <w:r>
        <w:rPr>
          <w:rFonts w:hint="eastAsia" w:ascii="仿宋" w:hAnsi="仿宋" w:eastAsia="仿宋" w:cs="仿宋"/>
          <w:color w:val="auto"/>
          <w:sz w:val="24"/>
          <w:highlight w:val="none"/>
        </w:rPr>
        <w:t>委员会：</w:t>
      </w:r>
    </w:p>
    <w:p w14:paraId="45574A94">
      <w:pPr>
        <w:autoSpaceDE w:val="0"/>
        <w:autoSpaceDN w:val="0"/>
        <w:snapToGrid w:val="0"/>
        <w:spacing w:line="360" w:lineRule="auto"/>
        <w:ind w:firstLine="482"/>
        <w:rPr>
          <w:rFonts w:hint="eastAsia" w:ascii="仿宋" w:hAnsi="仿宋" w:eastAsia="仿宋" w:cs="仿宋"/>
          <w:color w:val="auto"/>
          <w:sz w:val="24"/>
          <w:highlight w:val="none"/>
        </w:rPr>
      </w:pPr>
    </w:p>
    <w:p w14:paraId="01F06190">
      <w:pPr>
        <w:autoSpaceDE w:val="0"/>
        <w:autoSpaceDN w:val="0"/>
        <w:snapToGrid w:val="0"/>
        <w:spacing w:line="360" w:lineRule="auto"/>
        <w:ind w:firstLine="1056" w:firstLineChars="440"/>
        <w:rPr>
          <w:rFonts w:hint="eastAsia" w:ascii="仿宋" w:hAnsi="仿宋" w:eastAsia="仿宋" w:cs="仿宋"/>
          <w:color w:val="auto"/>
          <w:sz w:val="24"/>
          <w:highlight w:val="none"/>
        </w:rPr>
      </w:pPr>
      <w:r>
        <w:rPr>
          <w:rFonts w:hint="eastAsia" w:ascii="仿宋" w:hAnsi="仿宋" w:eastAsia="仿宋" w:cs="仿宋"/>
          <w:color w:val="auto"/>
          <w:sz w:val="24"/>
          <w:highlight w:val="none"/>
        </w:rPr>
        <w:t>问题澄清通知（编号：＿＿＿ ）已收悉，现澄清、说明或补正如下：</w:t>
      </w:r>
    </w:p>
    <w:p w14:paraId="44C06859">
      <w:pPr>
        <w:autoSpaceDE w:val="0"/>
        <w:autoSpaceDN w:val="0"/>
        <w:snapToGrid w:val="0"/>
        <w:spacing w:line="360" w:lineRule="auto"/>
        <w:ind w:firstLine="14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p w14:paraId="6115F0DE">
      <w:pPr>
        <w:autoSpaceDE w:val="0"/>
        <w:autoSpaceDN w:val="0"/>
        <w:snapToGrid w:val="0"/>
        <w:spacing w:line="360" w:lineRule="auto"/>
        <w:ind w:firstLine="14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p w14:paraId="6BB55F1B">
      <w:pPr>
        <w:autoSpaceDE w:val="0"/>
        <w:autoSpaceDN w:val="0"/>
        <w:snapToGrid w:val="0"/>
        <w:spacing w:line="360" w:lineRule="auto"/>
        <w:ind w:firstLine="14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2746DE14">
      <w:pPr>
        <w:autoSpaceDE w:val="0"/>
        <w:autoSpaceDN w:val="0"/>
        <w:snapToGrid w:val="0"/>
        <w:spacing w:line="360" w:lineRule="auto"/>
        <w:ind w:firstLine="482"/>
        <w:rPr>
          <w:rFonts w:hint="eastAsia" w:ascii="仿宋" w:hAnsi="仿宋" w:eastAsia="仿宋" w:cs="仿宋"/>
          <w:color w:val="auto"/>
          <w:sz w:val="24"/>
          <w:highlight w:val="none"/>
        </w:rPr>
      </w:pPr>
    </w:p>
    <w:p w14:paraId="604BE0E3">
      <w:pPr>
        <w:pStyle w:val="18"/>
        <w:widowControl/>
        <w:spacing w:line="360"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上述问题澄清、说明或补正，不改变我方</w:t>
      </w:r>
      <w:r>
        <w:rPr>
          <w:rFonts w:hint="eastAsia" w:ascii="仿宋" w:hAnsi="仿宋" w:eastAsia="仿宋" w:cs="仿宋"/>
          <w:color w:val="auto"/>
          <w:szCs w:val="24"/>
          <w:highlight w:val="none"/>
          <w:lang w:eastAsia="zh-CN"/>
        </w:rPr>
        <w:t>参选</w:t>
      </w:r>
      <w:r>
        <w:rPr>
          <w:rFonts w:hint="eastAsia" w:ascii="仿宋" w:hAnsi="仿宋" w:eastAsia="仿宋" w:cs="仿宋"/>
          <w:color w:val="auto"/>
          <w:szCs w:val="24"/>
          <w:highlight w:val="none"/>
        </w:rPr>
        <w:t>文件的实质性内容，构成我方</w:t>
      </w:r>
      <w:r>
        <w:rPr>
          <w:rFonts w:hint="eastAsia" w:ascii="仿宋" w:hAnsi="仿宋" w:eastAsia="仿宋" w:cs="仿宋"/>
          <w:color w:val="auto"/>
          <w:szCs w:val="24"/>
          <w:highlight w:val="none"/>
          <w:lang w:eastAsia="zh-CN"/>
        </w:rPr>
        <w:t>参选</w:t>
      </w:r>
      <w:r>
        <w:rPr>
          <w:rFonts w:hint="eastAsia" w:ascii="仿宋" w:hAnsi="仿宋" w:eastAsia="仿宋" w:cs="仿宋"/>
          <w:color w:val="auto"/>
          <w:szCs w:val="24"/>
          <w:highlight w:val="none"/>
        </w:rPr>
        <w:t>文件的组成部分。</w:t>
      </w:r>
    </w:p>
    <w:p w14:paraId="6CBB6962">
      <w:pPr>
        <w:autoSpaceDE w:val="0"/>
        <w:autoSpaceDN w:val="0"/>
        <w:snapToGrid w:val="0"/>
        <w:spacing w:line="360" w:lineRule="auto"/>
        <w:ind w:firstLine="482"/>
        <w:rPr>
          <w:rFonts w:hint="eastAsia" w:ascii="仿宋" w:hAnsi="仿宋" w:eastAsia="仿宋" w:cs="仿宋"/>
          <w:color w:val="auto"/>
          <w:sz w:val="24"/>
          <w:highlight w:val="none"/>
        </w:rPr>
      </w:pPr>
    </w:p>
    <w:p w14:paraId="1BFCAC0B">
      <w:pPr>
        <w:autoSpaceDE w:val="0"/>
        <w:autoSpaceDN w:val="0"/>
        <w:snapToGrid w:val="0"/>
        <w:spacing w:line="360" w:lineRule="auto"/>
        <w:ind w:firstLine="482"/>
        <w:rPr>
          <w:rFonts w:hint="eastAsia" w:ascii="仿宋" w:hAnsi="仿宋" w:eastAsia="仿宋" w:cs="仿宋"/>
          <w:color w:val="auto"/>
          <w:sz w:val="24"/>
          <w:highlight w:val="none"/>
        </w:rPr>
      </w:pPr>
    </w:p>
    <w:p w14:paraId="10AEC8F8">
      <w:pPr>
        <w:autoSpaceDE w:val="0"/>
        <w:autoSpaceDN w:val="0"/>
        <w:snapToGrid w:val="0"/>
        <w:spacing w:line="360" w:lineRule="auto"/>
        <w:ind w:firstLine="2798" w:firstLineChars="1166"/>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参选</w:t>
      </w:r>
      <w:r>
        <w:rPr>
          <w:rFonts w:hint="eastAsia" w:ascii="仿宋" w:hAnsi="仿宋" w:eastAsia="仿宋" w:cs="仿宋"/>
          <w:color w:val="auto"/>
          <w:sz w:val="24"/>
          <w:highlight w:val="none"/>
        </w:rPr>
        <w:t>人：＿＿＿＿＿＿＿＿＿＿＿ （盖单位公章）</w:t>
      </w:r>
    </w:p>
    <w:p w14:paraId="1EAE28E9">
      <w:pPr>
        <w:pStyle w:val="18"/>
        <w:widowControl/>
        <w:autoSpaceDE w:val="0"/>
        <w:autoSpaceDN w:val="0"/>
        <w:snapToGrid w:val="0"/>
        <w:spacing w:line="360" w:lineRule="auto"/>
        <w:ind w:firstLine="2798" w:firstLineChars="1166"/>
        <w:rPr>
          <w:rFonts w:hint="eastAsia" w:ascii="仿宋" w:hAnsi="仿宋" w:eastAsia="仿宋" w:cs="仿宋"/>
          <w:color w:val="auto"/>
          <w:highlight w:val="none"/>
        </w:rPr>
      </w:pPr>
      <w:r>
        <w:rPr>
          <w:rFonts w:hint="eastAsia" w:ascii="仿宋" w:hAnsi="仿宋" w:eastAsia="仿宋" w:cs="仿宋"/>
          <w:color w:val="auto"/>
          <w:szCs w:val="24"/>
          <w:highlight w:val="none"/>
        </w:rPr>
        <w:t>法定代表人（单位负责人）或其委托代理人：</w:t>
      </w:r>
      <w:r>
        <w:rPr>
          <w:rFonts w:hint="eastAsia" w:ascii="仿宋" w:hAnsi="仿宋" w:eastAsia="仿宋" w:cs="仿宋"/>
          <w:color w:val="auto"/>
          <w:highlight w:val="none"/>
        </w:rPr>
        <w:t>＿＿ （签字）</w:t>
      </w:r>
    </w:p>
    <w:p w14:paraId="1CD05A49">
      <w:pPr>
        <w:autoSpaceDE w:val="0"/>
        <w:autoSpaceDN w:val="0"/>
        <w:snapToGrid w:val="0"/>
        <w:spacing w:line="360" w:lineRule="auto"/>
        <w:ind w:firstLine="4228" w:firstLineChars="1762"/>
        <w:rPr>
          <w:rFonts w:hint="eastAsia" w:ascii="仿宋" w:hAnsi="仿宋" w:eastAsia="仿宋" w:cs="仿宋"/>
          <w:color w:val="auto"/>
          <w:sz w:val="24"/>
          <w:highlight w:val="none"/>
        </w:rPr>
      </w:pPr>
      <w:r>
        <w:rPr>
          <w:rFonts w:hint="eastAsia" w:ascii="仿宋" w:hAnsi="仿宋" w:eastAsia="仿宋" w:cs="仿宋"/>
          <w:color w:val="auto"/>
          <w:sz w:val="24"/>
          <w:highlight w:val="none"/>
        </w:rPr>
        <w:t>＿＿＿年＿＿月＿＿日</w:t>
      </w:r>
    </w:p>
    <w:p w14:paraId="6544AD0B">
      <w:pPr>
        <w:autoSpaceDE w:val="0"/>
        <w:autoSpaceDN w:val="0"/>
        <w:snapToGrid w:val="0"/>
        <w:spacing w:line="360" w:lineRule="auto"/>
        <w:ind w:firstLine="482"/>
        <w:rPr>
          <w:rFonts w:hint="eastAsia" w:ascii="仿宋" w:hAnsi="仿宋" w:eastAsia="仿宋" w:cs="仿宋"/>
          <w:color w:val="auto"/>
          <w:sz w:val="24"/>
          <w:highlight w:val="none"/>
        </w:rPr>
      </w:pPr>
    </w:p>
    <w:p w14:paraId="50B375C4">
      <w:pPr>
        <w:autoSpaceDE w:val="0"/>
        <w:autoSpaceDN w:val="0"/>
        <w:snapToGrid w:val="0"/>
        <w:spacing w:line="360" w:lineRule="auto"/>
        <w:ind w:firstLine="482"/>
        <w:rPr>
          <w:rFonts w:hint="eastAsia" w:ascii="仿宋" w:hAnsi="仿宋" w:eastAsia="仿宋" w:cs="仿宋"/>
          <w:color w:val="auto"/>
          <w:sz w:val="24"/>
          <w:highlight w:val="none"/>
        </w:rPr>
      </w:pPr>
    </w:p>
    <w:p w14:paraId="48911F7D">
      <w:pPr>
        <w:autoSpaceDE w:val="0"/>
        <w:autoSpaceDN w:val="0"/>
        <w:snapToGrid w:val="0"/>
        <w:spacing w:line="360" w:lineRule="auto"/>
        <w:ind w:firstLine="482"/>
        <w:rPr>
          <w:rFonts w:hint="eastAsia" w:ascii="仿宋" w:hAnsi="仿宋" w:eastAsia="仿宋" w:cs="仿宋"/>
          <w:color w:val="auto"/>
          <w:sz w:val="24"/>
          <w:highlight w:val="none"/>
        </w:rPr>
      </w:pPr>
    </w:p>
    <w:p w14:paraId="25C0BBCD">
      <w:pPr>
        <w:autoSpaceDE w:val="0"/>
        <w:autoSpaceDN w:val="0"/>
        <w:snapToGrid w:val="0"/>
        <w:spacing w:line="360" w:lineRule="auto"/>
        <w:ind w:firstLine="482"/>
        <w:rPr>
          <w:rFonts w:hint="eastAsia" w:ascii="仿宋" w:hAnsi="仿宋" w:eastAsia="仿宋" w:cs="仿宋"/>
          <w:color w:val="auto"/>
          <w:sz w:val="24"/>
          <w:highlight w:val="none"/>
        </w:rPr>
      </w:pPr>
    </w:p>
    <w:p w14:paraId="0256BE35">
      <w:pPr>
        <w:autoSpaceDE w:val="0"/>
        <w:autoSpaceDN w:val="0"/>
        <w:snapToGrid w:val="0"/>
        <w:spacing w:line="360" w:lineRule="auto"/>
        <w:ind w:firstLine="482"/>
        <w:rPr>
          <w:rFonts w:hint="eastAsia" w:ascii="仿宋" w:hAnsi="仿宋" w:eastAsia="仿宋" w:cs="仿宋"/>
          <w:color w:val="auto"/>
          <w:sz w:val="24"/>
          <w:highlight w:val="none"/>
        </w:rPr>
      </w:pPr>
    </w:p>
    <w:p w14:paraId="0D4D1E71">
      <w:pPr>
        <w:autoSpaceDE w:val="0"/>
        <w:autoSpaceDN w:val="0"/>
        <w:snapToGrid w:val="0"/>
        <w:spacing w:line="360" w:lineRule="auto"/>
        <w:ind w:firstLine="482"/>
        <w:rPr>
          <w:rFonts w:hint="eastAsia" w:ascii="仿宋" w:hAnsi="仿宋" w:eastAsia="仿宋" w:cs="仿宋"/>
          <w:color w:val="auto"/>
          <w:sz w:val="24"/>
          <w:highlight w:val="none"/>
        </w:rPr>
      </w:pPr>
    </w:p>
    <w:p w14:paraId="06BD8F3E">
      <w:pPr>
        <w:autoSpaceDE w:val="0"/>
        <w:autoSpaceDN w:val="0"/>
        <w:snapToGrid w:val="0"/>
        <w:spacing w:line="360" w:lineRule="auto"/>
        <w:ind w:firstLine="482"/>
        <w:rPr>
          <w:rFonts w:hint="eastAsia" w:ascii="仿宋" w:hAnsi="仿宋" w:eastAsia="仿宋" w:cs="仿宋"/>
          <w:color w:val="auto"/>
          <w:sz w:val="24"/>
          <w:highlight w:val="none"/>
        </w:rPr>
      </w:pPr>
    </w:p>
    <w:p w14:paraId="4C9B4ADD">
      <w:pPr>
        <w:autoSpaceDE w:val="0"/>
        <w:autoSpaceDN w:val="0"/>
        <w:snapToGrid w:val="0"/>
        <w:spacing w:line="360" w:lineRule="auto"/>
        <w:ind w:firstLine="482"/>
        <w:rPr>
          <w:rFonts w:hint="eastAsia" w:ascii="仿宋" w:hAnsi="仿宋" w:eastAsia="仿宋" w:cs="仿宋"/>
          <w:color w:val="auto"/>
          <w:sz w:val="24"/>
          <w:highlight w:val="none"/>
        </w:rPr>
      </w:pPr>
    </w:p>
    <w:p w14:paraId="05B67964">
      <w:pPr>
        <w:autoSpaceDE w:val="0"/>
        <w:autoSpaceDN w:val="0"/>
        <w:snapToGrid w:val="0"/>
        <w:spacing w:line="360" w:lineRule="auto"/>
        <w:ind w:firstLine="482"/>
        <w:rPr>
          <w:rFonts w:hint="eastAsia" w:ascii="仿宋" w:hAnsi="仿宋" w:eastAsia="仿宋" w:cs="仿宋"/>
          <w:color w:val="auto"/>
          <w:sz w:val="24"/>
          <w:highlight w:val="none"/>
        </w:rPr>
      </w:pPr>
    </w:p>
    <w:p w14:paraId="196779F9">
      <w:pPr>
        <w:pStyle w:val="2"/>
        <w:numPr>
          <w:ilvl w:val="0"/>
          <w:numId w:val="0"/>
        </w:numPr>
        <w:tabs>
          <w:tab w:val="clear" w:pos="600"/>
        </w:tabs>
        <w:spacing w:line="360" w:lineRule="auto"/>
        <w:ind w:left="240" w:firstLine="0"/>
        <w:jc w:val="center"/>
        <w:rPr>
          <w:rFonts w:hint="eastAsia" w:ascii="仿宋" w:hAnsi="仿宋" w:eastAsia="仿宋" w:cs="仿宋"/>
          <w:bCs w:val="0"/>
          <w:color w:val="auto"/>
          <w:sz w:val="30"/>
          <w:szCs w:val="30"/>
          <w:highlight w:val="none"/>
        </w:rPr>
      </w:pPr>
      <w:bookmarkStart w:id="97" w:name="_Toc7386"/>
      <w:bookmarkStart w:id="98" w:name="_Toc26467"/>
      <w:bookmarkStart w:id="99" w:name="_Toc7362"/>
      <w:bookmarkStart w:id="100" w:name="_Toc12775_WPSOffice_Level1"/>
      <w:bookmarkStart w:id="101" w:name="_Toc26273"/>
      <w:bookmarkStart w:id="102" w:name="_Toc31657_WPSOffice_Level1"/>
      <w:bookmarkStart w:id="103" w:name="_Toc27321"/>
      <w:bookmarkStart w:id="104" w:name="_Toc5630"/>
      <w:bookmarkStart w:id="105" w:name="_Toc2110"/>
      <w:bookmarkStart w:id="106" w:name="_Toc29031"/>
      <w:bookmarkStart w:id="107" w:name="_Toc505868062"/>
      <w:bookmarkStart w:id="108" w:name="_Toc9901"/>
      <w:r>
        <w:rPr>
          <w:rFonts w:hint="eastAsia" w:ascii="仿宋" w:hAnsi="仿宋" w:eastAsia="仿宋" w:cs="仿宋"/>
          <w:bCs w:val="0"/>
          <w:color w:val="auto"/>
          <w:sz w:val="30"/>
          <w:szCs w:val="30"/>
          <w:highlight w:val="none"/>
        </w:rPr>
        <w:t xml:space="preserve">第三章 </w:t>
      </w:r>
      <w:r>
        <w:rPr>
          <w:rFonts w:hint="eastAsia" w:ascii="仿宋" w:hAnsi="仿宋" w:eastAsia="仿宋" w:cs="仿宋"/>
          <w:bCs w:val="0"/>
          <w:color w:val="auto"/>
          <w:sz w:val="30"/>
          <w:szCs w:val="30"/>
          <w:highlight w:val="none"/>
          <w:lang w:val="en-US" w:eastAsia="zh-CN"/>
        </w:rPr>
        <w:t>评审</w:t>
      </w:r>
      <w:r>
        <w:rPr>
          <w:rFonts w:hint="eastAsia" w:ascii="仿宋" w:hAnsi="仿宋" w:eastAsia="仿宋" w:cs="仿宋"/>
          <w:bCs w:val="0"/>
          <w:color w:val="auto"/>
          <w:sz w:val="30"/>
          <w:szCs w:val="30"/>
          <w:highlight w:val="none"/>
        </w:rPr>
        <w:t>办法（经评审最低投标价法）</w:t>
      </w:r>
      <w:bookmarkEnd w:id="97"/>
      <w:bookmarkEnd w:id="98"/>
      <w:bookmarkEnd w:id="99"/>
      <w:bookmarkEnd w:id="100"/>
      <w:bookmarkEnd w:id="101"/>
      <w:bookmarkEnd w:id="102"/>
      <w:bookmarkEnd w:id="103"/>
      <w:bookmarkEnd w:id="104"/>
      <w:bookmarkEnd w:id="105"/>
      <w:bookmarkEnd w:id="106"/>
      <w:bookmarkEnd w:id="107"/>
      <w:bookmarkEnd w:id="108"/>
    </w:p>
    <w:p w14:paraId="3A20E98D">
      <w:pPr>
        <w:pStyle w:val="3"/>
        <w:adjustRightInd w:val="0"/>
        <w:snapToGrid w:val="0"/>
        <w:spacing w:before="0" w:after="0" w:line="360" w:lineRule="auto"/>
        <w:rPr>
          <w:rFonts w:hint="eastAsia" w:ascii="仿宋" w:hAnsi="仿宋" w:eastAsia="仿宋" w:cs="仿宋"/>
          <w:color w:val="auto"/>
          <w:sz w:val="21"/>
          <w:szCs w:val="21"/>
          <w:highlight w:val="none"/>
        </w:rPr>
      </w:pPr>
      <w:bookmarkStart w:id="109" w:name="_Toc16617"/>
      <w:bookmarkStart w:id="110" w:name="_Toc1347"/>
      <w:bookmarkStart w:id="111" w:name="_Toc18609"/>
      <w:bookmarkStart w:id="112" w:name="_Toc15147"/>
      <w:bookmarkStart w:id="113" w:name="_Toc1952_WPSOffice_Level2"/>
      <w:bookmarkStart w:id="114" w:name="_Toc428439631"/>
      <w:bookmarkStart w:id="115" w:name="_Toc31508_WPSOffice_Level2"/>
      <w:bookmarkStart w:id="116" w:name="_Toc408317835"/>
      <w:bookmarkStart w:id="117" w:name="_Toc3015"/>
      <w:bookmarkStart w:id="118" w:name="_Toc505868063"/>
      <w:r>
        <w:rPr>
          <w:rFonts w:hint="eastAsia" w:ascii="仿宋" w:hAnsi="仿宋" w:eastAsia="仿宋" w:cs="仿宋"/>
          <w:color w:val="auto"/>
          <w:sz w:val="21"/>
          <w:szCs w:val="21"/>
          <w:highlight w:val="none"/>
        </w:rPr>
        <w:t>评审办法前附表</w:t>
      </w:r>
      <w:bookmarkEnd w:id="109"/>
      <w:bookmarkEnd w:id="110"/>
      <w:bookmarkEnd w:id="111"/>
      <w:bookmarkEnd w:id="112"/>
      <w:bookmarkEnd w:id="113"/>
      <w:bookmarkEnd w:id="114"/>
      <w:bookmarkEnd w:id="115"/>
      <w:bookmarkEnd w:id="116"/>
      <w:bookmarkEnd w:id="117"/>
      <w:bookmarkEnd w:id="118"/>
    </w:p>
    <w:tbl>
      <w:tblPr>
        <w:tblStyle w:val="23"/>
        <w:tblW w:w="9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882"/>
        <w:gridCol w:w="1657"/>
        <w:gridCol w:w="6489"/>
      </w:tblGrid>
      <w:tr w14:paraId="5ABFA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623" w:type="dxa"/>
            <w:gridSpan w:val="2"/>
            <w:noWrap w:val="0"/>
            <w:vAlign w:val="center"/>
          </w:tcPr>
          <w:p w14:paraId="73EBA6FF">
            <w:pPr>
              <w:adjustRightInd/>
              <w:snapToGrid/>
              <w:spacing w:beforeLines="0" w:afterLines="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条款号</w:t>
            </w:r>
          </w:p>
        </w:tc>
        <w:tc>
          <w:tcPr>
            <w:tcW w:w="1657" w:type="dxa"/>
            <w:noWrap w:val="0"/>
            <w:vAlign w:val="center"/>
          </w:tcPr>
          <w:p w14:paraId="7030D88F">
            <w:pPr>
              <w:adjustRightInd/>
              <w:snapToGrid/>
              <w:spacing w:beforeLines="0" w:afterLines="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评审因素</w:t>
            </w:r>
          </w:p>
        </w:tc>
        <w:tc>
          <w:tcPr>
            <w:tcW w:w="6489" w:type="dxa"/>
            <w:noWrap w:val="0"/>
            <w:vAlign w:val="center"/>
          </w:tcPr>
          <w:p w14:paraId="1F4A87A0">
            <w:pPr>
              <w:adjustRightInd/>
              <w:snapToGrid/>
              <w:spacing w:beforeLines="0" w:afterLines="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评审标准</w:t>
            </w:r>
          </w:p>
        </w:tc>
      </w:tr>
      <w:tr w14:paraId="36A5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41" w:type="dxa"/>
            <w:noWrap w:val="0"/>
            <w:vAlign w:val="center"/>
          </w:tcPr>
          <w:p w14:paraId="1888FE19">
            <w:pPr>
              <w:adjustRightInd/>
              <w:snapToGrid/>
              <w:spacing w:beforeLines="0" w:afterLines="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882" w:type="dxa"/>
            <w:noWrap w:val="0"/>
            <w:textDirection w:val="tbRlV"/>
            <w:vAlign w:val="center"/>
          </w:tcPr>
          <w:p w14:paraId="38A29C12">
            <w:pPr>
              <w:adjustRightInd/>
              <w:snapToGrid/>
              <w:spacing w:beforeLines="0" w:afterLines="0" w:line="360" w:lineRule="auto"/>
              <w:rPr>
                <w:rFonts w:hint="eastAsia" w:ascii="仿宋" w:hAnsi="仿宋" w:eastAsia="仿宋" w:cs="仿宋"/>
                <w:color w:val="auto"/>
                <w:sz w:val="21"/>
                <w:szCs w:val="21"/>
                <w:highlight w:val="none"/>
              </w:rPr>
            </w:pPr>
          </w:p>
          <w:p w14:paraId="668C2A57">
            <w:pPr>
              <w:adjustRightInd/>
              <w:snapToGrid/>
              <w:spacing w:beforeLines="0" w:afterLines="0" w:line="360" w:lineRule="auto"/>
              <w:rPr>
                <w:rFonts w:hint="eastAsia" w:ascii="仿宋" w:hAnsi="仿宋" w:eastAsia="仿宋" w:cs="仿宋"/>
                <w:color w:val="auto"/>
                <w:sz w:val="21"/>
                <w:szCs w:val="21"/>
                <w:highlight w:val="none"/>
              </w:rPr>
            </w:pPr>
          </w:p>
          <w:p w14:paraId="2B5721BF">
            <w:pPr>
              <w:adjustRightInd/>
              <w:snapToGrid/>
              <w:spacing w:beforeLines="0" w:afterLines="0" w:line="360" w:lineRule="auto"/>
              <w:rPr>
                <w:rFonts w:hint="eastAsia" w:ascii="仿宋" w:hAnsi="仿宋" w:eastAsia="仿宋" w:cs="仿宋"/>
                <w:color w:val="auto"/>
                <w:sz w:val="21"/>
                <w:szCs w:val="21"/>
                <w:highlight w:val="none"/>
              </w:rPr>
            </w:pPr>
          </w:p>
          <w:p w14:paraId="359D2334">
            <w:pPr>
              <w:adjustRightInd/>
              <w:snapToGrid/>
              <w:spacing w:beforeLines="0" w:afterLines="0" w:line="360" w:lineRule="auto"/>
              <w:ind w:firstLine="105" w:firstLineChars="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评审</w:t>
            </w:r>
            <w:r>
              <w:rPr>
                <w:rFonts w:hint="eastAsia" w:ascii="仿宋" w:hAnsi="仿宋" w:eastAsia="仿宋" w:cs="仿宋"/>
                <w:color w:val="auto"/>
                <w:sz w:val="21"/>
                <w:szCs w:val="21"/>
                <w:highlight w:val="none"/>
              </w:rPr>
              <w:t>方法</w:t>
            </w:r>
          </w:p>
          <w:p w14:paraId="32C27435">
            <w:pPr>
              <w:adjustRightInd/>
              <w:snapToGrid/>
              <w:spacing w:beforeLines="0" w:afterLines="0" w:line="360" w:lineRule="auto"/>
              <w:rPr>
                <w:rFonts w:hint="eastAsia" w:ascii="仿宋" w:hAnsi="仿宋" w:eastAsia="仿宋" w:cs="仿宋"/>
                <w:color w:val="auto"/>
                <w:sz w:val="21"/>
                <w:szCs w:val="21"/>
                <w:highlight w:val="none"/>
              </w:rPr>
            </w:pPr>
          </w:p>
          <w:p w14:paraId="6B7931D1">
            <w:pPr>
              <w:adjustRightInd/>
              <w:snapToGrid/>
              <w:spacing w:beforeLines="0" w:afterLines="0" w:line="360" w:lineRule="auto"/>
              <w:rPr>
                <w:rFonts w:hint="eastAsia" w:ascii="仿宋" w:hAnsi="仿宋" w:eastAsia="仿宋" w:cs="仿宋"/>
                <w:color w:val="auto"/>
                <w:sz w:val="21"/>
                <w:szCs w:val="21"/>
                <w:highlight w:val="none"/>
              </w:rPr>
            </w:pPr>
          </w:p>
          <w:p w14:paraId="3E0D26F2">
            <w:pPr>
              <w:adjustRightInd/>
              <w:snapToGrid/>
              <w:spacing w:beforeLines="0" w:afterLines="0" w:line="360" w:lineRule="auto"/>
              <w:rPr>
                <w:rFonts w:hint="eastAsia" w:ascii="仿宋" w:hAnsi="仿宋" w:eastAsia="仿宋" w:cs="仿宋"/>
                <w:color w:val="auto"/>
                <w:sz w:val="21"/>
                <w:szCs w:val="21"/>
                <w:highlight w:val="none"/>
              </w:rPr>
            </w:pPr>
          </w:p>
        </w:tc>
        <w:tc>
          <w:tcPr>
            <w:tcW w:w="1657" w:type="dxa"/>
            <w:noWrap w:val="0"/>
            <w:vAlign w:val="center"/>
          </w:tcPr>
          <w:p w14:paraId="349ECA05">
            <w:pPr>
              <w:adjustRightInd/>
              <w:snapToGrid/>
              <w:spacing w:beforeLines="0" w:afterLines="0"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中选候选人排序方法</w:t>
            </w:r>
          </w:p>
        </w:tc>
        <w:tc>
          <w:tcPr>
            <w:tcW w:w="6489" w:type="dxa"/>
            <w:noWrap w:val="0"/>
            <w:vAlign w:val="center"/>
          </w:tcPr>
          <w:p w14:paraId="6B009F93">
            <w:pPr>
              <w:adjustRightInd/>
              <w:snapToGrid/>
              <w:spacing w:beforeLines="0" w:afterLines="0"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本次比选采用经评审的最低投标价法。</w:t>
            </w:r>
          </w:p>
          <w:p w14:paraId="3F408611">
            <w:pPr>
              <w:adjustRightInd/>
              <w:snapToGrid/>
              <w:spacing w:beforeLines="0" w:afterLines="0"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次评审选取所有通过初步评审单位的不含税折扣率的算术平均值作为评标基准价（若比选单位不含税总价中存在单项报价超过对应不含税单价最高限价的情况，其报价视为无效，不参与基准价计算），基准价计算完成后（除因计算错误需修正外），后续评审过程中基准价不得调整。不含税折扣率比评标基准价低于10%及以上将被判定为不合理低价，不参与后续报价排序，亦不被推荐为中选候选人。在有效报价折扣率中选取最低的前二位作为入围供应商，若两家及以上比选单位不含税总价相同且为当前最低，需组织上述单位现场进行二次报价，直至出现价差为止，以入围的平均折扣率与入围供应商签订服务合同，根据甲方需求每季度轮送。本次比选产生的代理服务费用，由二家入围供应商在领取中标通知书前一次性平均分摊支付。对未中选情况不做解释。</w:t>
            </w:r>
          </w:p>
        </w:tc>
      </w:tr>
      <w:tr w14:paraId="779F1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41" w:type="dxa"/>
            <w:noWrap w:val="0"/>
            <w:vAlign w:val="center"/>
          </w:tcPr>
          <w:p w14:paraId="2361502E">
            <w:pPr>
              <w:adjustRightInd/>
              <w:snapToGrid/>
              <w:spacing w:beforeLines="0" w:afterLines="0"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2.1</w:t>
            </w:r>
          </w:p>
        </w:tc>
        <w:tc>
          <w:tcPr>
            <w:tcW w:w="882" w:type="dxa"/>
            <w:noWrap w:val="0"/>
            <w:textDirection w:val="tbRlV"/>
            <w:vAlign w:val="center"/>
          </w:tcPr>
          <w:p w14:paraId="6E655C5B">
            <w:pPr>
              <w:adjustRightInd/>
              <w:snapToGrid/>
              <w:spacing w:beforeLines="0" w:afterLines="0" w:line="360" w:lineRule="auto"/>
              <w:rPr>
                <w:rFonts w:hint="eastAsia" w:ascii="仿宋" w:hAnsi="仿宋" w:eastAsia="仿宋" w:cs="仿宋"/>
                <w:color w:val="auto"/>
                <w:sz w:val="21"/>
                <w:szCs w:val="21"/>
                <w:highlight w:val="none"/>
              </w:rPr>
            </w:pPr>
          </w:p>
        </w:tc>
        <w:tc>
          <w:tcPr>
            <w:tcW w:w="1657" w:type="dxa"/>
            <w:noWrap w:val="0"/>
            <w:vAlign w:val="center"/>
          </w:tcPr>
          <w:p w14:paraId="3F02C553">
            <w:pPr>
              <w:spacing w:line="360" w:lineRule="auto"/>
              <w:jc w:val="center"/>
              <w:rPr>
                <w:rFonts w:hint="eastAsia" w:ascii="仿宋" w:hAnsi="仿宋" w:eastAsia="仿宋" w:cs="仿宋"/>
                <w:color w:val="auto"/>
                <w:kern w:val="0"/>
                <w:highlight w:val="none"/>
                <w:lang w:val="en-US" w:eastAsia="zh-CN" w:bidi="ar-SA"/>
              </w:rPr>
            </w:pPr>
            <w:r>
              <w:rPr>
                <w:rFonts w:hint="eastAsia" w:ascii="仿宋" w:hAnsi="仿宋" w:eastAsia="仿宋" w:cs="仿宋"/>
                <w:color w:val="auto"/>
                <w:kern w:val="0"/>
                <w:highlight w:val="none"/>
              </w:rPr>
              <w:t>符合性审查</w:t>
            </w:r>
          </w:p>
        </w:tc>
        <w:tc>
          <w:tcPr>
            <w:tcW w:w="6489" w:type="dxa"/>
            <w:noWrap w:val="0"/>
            <w:vAlign w:val="center"/>
          </w:tcPr>
          <w:p w14:paraId="448FB240">
            <w:pPr>
              <w:adjustRightInd/>
              <w:snapToGrid/>
              <w:spacing w:beforeLines="0" w:afterLines="0" w:line="360" w:lineRule="auto"/>
              <w:rPr>
                <w:rFonts w:hint="eastAsia" w:ascii="仿宋" w:hAnsi="仿宋" w:eastAsia="仿宋" w:cs="仿宋"/>
                <w:color w:val="auto"/>
                <w:kern w:val="0"/>
                <w:highlight w:val="none"/>
                <w:lang w:val="en-US" w:eastAsia="zh-CN" w:bidi="ar-SA"/>
              </w:rPr>
            </w:pPr>
            <w:r>
              <w:rPr>
                <w:rFonts w:hint="eastAsia" w:ascii="仿宋" w:hAnsi="仿宋" w:eastAsia="仿宋" w:cs="仿宋"/>
                <w:color w:val="auto"/>
                <w:sz w:val="21"/>
                <w:szCs w:val="21"/>
                <w:highlight w:val="none"/>
                <w:lang w:val="en-US" w:eastAsia="zh-CN"/>
              </w:rPr>
              <w:t>对参选人</w:t>
            </w:r>
            <w:r>
              <w:rPr>
                <w:rFonts w:hint="eastAsia" w:ascii="仿宋" w:hAnsi="仿宋" w:eastAsia="仿宋" w:cs="仿宋"/>
                <w:color w:val="auto"/>
                <w:sz w:val="21"/>
                <w:szCs w:val="21"/>
                <w:highlight w:val="none"/>
              </w:rPr>
              <w:t>进行符合性审查。符合性审查内容：形式评审、资格评审、响应性评审、投标函部分及经济部分评审。按照合格比选单位的</w:t>
            </w:r>
            <w:r>
              <w:rPr>
                <w:rFonts w:hint="eastAsia" w:ascii="仿宋" w:hAnsi="仿宋" w:eastAsia="仿宋" w:cs="仿宋"/>
                <w:color w:val="auto"/>
                <w:sz w:val="21"/>
                <w:szCs w:val="21"/>
                <w:highlight w:val="none"/>
                <w:lang w:val="en-US" w:eastAsia="zh-CN"/>
              </w:rPr>
              <w:t>不</w:t>
            </w:r>
            <w:r>
              <w:rPr>
                <w:rFonts w:hint="eastAsia" w:ascii="仿宋" w:hAnsi="仿宋" w:eastAsia="仿宋" w:cs="仿宋"/>
                <w:color w:val="auto"/>
                <w:sz w:val="21"/>
                <w:szCs w:val="21"/>
                <w:highlight w:val="none"/>
              </w:rPr>
              <w:t>含税总价由低到高依次排序推荐中选候选人，推荐</w:t>
            </w:r>
            <w:r>
              <w:rPr>
                <w:rFonts w:hint="eastAsia" w:ascii="仿宋" w:hAnsi="仿宋" w:eastAsia="仿宋" w:cs="仿宋"/>
                <w:color w:val="auto"/>
                <w:sz w:val="21"/>
                <w:szCs w:val="21"/>
                <w:highlight w:val="none"/>
                <w:lang w:val="en-US" w:eastAsia="zh-CN"/>
              </w:rPr>
              <w:t>不</w:t>
            </w:r>
            <w:r>
              <w:rPr>
                <w:rFonts w:hint="eastAsia" w:ascii="仿宋" w:hAnsi="仿宋" w:eastAsia="仿宋" w:cs="仿宋"/>
                <w:color w:val="auto"/>
                <w:sz w:val="21"/>
                <w:szCs w:val="21"/>
                <w:highlight w:val="none"/>
              </w:rPr>
              <w:t>含税总价最低的比选单位作为第一候选人，推荐</w:t>
            </w:r>
            <w:r>
              <w:rPr>
                <w:rFonts w:hint="eastAsia" w:ascii="仿宋" w:hAnsi="仿宋" w:eastAsia="仿宋" w:cs="仿宋"/>
                <w:color w:val="auto"/>
                <w:sz w:val="21"/>
                <w:szCs w:val="21"/>
                <w:highlight w:val="none"/>
                <w:lang w:val="en-US" w:eastAsia="zh-CN"/>
              </w:rPr>
              <w:t>不</w:t>
            </w:r>
            <w:r>
              <w:rPr>
                <w:rFonts w:hint="eastAsia" w:ascii="仿宋" w:hAnsi="仿宋" w:eastAsia="仿宋" w:cs="仿宋"/>
                <w:color w:val="auto"/>
                <w:sz w:val="21"/>
                <w:szCs w:val="21"/>
                <w:highlight w:val="none"/>
              </w:rPr>
              <w:t>含税总价</w:t>
            </w:r>
            <w:r>
              <w:rPr>
                <w:rFonts w:hint="eastAsia" w:ascii="仿宋" w:hAnsi="仿宋" w:eastAsia="仿宋" w:cs="仿宋"/>
                <w:color w:val="auto"/>
                <w:sz w:val="21"/>
                <w:szCs w:val="21"/>
                <w:highlight w:val="none"/>
                <w:lang w:val="en-US" w:eastAsia="zh-CN"/>
              </w:rPr>
              <w:t>次</w:t>
            </w:r>
            <w:r>
              <w:rPr>
                <w:rFonts w:hint="eastAsia" w:ascii="仿宋" w:hAnsi="仿宋" w:eastAsia="仿宋" w:cs="仿宋"/>
                <w:color w:val="auto"/>
                <w:sz w:val="21"/>
                <w:szCs w:val="21"/>
                <w:highlight w:val="none"/>
              </w:rPr>
              <w:t>低的比选单位作为第</w:t>
            </w:r>
            <w:r>
              <w:rPr>
                <w:rFonts w:hint="eastAsia" w:ascii="仿宋" w:hAnsi="仿宋" w:eastAsia="仿宋" w:cs="仿宋"/>
                <w:color w:val="auto"/>
                <w:sz w:val="21"/>
                <w:szCs w:val="21"/>
                <w:highlight w:val="none"/>
                <w:lang w:val="en-US" w:eastAsia="zh-CN"/>
              </w:rPr>
              <w:t>二</w:t>
            </w:r>
            <w:r>
              <w:rPr>
                <w:rFonts w:hint="eastAsia" w:ascii="仿宋" w:hAnsi="仿宋" w:eastAsia="仿宋" w:cs="仿宋"/>
                <w:color w:val="auto"/>
                <w:sz w:val="21"/>
                <w:szCs w:val="21"/>
                <w:highlight w:val="none"/>
              </w:rPr>
              <w:t>候选人，以此类推。</w:t>
            </w:r>
          </w:p>
        </w:tc>
      </w:tr>
      <w:tr w14:paraId="0083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restart"/>
            <w:noWrap w:val="0"/>
            <w:vAlign w:val="center"/>
          </w:tcPr>
          <w:p w14:paraId="2CD96741">
            <w:pPr>
              <w:adjustRightInd/>
              <w:snapToGrid/>
              <w:spacing w:beforeLines="0" w:afterLines="0" w:line="360" w:lineRule="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2.1.</w:t>
            </w:r>
            <w:r>
              <w:rPr>
                <w:rFonts w:hint="eastAsia" w:ascii="仿宋" w:hAnsi="仿宋" w:eastAsia="仿宋" w:cs="仿宋"/>
                <w:color w:val="auto"/>
                <w:sz w:val="21"/>
                <w:szCs w:val="21"/>
                <w:highlight w:val="none"/>
                <w:lang w:val="en-US" w:eastAsia="zh-CN"/>
              </w:rPr>
              <w:t>1</w:t>
            </w:r>
          </w:p>
        </w:tc>
        <w:tc>
          <w:tcPr>
            <w:tcW w:w="882" w:type="dxa"/>
            <w:vMerge w:val="restart"/>
            <w:noWrap w:val="0"/>
            <w:textDirection w:val="tbRlV"/>
            <w:vAlign w:val="center"/>
          </w:tcPr>
          <w:p w14:paraId="7FCF9D1C">
            <w:pPr>
              <w:adjustRightInd/>
              <w:snapToGrid/>
              <w:spacing w:beforeLines="0" w:afterLines="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形式评审标准</w:t>
            </w:r>
          </w:p>
        </w:tc>
        <w:tc>
          <w:tcPr>
            <w:tcW w:w="1657" w:type="dxa"/>
            <w:noWrap w:val="0"/>
            <w:vAlign w:val="center"/>
          </w:tcPr>
          <w:p w14:paraId="56324456">
            <w:pPr>
              <w:adjustRightInd/>
              <w:snapToGrid/>
              <w:spacing w:beforeLines="0" w:afterLines="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人名称</w:t>
            </w:r>
          </w:p>
        </w:tc>
        <w:tc>
          <w:tcPr>
            <w:tcW w:w="6489" w:type="dxa"/>
            <w:noWrap w:val="0"/>
            <w:vAlign w:val="center"/>
          </w:tcPr>
          <w:p w14:paraId="50F06F11">
            <w:pPr>
              <w:adjustRightInd/>
              <w:snapToGrid/>
              <w:spacing w:beforeLines="0" w:afterLines="0"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与营业执照一致</w:t>
            </w:r>
          </w:p>
        </w:tc>
      </w:tr>
      <w:tr w14:paraId="2CB2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502202A0">
            <w:pPr>
              <w:adjustRightInd/>
              <w:snapToGrid/>
              <w:spacing w:beforeLines="0" w:afterLines="0" w:line="360" w:lineRule="auto"/>
              <w:rPr>
                <w:rFonts w:hint="eastAsia" w:ascii="仿宋" w:hAnsi="仿宋" w:eastAsia="仿宋" w:cs="仿宋"/>
                <w:color w:val="auto"/>
                <w:sz w:val="21"/>
                <w:szCs w:val="21"/>
                <w:highlight w:val="none"/>
              </w:rPr>
            </w:pPr>
          </w:p>
        </w:tc>
        <w:tc>
          <w:tcPr>
            <w:tcW w:w="882" w:type="dxa"/>
            <w:vMerge w:val="continue"/>
            <w:noWrap w:val="0"/>
            <w:vAlign w:val="top"/>
          </w:tcPr>
          <w:p w14:paraId="46A2512D">
            <w:pPr>
              <w:adjustRightInd/>
              <w:snapToGrid/>
              <w:spacing w:beforeLines="0" w:afterLines="0" w:line="360" w:lineRule="auto"/>
              <w:rPr>
                <w:rFonts w:hint="eastAsia" w:ascii="仿宋" w:hAnsi="仿宋" w:eastAsia="仿宋" w:cs="仿宋"/>
                <w:color w:val="auto"/>
                <w:sz w:val="21"/>
                <w:szCs w:val="21"/>
                <w:highlight w:val="none"/>
              </w:rPr>
            </w:pPr>
          </w:p>
        </w:tc>
        <w:tc>
          <w:tcPr>
            <w:tcW w:w="1657" w:type="dxa"/>
            <w:noWrap w:val="0"/>
            <w:vAlign w:val="center"/>
          </w:tcPr>
          <w:p w14:paraId="59211CC7">
            <w:pPr>
              <w:adjustRightInd/>
              <w:snapToGrid/>
              <w:spacing w:beforeLines="0" w:afterLines="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函签字盖章</w:t>
            </w:r>
          </w:p>
        </w:tc>
        <w:tc>
          <w:tcPr>
            <w:tcW w:w="6489" w:type="dxa"/>
            <w:noWrap w:val="0"/>
            <w:vAlign w:val="center"/>
          </w:tcPr>
          <w:p w14:paraId="337CDE29">
            <w:pPr>
              <w:adjustRightInd/>
              <w:snapToGrid/>
              <w:spacing w:beforeLines="0" w:afterLines="0" w:line="360" w:lineRule="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eastAsia="zh-CN"/>
              </w:rPr>
              <w:t>由</w:t>
            </w:r>
            <w:r>
              <w:rPr>
                <w:rFonts w:hint="eastAsia" w:ascii="仿宋" w:hAnsi="仿宋" w:eastAsia="仿宋" w:cs="仿宋"/>
                <w:bCs/>
                <w:color w:val="auto"/>
                <w:sz w:val="21"/>
                <w:szCs w:val="21"/>
                <w:highlight w:val="none"/>
              </w:rPr>
              <w:t>法定代表人（单位负责人）或其委托代理人签字或加盖单位章。由法定代表人（单位负责人）签字的，应附法定代表人（单位负责人）身份证明，由代理人签字的，应附授权委托书，身份证明或授权委托书应符合第六章“</w:t>
            </w:r>
            <w:r>
              <w:rPr>
                <w:rFonts w:hint="eastAsia" w:ascii="仿宋" w:hAnsi="仿宋" w:eastAsia="仿宋" w:cs="仿宋"/>
                <w:bCs/>
                <w:color w:val="auto"/>
                <w:sz w:val="21"/>
                <w:szCs w:val="21"/>
                <w:highlight w:val="none"/>
                <w:lang w:eastAsia="zh-CN"/>
              </w:rPr>
              <w:t>参选</w:t>
            </w:r>
            <w:r>
              <w:rPr>
                <w:rFonts w:hint="eastAsia" w:ascii="仿宋" w:hAnsi="仿宋" w:eastAsia="仿宋" w:cs="仿宋"/>
                <w:bCs/>
                <w:color w:val="auto"/>
                <w:sz w:val="21"/>
                <w:szCs w:val="21"/>
                <w:highlight w:val="none"/>
              </w:rPr>
              <w:t>文件格式”的规定</w:t>
            </w:r>
            <w:bookmarkStart w:id="119" w:name="_Toc289585069"/>
            <w:r>
              <w:rPr>
                <w:rFonts w:hint="eastAsia" w:ascii="仿宋" w:hAnsi="仿宋" w:eastAsia="仿宋" w:cs="仿宋"/>
                <w:color w:val="auto"/>
                <w:sz w:val="21"/>
                <w:szCs w:val="21"/>
                <w:highlight w:val="none"/>
              </w:rPr>
              <w:t>。</w:t>
            </w:r>
          </w:p>
        </w:tc>
      </w:tr>
      <w:tr w14:paraId="7A37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41" w:type="dxa"/>
            <w:vMerge w:val="continue"/>
            <w:noWrap w:val="0"/>
            <w:vAlign w:val="top"/>
          </w:tcPr>
          <w:p w14:paraId="14ED304D">
            <w:pPr>
              <w:adjustRightInd/>
              <w:snapToGrid/>
              <w:spacing w:beforeLines="0" w:afterLines="0" w:line="360" w:lineRule="auto"/>
              <w:rPr>
                <w:rFonts w:hint="eastAsia" w:ascii="仿宋" w:hAnsi="仿宋" w:eastAsia="仿宋" w:cs="仿宋"/>
                <w:color w:val="auto"/>
                <w:sz w:val="21"/>
                <w:szCs w:val="21"/>
                <w:highlight w:val="none"/>
              </w:rPr>
            </w:pPr>
          </w:p>
        </w:tc>
        <w:tc>
          <w:tcPr>
            <w:tcW w:w="882" w:type="dxa"/>
            <w:vMerge w:val="continue"/>
            <w:noWrap w:val="0"/>
            <w:vAlign w:val="top"/>
          </w:tcPr>
          <w:p w14:paraId="6E8F2F83">
            <w:pPr>
              <w:adjustRightInd/>
              <w:snapToGrid/>
              <w:spacing w:beforeLines="0" w:afterLines="0" w:line="360" w:lineRule="auto"/>
              <w:rPr>
                <w:rFonts w:hint="eastAsia" w:ascii="仿宋" w:hAnsi="仿宋" w:eastAsia="仿宋" w:cs="仿宋"/>
                <w:color w:val="auto"/>
                <w:sz w:val="21"/>
                <w:szCs w:val="21"/>
                <w:highlight w:val="none"/>
              </w:rPr>
            </w:pPr>
          </w:p>
        </w:tc>
        <w:tc>
          <w:tcPr>
            <w:tcW w:w="1657" w:type="dxa"/>
            <w:noWrap w:val="0"/>
            <w:vAlign w:val="center"/>
          </w:tcPr>
          <w:p w14:paraId="5D53E018">
            <w:pPr>
              <w:adjustRightInd/>
              <w:snapToGrid/>
              <w:spacing w:beforeLines="0" w:afterLines="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文件格式</w:t>
            </w:r>
          </w:p>
          <w:bookmarkEnd w:id="119"/>
        </w:tc>
        <w:tc>
          <w:tcPr>
            <w:tcW w:w="6489" w:type="dxa"/>
            <w:noWrap w:val="0"/>
            <w:vAlign w:val="center"/>
          </w:tcPr>
          <w:p w14:paraId="125A24F1">
            <w:pPr>
              <w:adjustRightInd/>
              <w:snapToGrid/>
              <w:spacing w:beforeLines="0" w:afterLines="0"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符合第六章“</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文件格式”的规定</w:t>
            </w:r>
          </w:p>
        </w:tc>
      </w:tr>
      <w:tr w14:paraId="069AA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3FF8D407">
            <w:pPr>
              <w:adjustRightInd/>
              <w:snapToGrid/>
              <w:spacing w:beforeLines="0" w:afterLines="0" w:line="360" w:lineRule="auto"/>
              <w:rPr>
                <w:rFonts w:hint="eastAsia" w:ascii="仿宋" w:hAnsi="仿宋" w:eastAsia="仿宋" w:cs="仿宋"/>
                <w:color w:val="auto"/>
                <w:sz w:val="21"/>
                <w:szCs w:val="21"/>
                <w:highlight w:val="none"/>
              </w:rPr>
            </w:pPr>
          </w:p>
        </w:tc>
        <w:tc>
          <w:tcPr>
            <w:tcW w:w="882" w:type="dxa"/>
            <w:vMerge w:val="continue"/>
            <w:noWrap w:val="0"/>
            <w:vAlign w:val="top"/>
          </w:tcPr>
          <w:p w14:paraId="7E1FD7E5">
            <w:pPr>
              <w:adjustRightInd/>
              <w:snapToGrid/>
              <w:spacing w:beforeLines="0" w:afterLines="0" w:line="360" w:lineRule="auto"/>
              <w:rPr>
                <w:rFonts w:hint="eastAsia" w:ascii="仿宋" w:hAnsi="仿宋" w:eastAsia="仿宋" w:cs="仿宋"/>
                <w:color w:val="auto"/>
                <w:sz w:val="21"/>
                <w:szCs w:val="21"/>
                <w:highlight w:val="none"/>
              </w:rPr>
            </w:pPr>
          </w:p>
        </w:tc>
        <w:tc>
          <w:tcPr>
            <w:tcW w:w="1657" w:type="dxa"/>
            <w:noWrap w:val="0"/>
            <w:vAlign w:val="center"/>
          </w:tcPr>
          <w:p w14:paraId="24BF9A1F">
            <w:pPr>
              <w:adjustRightInd/>
              <w:snapToGrid/>
              <w:spacing w:beforeLines="0" w:afterLines="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联合体</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w:t>
            </w:r>
          </w:p>
        </w:tc>
        <w:tc>
          <w:tcPr>
            <w:tcW w:w="6489" w:type="dxa"/>
            <w:noWrap w:val="0"/>
            <w:vAlign w:val="center"/>
          </w:tcPr>
          <w:p w14:paraId="0EAD36BA">
            <w:pPr>
              <w:adjustRightInd/>
              <w:snapToGrid/>
              <w:spacing w:beforeLines="0" w:afterLines="0"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不接受</w:t>
            </w:r>
          </w:p>
        </w:tc>
      </w:tr>
      <w:tr w14:paraId="6614D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45EEC9E6">
            <w:pPr>
              <w:adjustRightInd/>
              <w:snapToGrid/>
              <w:spacing w:beforeLines="0" w:afterLines="0" w:line="360" w:lineRule="auto"/>
              <w:rPr>
                <w:rFonts w:hint="eastAsia" w:ascii="仿宋" w:hAnsi="仿宋" w:eastAsia="仿宋" w:cs="仿宋"/>
                <w:color w:val="auto"/>
                <w:sz w:val="21"/>
                <w:szCs w:val="21"/>
                <w:highlight w:val="none"/>
              </w:rPr>
            </w:pPr>
          </w:p>
        </w:tc>
        <w:tc>
          <w:tcPr>
            <w:tcW w:w="882" w:type="dxa"/>
            <w:vMerge w:val="continue"/>
            <w:noWrap w:val="0"/>
            <w:vAlign w:val="top"/>
          </w:tcPr>
          <w:p w14:paraId="61848699">
            <w:pPr>
              <w:adjustRightInd/>
              <w:snapToGrid/>
              <w:spacing w:beforeLines="0" w:afterLines="0" w:line="360" w:lineRule="auto"/>
              <w:rPr>
                <w:rFonts w:hint="eastAsia" w:ascii="仿宋" w:hAnsi="仿宋" w:eastAsia="仿宋" w:cs="仿宋"/>
                <w:color w:val="auto"/>
                <w:sz w:val="21"/>
                <w:szCs w:val="21"/>
                <w:highlight w:val="none"/>
              </w:rPr>
            </w:pPr>
          </w:p>
        </w:tc>
        <w:tc>
          <w:tcPr>
            <w:tcW w:w="1657" w:type="dxa"/>
            <w:noWrap w:val="0"/>
            <w:vAlign w:val="center"/>
          </w:tcPr>
          <w:p w14:paraId="094C254D">
            <w:pPr>
              <w:adjustRightInd/>
              <w:snapToGrid/>
              <w:spacing w:beforeLines="0" w:afterLines="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报价唯一</w:t>
            </w:r>
          </w:p>
        </w:tc>
        <w:tc>
          <w:tcPr>
            <w:tcW w:w="6489" w:type="dxa"/>
            <w:noWrap w:val="0"/>
            <w:vAlign w:val="center"/>
          </w:tcPr>
          <w:p w14:paraId="7FA6A3C9">
            <w:pPr>
              <w:adjustRightInd/>
              <w:snapToGrid/>
              <w:spacing w:beforeLines="0" w:afterLines="0"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只能有一个有效报价</w:t>
            </w:r>
          </w:p>
        </w:tc>
      </w:tr>
      <w:tr w14:paraId="5066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264BA829">
            <w:pPr>
              <w:adjustRightInd/>
              <w:snapToGrid/>
              <w:spacing w:beforeLines="0" w:afterLines="0" w:line="360" w:lineRule="auto"/>
              <w:rPr>
                <w:rFonts w:hint="eastAsia" w:ascii="仿宋" w:hAnsi="仿宋" w:eastAsia="仿宋" w:cs="仿宋"/>
                <w:color w:val="auto"/>
                <w:sz w:val="21"/>
                <w:szCs w:val="21"/>
                <w:highlight w:val="none"/>
              </w:rPr>
            </w:pPr>
          </w:p>
        </w:tc>
        <w:tc>
          <w:tcPr>
            <w:tcW w:w="882" w:type="dxa"/>
            <w:vMerge w:val="continue"/>
            <w:noWrap w:val="0"/>
            <w:vAlign w:val="top"/>
          </w:tcPr>
          <w:p w14:paraId="5DCAD64C">
            <w:pPr>
              <w:adjustRightInd/>
              <w:snapToGrid/>
              <w:spacing w:beforeLines="0" w:afterLines="0" w:line="360" w:lineRule="auto"/>
              <w:rPr>
                <w:rFonts w:hint="eastAsia" w:ascii="仿宋" w:hAnsi="仿宋" w:eastAsia="仿宋" w:cs="仿宋"/>
                <w:color w:val="auto"/>
                <w:sz w:val="21"/>
                <w:szCs w:val="21"/>
                <w:highlight w:val="none"/>
              </w:rPr>
            </w:pPr>
          </w:p>
        </w:tc>
        <w:tc>
          <w:tcPr>
            <w:tcW w:w="1657" w:type="dxa"/>
            <w:noWrap w:val="0"/>
            <w:vAlign w:val="center"/>
          </w:tcPr>
          <w:p w14:paraId="65D34BFB">
            <w:pPr>
              <w:adjustRightInd/>
              <w:snapToGrid/>
              <w:spacing w:beforeLines="0" w:afterLines="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委托代理人</w:t>
            </w:r>
          </w:p>
        </w:tc>
        <w:tc>
          <w:tcPr>
            <w:tcW w:w="6489" w:type="dxa"/>
            <w:noWrap w:val="0"/>
            <w:vAlign w:val="center"/>
          </w:tcPr>
          <w:p w14:paraId="01ADAFB5">
            <w:pPr>
              <w:adjustRightInd/>
              <w:snapToGrid/>
              <w:spacing w:beforeLines="0" w:afterLines="0"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人法定代表人的委托代理人有法定代表人签署的授权委托书，且其授权委托书符合</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文件规定的格式。</w:t>
            </w:r>
          </w:p>
        </w:tc>
      </w:tr>
      <w:tr w14:paraId="7C5E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restart"/>
            <w:noWrap w:val="0"/>
            <w:vAlign w:val="top"/>
          </w:tcPr>
          <w:p w14:paraId="4744D94D">
            <w:pPr>
              <w:adjustRightInd/>
              <w:snapToGrid/>
              <w:spacing w:beforeLines="0" w:afterLines="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w:t>
            </w:r>
            <w:r>
              <w:rPr>
                <w:rFonts w:hint="eastAsia" w:ascii="仿宋" w:hAnsi="仿宋" w:eastAsia="仿宋" w:cs="仿宋"/>
                <w:color w:val="auto"/>
                <w:sz w:val="21"/>
                <w:szCs w:val="21"/>
                <w:highlight w:val="none"/>
                <w:lang w:val="en-US" w:eastAsia="zh-CN"/>
              </w:rPr>
              <w:t>2</w:t>
            </w:r>
          </w:p>
        </w:tc>
        <w:tc>
          <w:tcPr>
            <w:tcW w:w="882" w:type="dxa"/>
            <w:vMerge w:val="restart"/>
            <w:noWrap w:val="0"/>
            <w:vAlign w:val="top"/>
          </w:tcPr>
          <w:p w14:paraId="217433EB">
            <w:pPr>
              <w:adjustRightInd/>
              <w:snapToGrid/>
              <w:spacing w:beforeLines="0" w:afterLines="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资格评审标准</w:t>
            </w:r>
          </w:p>
        </w:tc>
        <w:tc>
          <w:tcPr>
            <w:tcW w:w="1657" w:type="dxa"/>
            <w:noWrap w:val="0"/>
            <w:vAlign w:val="center"/>
          </w:tcPr>
          <w:p w14:paraId="4A450DA9">
            <w:pPr>
              <w:adjustRightInd/>
              <w:snapToGrid/>
              <w:spacing w:beforeLines="0" w:afterLines="0" w:line="360" w:lineRule="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营业执照</w:t>
            </w:r>
          </w:p>
        </w:tc>
        <w:tc>
          <w:tcPr>
            <w:tcW w:w="6489" w:type="dxa"/>
            <w:noWrap w:val="0"/>
            <w:vAlign w:val="center"/>
          </w:tcPr>
          <w:p w14:paraId="1A8EFB77">
            <w:pPr>
              <w:adjustRightInd/>
              <w:snapToGrid/>
              <w:spacing w:beforeLines="0" w:afterLines="0" w:line="360" w:lineRule="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符合第二章“</w:t>
            </w:r>
            <w:r>
              <w:rPr>
                <w:rFonts w:hint="eastAsia" w:ascii="仿宋" w:hAnsi="仿宋" w:eastAsia="仿宋" w:cs="仿宋"/>
                <w:bCs/>
                <w:color w:val="auto"/>
                <w:sz w:val="21"/>
                <w:szCs w:val="21"/>
                <w:highlight w:val="none"/>
                <w:lang w:eastAsia="zh-CN"/>
              </w:rPr>
              <w:t>参选</w:t>
            </w:r>
            <w:r>
              <w:rPr>
                <w:rFonts w:hint="eastAsia" w:ascii="仿宋" w:hAnsi="仿宋" w:eastAsia="仿宋" w:cs="仿宋"/>
                <w:bCs/>
                <w:color w:val="auto"/>
                <w:sz w:val="21"/>
                <w:szCs w:val="21"/>
                <w:highlight w:val="none"/>
              </w:rPr>
              <w:t>人须知前附表”第1.4.1项规定。</w:t>
            </w:r>
          </w:p>
        </w:tc>
      </w:tr>
      <w:tr w14:paraId="38DF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4B5FA3F6">
            <w:pPr>
              <w:adjustRightInd/>
              <w:snapToGrid/>
              <w:spacing w:beforeLines="0" w:afterLines="0" w:line="360" w:lineRule="auto"/>
              <w:rPr>
                <w:rFonts w:hint="eastAsia" w:ascii="仿宋" w:hAnsi="仿宋" w:eastAsia="仿宋" w:cs="仿宋"/>
                <w:color w:val="auto"/>
                <w:sz w:val="21"/>
                <w:szCs w:val="21"/>
                <w:highlight w:val="none"/>
              </w:rPr>
            </w:pPr>
          </w:p>
        </w:tc>
        <w:tc>
          <w:tcPr>
            <w:tcW w:w="882" w:type="dxa"/>
            <w:vMerge w:val="continue"/>
            <w:noWrap w:val="0"/>
            <w:vAlign w:val="top"/>
          </w:tcPr>
          <w:p w14:paraId="49137C00">
            <w:pPr>
              <w:adjustRightInd/>
              <w:snapToGrid/>
              <w:spacing w:beforeLines="0" w:afterLines="0" w:line="360" w:lineRule="auto"/>
              <w:jc w:val="center"/>
              <w:rPr>
                <w:rFonts w:hint="eastAsia" w:ascii="仿宋" w:hAnsi="仿宋" w:eastAsia="仿宋" w:cs="仿宋"/>
                <w:color w:val="auto"/>
                <w:sz w:val="21"/>
                <w:szCs w:val="21"/>
                <w:highlight w:val="none"/>
              </w:rPr>
            </w:pPr>
          </w:p>
        </w:tc>
        <w:tc>
          <w:tcPr>
            <w:tcW w:w="1657" w:type="dxa"/>
            <w:noWrap w:val="0"/>
            <w:vAlign w:val="center"/>
          </w:tcPr>
          <w:p w14:paraId="779CD2A7">
            <w:pPr>
              <w:adjustRightInd/>
              <w:snapToGrid/>
              <w:spacing w:beforeLines="0" w:afterLines="0" w:line="360" w:lineRule="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val="en-US" w:eastAsia="zh-CN"/>
              </w:rPr>
              <w:t>证书</w:t>
            </w:r>
          </w:p>
        </w:tc>
        <w:tc>
          <w:tcPr>
            <w:tcW w:w="6489" w:type="dxa"/>
            <w:noWrap w:val="0"/>
            <w:vAlign w:val="center"/>
          </w:tcPr>
          <w:p w14:paraId="19F59B74">
            <w:pPr>
              <w:adjustRightInd/>
              <w:snapToGrid/>
              <w:spacing w:beforeLines="0" w:afterLines="0" w:line="360" w:lineRule="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符合第二章“</w:t>
            </w:r>
            <w:r>
              <w:rPr>
                <w:rFonts w:hint="eastAsia" w:ascii="仿宋" w:hAnsi="仿宋" w:eastAsia="仿宋" w:cs="仿宋"/>
                <w:bCs/>
                <w:color w:val="auto"/>
                <w:sz w:val="21"/>
                <w:szCs w:val="21"/>
                <w:highlight w:val="none"/>
                <w:lang w:eastAsia="zh-CN"/>
              </w:rPr>
              <w:t>参选</w:t>
            </w:r>
            <w:r>
              <w:rPr>
                <w:rFonts w:hint="eastAsia" w:ascii="仿宋" w:hAnsi="仿宋" w:eastAsia="仿宋" w:cs="仿宋"/>
                <w:bCs/>
                <w:color w:val="auto"/>
                <w:sz w:val="21"/>
                <w:szCs w:val="21"/>
                <w:highlight w:val="none"/>
              </w:rPr>
              <w:t>人须知前附表”第 1.4.1 项规定</w:t>
            </w:r>
          </w:p>
        </w:tc>
      </w:tr>
      <w:tr w14:paraId="0C02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1A9E1B92">
            <w:pPr>
              <w:adjustRightInd/>
              <w:snapToGrid/>
              <w:spacing w:beforeLines="0" w:afterLines="0" w:line="360" w:lineRule="auto"/>
              <w:rPr>
                <w:rFonts w:hint="eastAsia" w:ascii="仿宋" w:hAnsi="仿宋" w:eastAsia="仿宋" w:cs="仿宋"/>
                <w:color w:val="auto"/>
                <w:sz w:val="21"/>
                <w:szCs w:val="21"/>
                <w:highlight w:val="none"/>
              </w:rPr>
            </w:pPr>
          </w:p>
        </w:tc>
        <w:tc>
          <w:tcPr>
            <w:tcW w:w="882" w:type="dxa"/>
            <w:vMerge w:val="continue"/>
            <w:noWrap w:val="0"/>
            <w:vAlign w:val="top"/>
          </w:tcPr>
          <w:p w14:paraId="70F167FE">
            <w:pPr>
              <w:adjustRightInd/>
              <w:snapToGrid/>
              <w:spacing w:beforeLines="0" w:afterLines="0" w:line="360" w:lineRule="auto"/>
              <w:jc w:val="center"/>
              <w:rPr>
                <w:rFonts w:hint="eastAsia" w:ascii="仿宋" w:hAnsi="仿宋" w:eastAsia="仿宋" w:cs="仿宋"/>
                <w:color w:val="auto"/>
                <w:sz w:val="21"/>
                <w:szCs w:val="21"/>
                <w:highlight w:val="none"/>
              </w:rPr>
            </w:pPr>
          </w:p>
        </w:tc>
        <w:tc>
          <w:tcPr>
            <w:tcW w:w="1657" w:type="dxa"/>
            <w:noWrap w:val="0"/>
            <w:vAlign w:val="center"/>
          </w:tcPr>
          <w:p w14:paraId="4750CABE">
            <w:pPr>
              <w:adjustRightInd/>
              <w:snapToGrid/>
              <w:spacing w:beforeLines="0" w:afterLines="0" w:line="360" w:lineRule="auto"/>
              <w:rPr>
                <w:rFonts w:hint="eastAsia" w:ascii="仿宋" w:hAnsi="仿宋" w:eastAsia="仿宋" w:cs="仿宋"/>
                <w:bCs/>
                <w:color w:val="auto"/>
                <w:sz w:val="21"/>
                <w:szCs w:val="21"/>
                <w:highlight w:val="none"/>
              </w:rPr>
            </w:pPr>
            <w:r>
              <w:rPr>
                <w:rFonts w:hint="eastAsia" w:ascii="仿宋" w:hAnsi="仿宋" w:eastAsia="仿宋" w:cs="仿宋"/>
                <w:color w:val="auto"/>
                <w:sz w:val="21"/>
                <w:szCs w:val="21"/>
                <w:highlight w:val="none"/>
                <w:lang w:val="en-US" w:eastAsia="zh-CN"/>
              </w:rPr>
              <w:t>保险</w:t>
            </w:r>
          </w:p>
        </w:tc>
        <w:tc>
          <w:tcPr>
            <w:tcW w:w="6489" w:type="dxa"/>
            <w:noWrap w:val="0"/>
            <w:vAlign w:val="center"/>
          </w:tcPr>
          <w:p w14:paraId="1FC01450">
            <w:pPr>
              <w:adjustRightInd/>
              <w:snapToGrid/>
              <w:spacing w:beforeLines="0" w:afterLines="0" w:line="360" w:lineRule="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符合第二章“</w:t>
            </w:r>
            <w:r>
              <w:rPr>
                <w:rFonts w:hint="eastAsia" w:ascii="仿宋" w:hAnsi="仿宋" w:eastAsia="仿宋" w:cs="仿宋"/>
                <w:bCs/>
                <w:color w:val="auto"/>
                <w:sz w:val="21"/>
                <w:szCs w:val="21"/>
                <w:highlight w:val="none"/>
                <w:lang w:eastAsia="zh-CN"/>
              </w:rPr>
              <w:t>参选</w:t>
            </w:r>
            <w:r>
              <w:rPr>
                <w:rFonts w:hint="eastAsia" w:ascii="仿宋" w:hAnsi="仿宋" w:eastAsia="仿宋" w:cs="仿宋"/>
                <w:bCs/>
                <w:color w:val="auto"/>
                <w:sz w:val="21"/>
                <w:szCs w:val="21"/>
                <w:highlight w:val="none"/>
              </w:rPr>
              <w:t>人须知前附表”第 1.4.1 项规定</w:t>
            </w:r>
          </w:p>
        </w:tc>
      </w:tr>
      <w:tr w14:paraId="7F48A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0B5E77EC">
            <w:pPr>
              <w:adjustRightInd/>
              <w:snapToGrid/>
              <w:spacing w:beforeLines="0" w:afterLines="0" w:line="360" w:lineRule="auto"/>
              <w:rPr>
                <w:rFonts w:hint="eastAsia" w:ascii="仿宋" w:hAnsi="仿宋" w:eastAsia="仿宋" w:cs="仿宋"/>
                <w:color w:val="auto"/>
                <w:sz w:val="21"/>
                <w:szCs w:val="21"/>
                <w:highlight w:val="none"/>
              </w:rPr>
            </w:pPr>
          </w:p>
        </w:tc>
        <w:tc>
          <w:tcPr>
            <w:tcW w:w="882" w:type="dxa"/>
            <w:vMerge w:val="continue"/>
            <w:noWrap w:val="0"/>
            <w:vAlign w:val="top"/>
          </w:tcPr>
          <w:p w14:paraId="2AEF674E">
            <w:pPr>
              <w:adjustRightInd/>
              <w:snapToGrid/>
              <w:spacing w:beforeLines="0" w:afterLines="0" w:line="360" w:lineRule="auto"/>
              <w:jc w:val="center"/>
              <w:rPr>
                <w:rFonts w:hint="eastAsia" w:ascii="仿宋" w:hAnsi="仿宋" w:eastAsia="仿宋" w:cs="仿宋"/>
                <w:color w:val="auto"/>
                <w:sz w:val="21"/>
                <w:szCs w:val="21"/>
                <w:highlight w:val="none"/>
              </w:rPr>
            </w:pPr>
          </w:p>
        </w:tc>
        <w:tc>
          <w:tcPr>
            <w:tcW w:w="1657" w:type="dxa"/>
            <w:noWrap w:val="0"/>
            <w:vAlign w:val="center"/>
          </w:tcPr>
          <w:p w14:paraId="33E8FD9C">
            <w:pPr>
              <w:adjustRightInd/>
              <w:snapToGrid/>
              <w:spacing w:beforeLines="0" w:afterLines="0"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仓储分拣场地</w:t>
            </w:r>
          </w:p>
        </w:tc>
        <w:tc>
          <w:tcPr>
            <w:tcW w:w="6489" w:type="dxa"/>
            <w:noWrap w:val="0"/>
            <w:vAlign w:val="center"/>
          </w:tcPr>
          <w:p w14:paraId="16D1075B">
            <w:pPr>
              <w:adjustRightInd/>
              <w:snapToGrid/>
              <w:spacing w:beforeLines="0" w:afterLines="0" w:line="360" w:lineRule="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符合第二章“</w:t>
            </w:r>
            <w:r>
              <w:rPr>
                <w:rFonts w:hint="eastAsia" w:ascii="仿宋" w:hAnsi="仿宋" w:eastAsia="仿宋" w:cs="仿宋"/>
                <w:bCs/>
                <w:color w:val="auto"/>
                <w:sz w:val="21"/>
                <w:szCs w:val="21"/>
                <w:highlight w:val="none"/>
                <w:lang w:eastAsia="zh-CN"/>
              </w:rPr>
              <w:t>参选</w:t>
            </w:r>
            <w:r>
              <w:rPr>
                <w:rFonts w:hint="eastAsia" w:ascii="仿宋" w:hAnsi="仿宋" w:eastAsia="仿宋" w:cs="仿宋"/>
                <w:bCs/>
                <w:color w:val="auto"/>
                <w:sz w:val="21"/>
                <w:szCs w:val="21"/>
                <w:highlight w:val="none"/>
              </w:rPr>
              <w:t>人须知前附表”第 1.4.1 项规定</w:t>
            </w:r>
          </w:p>
        </w:tc>
      </w:tr>
      <w:tr w14:paraId="13A9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45D1F7D6">
            <w:pPr>
              <w:adjustRightInd/>
              <w:snapToGrid/>
              <w:spacing w:beforeLines="0" w:afterLines="0" w:line="360" w:lineRule="auto"/>
              <w:rPr>
                <w:rFonts w:hint="eastAsia" w:ascii="仿宋" w:hAnsi="仿宋" w:eastAsia="仿宋" w:cs="仿宋"/>
                <w:color w:val="auto"/>
                <w:sz w:val="21"/>
                <w:szCs w:val="21"/>
                <w:highlight w:val="none"/>
              </w:rPr>
            </w:pPr>
          </w:p>
        </w:tc>
        <w:tc>
          <w:tcPr>
            <w:tcW w:w="882" w:type="dxa"/>
            <w:vMerge w:val="continue"/>
            <w:noWrap w:val="0"/>
            <w:vAlign w:val="top"/>
          </w:tcPr>
          <w:p w14:paraId="03D570CB">
            <w:pPr>
              <w:adjustRightInd/>
              <w:snapToGrid/>
              <w:spacing w:beforeLines="0" w:afterLines="0" w:line="360" w:lineRule="auto"/>
              <w:jc w:val="center"/>
              <w:rPr>
                <w:rFonts w:hint="eastAsia" w:ascii="仿宋" w:hAnsi="仿宋" w:eastAsia="仿宋" w:cs="仿宋"/>
                <w:color w:val="auto"/>
                <w:sz w:val="21"/>
                <w:szCs w:val="21"/>
                <w:highlight w:val="none"/>
              </w:rPr>
            </w:pPr>
          </w:p>
        </w:tc>
        <w:tc>
          <w:tcPr>
            <w:tcW w:w="1657" w:type="dxa"/>
            <w:noWrap w:val="0"/>
            <w:vAlign w:val="center"/>
          </w:tcPr>
          <w:p w14:paraId="12A2355B">
            <w:pPr>
              <w:adjustRightInd/>
              <w:snapToGrid/>
              <w:spacing w:beforeLines="0" w:afterLines="0"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车辆人员</w:t>
            </w:r>
          </w:p>
        </w:tc>
        <w:tc>
          <w:tcPr>
            <w:tcW w:w="6489" w:type="dxa"/>
            <w:noWrap w:val="0"/>
            <w:vAlign w:val="center"/>
          </w:tcPr>
          <w:p w14:paraId="77EEC370">
            <w:pPr>
              <w:adjustRightInd/>
              <w:snapToGrid/>
              <w:spacing w:beforeLines="0" w:afterLines="0" w:line="360" w:lineRule="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符合第二章“</w:t>
            </w:r>
            <w:r>
              <w:rPr>
                <w:rFonts w:hint="eastAsia" w:ascii="仿宋" w:hAnsi="仿宋" w:eastAsia="仿宋" w:cs="仿宋"/>
                <w:bCs/>
                <w:color w:val="auto"/>
                <w:sz w:val="21"/>
                <w:szCs w:val="21"/>
                <w:highlight w:val="none"/>
                <w:lang w:eastAsia="zh-CN"/>
              </w:rPr>
              <w:t>参选</w:t>
            </w:r>
            <w:r>
              <w:rPr>
                <w:rFonts w:hint="eastAsia" w:ascii="仿宋" w:hAnsi="仿宋" w:eastAsia="仿宋" w:cs="仿宋"/>
                <w:bCs/>
                <w:color w:val="auto"/>
                <w:sz w:val="21"/>
                <w:szCs w:val="21"/>
                <w:highlight w:val="none"/>
              </w:rPr>
              <w:t>人须知前附表”第 1.4.1 项规定</w:t>
            </w:r>
          </w:p>
        </w:tc>
      </w:tr>
      <w:tr w14:paraId="1768B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14:paraId="6EDFED70">
            <w:pPr>
              <w:adjustRightInd/>
              <w:snapToGrid/>
              <w:spacing w:beforeLines="0" w:afterLines="0" w:line="360" w:lineRule="auto"/>
              <w:rPr>
                <w:rFonts w:hint="eastAsia" w:ascii="仿宋" w:hAnsi="仿宋" w:eastAsia="仿宋" w:cs="仿宋"/>
                <w:color w:val="auto"/>
                <w:sz w:val="21"/>
                <w:szCs w:val="21"/>
                <w:highlight w:val="none"/>
              </w:rPr>
            </w:pPr>
          </w:p>
        </w:tc>
        <w:tc>
          <w:tcPr>
            <w:tcW w:w="882" w:type="dxa"/>
            <w:vMerge w:val="continue"/>
            <w:noWrap w:val="0"/>
            <w:vAlign w:val="top"/>
          </w:tcPr>
          <w:p w14:paraId="4098ADF8">
            <w:pPr>
              <w:adjustRightInd/>
              <w:snapToGrid/>
              <w:spacing w:beforeLines="0" w:afterLines="0" w:line="360" w:lineRule="auto"/>
              <w:jc w:val="center"/>
              <w:rPr>
                <w:rFonts w:hint="eastAsia" w:ascii="仿宋" w:hAnsi="仿宋" w:eastAsia="仿宋" w:cs="仿宋"/>
                <w:color w:val="auto"/>
                <w:sz w:val="21"/>
                <w:szCs w:val="21"/>
                <w:highlight w:val="none"/>
              </w:rPr>
            </w:pPr>
          </w:p>
        </w:tc>
        <w:tc>
          <w:tcPr>
            <w:tcW w:w="1657" w:type="dxa"/>
            <w:noWrap w:val="0"/>
            <w:vAlign w:val="center"/>
          </w:tcPr>
          <w:p w14:paraId="1BB3DBCC">
            <w:pPr>
              <w:adjustRightInd/>
              <w:snapToGrid/>
              <w:spacing w:beforeLines="0" w:afterLines="0" w:line="360" w:lineRule="auto"/>
              <w:rPr>
                <w:rFonts w:hint="eastAsia" w:ascii="仿宋" w:hAnsi="仿宋" w:eastAsia="仿宋" w:cs="仿宋"/>
                <w:bCs/>
                <w:color w:val="auto"/>
                <w:sz w:val="21"/>
                <w:szCs w:val="21"/>
                <w:highlight w:val="none"/>
                <w:lang w:val="en-US" w:eastAsia="zh-CN" w:bidi="ar-SA"/>
              </w:rPr>
            </w:pPr>
            <w:r>
              <w:rPr>
                <w:rFonts w:hint="eastAsia" w:ascii="仿宋" w:hAnsi="仿宋" w:eastAsia="仿宋" w:cs="仿宋"/>
                <w:bCs/>
                <w:color w:val="auto"/>
                <w:sz w:val="21"/>
                <w:szCs w:val="21"/>
                <w:highlight w:val="none"/>
                <w:lang w:val="en-US" w:eastAsia="zh-CN"/>
              </w:rPr>
              <w:t>业绩证明</w:t>
            </w:r>
          </w:p>
        </w:tc>
        <w:tc>
          <w:tcPr>
            <w:tcW w:w="6489" w:type="dxa"/>
            <w:noWrap w:val="0"/>
            <w:vAlign w:val="center"/>
          </w:tcPr>
          <w:p w14:paraId="7456E64A">
            <w:pPr>
              <w:adjustRightInd/>
              <w:snapToGrid/>
              <w:spacing w:beforeLines="0" w:afterLines="0" w:line="360" w:lineRule="auto"/>
              <w:rPr>
                <w:rFonts w:hint="eastAsia" w:ascii="仿宋" w:hAnsi="仿宋" w:eastAsia="仿宋" w:cs="仿宋"/>
                <w:bCs/>
                <w:color w:val="auto"/>
                <w:sz w:val="21"/>
                <w:szCs w:val="21"/>
                <w:highlight w:val="none"/>
                <w:lang w:val="en-US" w:eastAsia="zh-CN" w:bidi="ar-SA"/>
              </w:rPr>
            </w:pPr>
            <w:r>
              <w:rPr>
                <w:rFonts w:hint="eastAsia" w:ascii="仿宋" w:hAnsi="仿宋" w:eastAsia="仿宋" w:cs="仿宋"/>
                <w:bCs/>
                <w:color w:val="auto"/>
                <w:sz w:val="21"/>
                <w:szCs w:val="21"/>
                <w:highlight w:val="none"/>
              </w:rPr>
              <w:t>符合第二章“</w:t>
            </w:r>
            <w:r>
              <w:rPr>
                <w:rFonts w:hint="eastAsia" w:ascii="仿宋" w:hAnsi="仿宋" w:eastAsia="仿宋" w:cs="仿宋"/>
                <w:bCs/>
                <w:color w:val="auto"/>
                <w:sz w:val="21"/>
                <w:szCs w:val="21"/>
                <w:highlight w:val="none"/>
                <w:lang w:eastAsia="zh-CN"/>
              </w:rPr>
              <w:t>参选</w:t>
            </w:r>
            <w:r>
              <w:rPr>
                <w:rFonts w:hint="eastAsia" w:ascii="仿宋" w:hAnsi="仿宋" w:eastAsia="仿宋" w:cs="仿宋"/>
                <w:bCs/>
                <w:color w:val="auto"/>
                <w:sz w:val="21"/>
                <w:szCs w:val="21"/>
                <w:highlight w:val="none"/>
              </w:rPr>
              <w:t>人须知前附表”第 1.4.1 项规定</w:t>
            </w:r>
          </w:p>
        </w:tc>
      </w:tr>
      <w:tr w14:paraId="21037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14:paraId="16DF9BA5">
            <w:pPr>
              <w:adjustRightInd/>
              <w:snapToGrid/>
              <w:spacing w:beforeLines="0" w:afterLines="0" w:line="360" w:lineRule="auto"/>
              <w:rPr>
                <w:rFonts w:hint="eastAsia" w:ascii="仿宋" w:hAnsi="仿宋" w:eastAsia="仿宋" w:cs="仿宋"/>
                <w:color w:val="auto"/>
                <w:sz w:val="21"/>
                <w:szCs w:val="21"/>
                <w:highlight w:val="none"/>
              </w:rPr>
            </w:pPr>
          </w:p>
        </w:tc>
        <w:tc>
          <w:tcPr>
            <w:tcW w:w="882" w:type="dxa"/>
            <w:vMerge w:val="continue"/>
            <w:noWrap w:val="0"/>
            <w:vAlign w:val="top"/>
          </w:tcPr>
          <w:p w14:paraId="67BBA7A2">
            <w:pPr>
              <w:adjustRightInd/>
              <w:snapToGrid/>
              <w:spacing w:beforeLines="0" w:afterLines="0" w:line="360" w:lineRule="auto"/>
              <w:jc w:val="center"/>
              <w:rPr>
                <w:rFonts w:hint="eastAsia" w:ascii="仿宋" w:hAnsi="仿宋" w:eastAsia="仿宋" w:cs="仿宋"/>
                <w:color w:val="auto"/>
                <w:sz w:val="21"/>
                <w:szCs w:val="21"/>
                <w:highlight w:val="none"/>
              </w:rPr>
            </w:pPr>
          </w:p>
        </w:tc>
        <w:tc>
          <w:tcPr>
            <w:tcW w:w="1657" w:type="dxa"/>
            <w:noWrap w:val="0"/>
            <w:vAlign w:val="center"/>
          </w:tcPr>
          <w:p w14:paraId="626D7599">
            <w:pPr>
              <w:adjustRightInd/>
              <w:snapToGrid/>
              <w:spacing w:beforeLines="0" w:afterLines="0" w:line="360" w:lineRule="auto"/>
              <w:rPr>
                <w:rFonts w:hint="eastAsia" w:ascii="仿宋" w:hAnsi="仿宋" w:eastAsia="仿宋" w:cs="仿宋"/>
                <w:bCs/>
                <w:color w:val="auto"/>
                <w:sz w:val="21"/>
                <w:szCs w:val="21"/>
                <w:highlight w:val="none"/>
                <w:lang w:val="en-US" w:eastAsia="zh-CN" w:bidi="ar-SA"/>
              </w:rPr>
            </w:pPr>
            <w:r>
              <w:rPr>
                <w:rFonts w:hint="eastAsia" w:ascii="仿宋" w:hAnsi="仿宋" w:eastAsia="仿宋" w:cs="仿宋"/>
                <w:bCs/>
                <w:color w:val="auto"/>
                <w:sz w:val="21"/>
                <w:szCs w:val="21"/>
                <w:highlight w:val="none"/>
                <w:lang w:val="en-US" w:eastAsia="zh-CN"/>
              </w:rPr>
              <w:t>信誉证明</w:t>
            </w:r>
          </w:p>
        </w:tc>
        <w:tc>
          <w:tcPr>
            <w:tcW w:w="6489" w:type="dxa"/>
            <w:noWrap w:val="0"/>
            <w:vAlign w:val="center"/>
          </w:tcPr>
          <w:p w14:paraId="08183685">
            <w:pPr>
              <w:adjustRightInd/>
              <w:snapToGrid/>
              <w:spacing w:beforeLines="0" w:afterLines="0" w:line="360" w:lineRule="auto"/>
              <w:rPr>
                <w:rFonts w:hint="eastAsia" w:ascii="仿宋" w:hAnsi="仿宋" w:eastAsia="仿宋" w:cs="仿宋"/>
                <w:bCs/>
                <w:color w:val="auto"/>
                <w:sz w:val="21"/>
                <w:szCs w:val="21"/>
                <w:highlight w:val="none"/>
                <w:lang w:val="en-US" w:eastAsia="zh-CN" w:bidi="ar-SA"/>
              </w:rPr>
            </w:pPr>
            <w:r>
              <w:rPr>
                <w:rFonts w:hint="eastAsia" w:ascii="仿宋" w:hAnsi="仿宋" w:eastAsia="仿宋" w:cs="仿宋"/>
                <w:bCs/>
                <w:color w:val="auto"/>
                <w:sz w:val="21"/>
                <w:szCs w:val="21"/>
                <w:highlight w:val="none"/>
              </w:rPr>
              <w:t>符合第二章“</w:t>
            </w:r>
            <w:r>
              <w:rPr>
                <w:rFonts w:hint="eastAsia" w:ascii="仿宋" w:hAnsi="仿宋" w:eastAsia="仿宋" w:cs="仿宋"/>
                <w:bCs/>
                <w:color w:val="auto"/>
                <w:sz w:val="21"/>
                <w:szCs w:val="21"/>
                <w:highlight w:val="none"/>
                <w:lang w:eastAsia="zh-CN"/>
              </w:rPr>
              <w:t>参选</w:t>
            </w:r>
            <w:r>
              <w:rPr>
                <w:rFonts w:hint="eastAsia" w:ascii="仿宋" w:hAnsi="仿宋" w:eastAsia="仿宋" w:cs="仿宋"/>
                <w:bCs/>
                <w:color w:val="auto"/>
                <w:sz w:val="21"/>
                <w:szCs w:val="21"/>
                <w:highlight w:val="none"/>
              </w:rPr>
              <w:t>人须知前附表”第 1.4.1 项规定</w:t>
            </w:r>
          </w:p>
        </w:tc>
      </w:tr>
      <w:tr w14:paraId="6F839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14:paraId="75BC01E6">
            <w:pPr>
              <w:adjustRightInd/>
              <w:snapToGrid/>
              <w:spacing w:beforeLines="0" w:afterLines="0" w:line="360" w:lineRule="auto"/>
              <w:rPr>
                <w:rFonts w:hint="eastAsia" w:ascii="仿宋" w:hAnsi="仿宋" w:eastAsia="仿宋" w:cs="仿宋"/>
                <w:color w:val="auto"/>
                <w:sz w:val="21"/>
                <w:szCs w:val="21"/>
                <w:highlight w:val="none"/>
              </w:rPr>
            </w:pPr>
          </w:p>
        </w:tc>
        <w:tc>
          <w:tcPr>
            <w:tcW w:w="882" w:type="dxa"/>
            <w:vMerge w:val="continue"/>
            <w:noWrap w:val="0"/>
            <w:vAlign w:val="top"/>
          </w:tcPr>
          <w:p w14:paraId="5ED64708">
            <w:pPr>
              <w:adjustRightInd/>
              <w:snapToGrid/>
              <w:spacing w:beforeLines="0" w:afterLines="0" w:line="360" w:lineRule="auto"/>
              <w:jc w:val="center"/>
              <w:rPr>
                <w:rFonts w:hint="eastAsia" w:ascii="仿宋" w:hAnsi="仿宋" w:eastAsia="仿宋" w:cs="仿宋"/>
                <w:color w:val="auto"/>
                <w:sz w:val="21"/>
                <w:szCs w:val="21"/>
                <w:highlight w:val="none"/>
              </w:rPr>
            </w:pPr>
          </w:p>
        </w:tc>
        <w:tc>
          <w:tcPr>
            <w:tcW w:w="1657" w:type="dxa"/>
            <w:noWrap w:val="0"/>
            <w:vAlign w:val="center"/>
          </w:tcPr>
          <w:p w14:paraId="20A3F52C">
            <w:pPr>
              <w:adjustRightInd/>
              <w:snapToGrid/>
              <w:spacing w:beforeLines="0" w:afterLines="0" w:line="360" w:lineRule="auto"/>
              <w:rPr>
                <w:rFonts w:hint="eastAsia" w:ascii="仿宋" w:hAnsi="仿宋" w:eastAsia="仿宋" w:cs="仿宋"/>
                <w:bCs/>
                <w:color w:val="auto"/>
                <w:sz w:val="21"/>
                <w:szCs w:val="21"/>
                <w:highlight w:val="none"/>
                <w:lang w:val="en-US" w:eastAsia="zh-CN" w:bidi="ar-SA"/>
              </w:rPr>
            </w:pPr>
            <w:r>
              <w:rPr>
                <w:rFonts w:hint="eastAsia" w:ascii="仿宋" w:hAnsi="仿宋" w:eastAsia="仿宋" w:cs="仿宋"/>
                <w:bCs/>
                <w:color w:val="auto"/>
                <w:sz w:val="21"/>
                <w:szCs w:val="21"/>
                <w:highlight w:val="none"/>
                <w:lang w:val="en-US" w:eastAsia="zh-CN"/>
              </w:rPr>
              <w:t>关联关系</w:t>
            </w:r>
          </w:p>
        </w:tc>
        <w:tc>
          <w:tcPr>
            <w:tcW w:w="6489" w:type="dxa"/>
            <w:noWrap w:val="0"/>
            <w:vAlign w:val="center"/>
          </w:tcPr>
          <w:p w14:paraId="63D0A0D5">
            <w:pPr>
              <w:adjustRightInd/>
              <w:snapToGrid/>
              <w:spacing w:beforeLines="0" w:afterLines="0" w:line="360" w:lineRule="auto"/>
              <w:rPr>
                <w:rFonts w:hint="eastAsia" w:ascii="仿宋" w:hAnsi="仿宋" w:eastAsia="仿宋" w:cs="仿宋"/>
                <w:bCs/>
                <w:color w:val="auto"/>
                <w:sz w:val="21"/>
                <w:szCs w:val="21"/>
                <w:highlight w:val="none"/>
                <w:lang w:val="en-US" w:eastAsia="zh-CN" w:bidi="ar-SA"/>
              </w:rPr>
            </w:pPr>
            <w:r>
              <w:rPr>
                <w:rFonts w:hint="eastAsia" w:ascii="仿宋" w:hAnsi="仿宋" w:eastAsia="仿宋" w:cs="仿宋"/>
                <w:bCs/>
                <w:color w:val="auto"/>
                <w:sz w:val="21"/>
                <w:szCs w:val="21"/>
                <w:highlight w:val="none"/>
              </w:rPr>
              <w:t>符合第二章“</w:t>
            </w:r>
            <w:r>
              <w:rPr>
                <w:rFonts w:hint="eastAsia" w:ascii="仿宋" w:hAnsi="仿宋" w:eastAsia="仿宋" w:cs="仿宋"/>
                <w:bCs/>
                <w:color w:val="auto"/>
                <w:sz w:val="21"/>
                <w:szCs w:val="21"/>
                <w:highlight w:val="none"/>
                <w:lang w:eastAsia="zh-CN"/>
              </w:rPr>
              <w:t>参选</w:t>
            </w:r>
            <w:r>
              <w:rPr>
                <w:rFonts w:hint="eastAsia" w:ascii="仿宋" w:hAnsi="仿宋" w:eastAsia="仿宋" w:cs="仿宋"/>
                <w:bCs/>
                <w:color w:val="auto"/>
                <w:sz w:val="21"/>
                <w:szCs w:val="21"/>
                <w:highlight w:val="none"/>
              </w:rPr>
              <w:t>人须知前附表”第 1.4.1 项规定</w:t>
            </w:r>
          </w:p>
        </w:tc>
      </w:tr>
      <w:tr w14:paraId="3C30E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14:paraId="36A707F7">
            <w:pPr>
              <w:adjustRightInd/>
              <w:snapToGrid/>
              <w:spacing w:beforeLines="0" w:afterLines="0" w:line="360" w:lineRule="auto"/>
              <w:rPr>
                <w:rFonts w:hint="eastAsia" w:ascii="仿宋" w:hAnsi="仿宋" w:eastAsia="仿宋" w:cs="仿宋"/>
                <w:color w:val="auto"/>
                <w:sz w:val="21"/>
                <w:szCs w:val="21"/>
                <w:highlight w:val="none"/>
              </w:rPr>
            </w:pPr>
          </w:p>
        </w:tc>
        <w:tc>
          <w:tcPr>
            <w:tcW w:w="882" w:type="dxa"/>
            <w:vMerge w:val="continue"/>
            <w:noWrap w:val="0"/>
            <w:vAlign w:val="top"/>
          </w:tcPr>
          <w:p w14:paraId="4FFB3D34">
            <w:pPr>
              <w:adjustRightInd/>
              <w:snapToGrid/>
              <w:spacing w:beforeLines="0" w:afterLines="0" w:line="360" w:lineRule="auto"/>
              <w:jc w:val="center"/>
              <w:rPr>
                <w:rFonts w:hint="eastAsia" w:ascii="仿宋" w:hAnsi="仿宋" w:eastAsia="仿宋" w:cs="仿宋"/>
                <w:color w:val="auto"/>
                <w:sz w:val="21"/>
                <w:szCs w:val="21"/>
                <w:highlight w:val="none"/>
              </w:rPr>
            </w:pPr>
          </w:p>
        </w:tc>
        <w:tc>
          <w:tcPr>
            <w:tcW w:w="1657" w:type="dxa"/>
            <w:noWrap w:val="0"/>
            <w:vAlign w:val="center"/>
          </w:tcPr>
          <w:p w14:paraId="44CE4EC6">
            <w:pPr>
              <w:adjustRightInd/>
              <w:snapToGrid/>
              <w:spacing w:beforeLines="0" w:afterLines="0" w:line="360" w:lineRule="auto"/>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承诺</w:t>
            </w:r>
          </w:p>
        </w:tc>
        <w:tc>
          <w:tcPr>
            <w:tcW w:w="6489" w:type="dxa"/>
            <w:noWrap w:val="0"/>
            <w:vAlign w:val="center"/>
          </w:tcPr>
          <w:p w14:paraId="28B2117A">
            <w:pPr>
              <w:adjustRightInd/>
              <w:snapToGrid/>
              <w:spacing w:beforeLines="0" w:afterLines="0" w:line="360" w:lineRule="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符合第二章“</w:t>
            </w:r>
            <w:r>
              <w:rPr>
                <w:rFonts w:hint="eastAsia" w:ascii="仿宋" w:hAnsi="仿宋" w:eastAsia="仿宋" w:cs="仿宋"/>
                <w:bCs/>
                <w:color w:val="auto"/>
                <w:sz w:val="21"/>
                <w:szCs w:val="21"/>
                <w:highlight w:val="none"/>
                <w:lang w:eastAsia="zh-CN"/>
              </w:rPr>
              <w:t>参选</w:t>
            </w:r>
            <w:r>
              <w:rPr>
                <w:rFonts w:hint="eastAsia" w:ascii="仿宋" w:hAnsi="仿宋" w:eastAsia="仿宋" w:cs="仿宋"/>
                <w:bCs/>
                <w:color w:val="auto"/>
                <w:sz w:val="21"/>
                <w:szCs w:val="21"/>
                <w:highlight w:val="none"/>
              </w:rPr>
              <w:t>人须知前附表”第 1.4.1 项规定</w:t>
            </w:r>
          </w:p>
        </w:tc>
      </w:tr>
      <w:tr w14:paraId="5C995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14:paraId="33A9DB54">
            <w:pPr>
              <w:adjustRightInd/>
              <w:snapToGrid/>
              <w:spacing w:beforeLines="0" w:afterLines="0" w:line="360" w:lineRule="auto"/>
              <w:rPr>
                <w:rFonts w:hint="eastAsia" w:ascii="仿宋" w:hAnsi="仿宋" w:eastAsia="仿宋" w:cs="仿宋"/>
                <w:color w:val="auto"/>
                <w:sz w:val="21"/>
                <w:szCs w:val="21"/>
                <w:highlight w:val="none"/>
              </w:rPr>
            </w:pPr>
          </w:p>
        </w:tc>
        <w:tc>
          <w:tcPr>
            <w:tcW w:w="882" w:type="dxa"/>
            <w:vMerge w:val="continue"/>
            <w:noWrap w:val="0"/>
            <w:vAlign w:val="top"/>
          </w:tcPr>
          <w:p w14:paraId="7187BD0A">
            <w:pPr>
              <w:adjustRightInd/>
              <w:snapToGrid/>
              <w:spacing w:beforeLines="0" w:afterLines="0" w:line="360" w:lineRule="auto"/>
              <w:jc w:val="center"/>
              <w:rPr>
                <w:rFonts w:hint="eastAsia" w:ascii="仿宋" w:hAnsi="仿宋" w:eastAsia="仿宋" w:cs="仿宋"/>
                <w:color w:val="auto"/>
                <w:sz w:val="21"/>
                <w:szCs w:val="21"/>
                <w:highlight w:val="none"/>
              </w:rPr>
            </w:pPr>
          </w:p>
        </w:tc>
        <w:tc>
          <w:tcPr>
            <w:tcW w:w="1657" w:type="dxa"/>
            <w:noWrap w:val="0"/>
            <w:vAlign w:val="center"/>
          </w:tcPr>
          <w:p w14:paraId="4790BAB3">
            <w:pPr>
              <w:adjustRightInd/>
              <w:snapToGrid/>
              <w:spacing w:beforeLines="0" w:afterLines="0" w:line="360" w:lineRule="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联合体</w:t>
            </w:r>
            <w:r>
              <w:rPr>
                <w:rFonts w:hint="eastAsia" w:ascii="仿宋" w:hAnsi="仿宋" w:eastAsia="仿宋" w:cs="仿宋"/>
                <w:bCs/>
                <w:color w:val="auto"/>
                <w:sz w:val="21"/>
                <w:szCs w:val="21"/>
                <w:highlight w:val="none"/>
                <w:lang w:eastAsia="zh-CN"/>
              </w:rPr>
              <w:t>参选</w:t>
            </w:r>
            <w:r>
              <w:rPr>
                <w:rFonts w:hint="eastAsia" w:ascii="仿宋" w:hAnsi="仿宋" w:eastAsia="仿宋" w:cs="仿宋"/>
                <w:bCs/>
                <w:color w:val="auto"/>
                <w:sz w:val="21"/>
                <w:szCs w:val="21"/>
                <w:highlight w:val="none"/>
              </w:rPr>
              <w:t>人</w:t>
            </w:r>
          </w:p>
        </w:tc>
        <w:tc>
          <w:tcPr>
            <w:tcW w:w="6489" w:type="dxa"/>
            <w:noWrap w:val="0"/>
            <w:vAlign w:val="center"/>
          </w:tcPr>
          <w:p w14:paraId="5DBC4A30">
            <w:pPr>
              <w:adjustRightInd/>
              <w:snapToGrid/>
              <w:spacing w:beforeLines="0" w:afterLines="0" w:line="360" w:lineRule="auto"/>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rPr>
              <w:t>符合第二章“</w:t>
            </w:r>
            <w:r>
              <w:rPr>
                <w:rFonts w:hint="eastAsia" w:ascii="仿宋" w:hAnsi="仿宋" w:eastAsia="仿宋" w:cs="仿宋"/>
                <w:bCs/>
                <w:color w:val="auto"/>
                <w:sz w:val="21"/>
                <w:szCs w:val="21"/>
                <w:highlight w:val="none"/>
                <w:lang w:eastAsia="zh-CN"/>
              </w:rPr>
              <w:t>参选</w:t>
            </w:r>
            <w:r>
              <w:rPr>
                <w:rFonts w:hint="eastAsia" w:ascii="仿宋" w:hAnsi="仿宋" w:eastAsia="仿宋" w:cs="仿宋"/>
                <w:bCs/>
                <w:color w:val="auto"/>
                <w:sz w:val="21"/>
                <w:szCs w:val="21"/>
                <w:highlight w:val="none"/>
              </w:rPr>
              <w:t>人须知前附表”第 1.4.1 项规定</w:t>
            </w:r>
          </w:p>
        </w:tc>
      </w:tr>
      <w:tr w14:paraId="48594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14:paraId="7926F2A9">
            <w:pPr>
              <w:adjustRightInd/>
              <w:snapToGrid/>
              <w:spacing w:beforeLines="0" w:afterLines="0" w:line="360" w:lineRule="auto"/>
              <w:rPr>
                <w:rFonts w:hint="eastAsia" w:ascii="仿宋" w:hAnsi="仿宋" w:eastAsia="仿宋" w:cs="仿宋"/>
                <w:color w:val="auto"/>
                <w:sz w:val="21"/>
                <w:szCs w:val="21"/>
                <w:highlight w:val="none"/>
              </w:rPr>
            </w:pPr>
          </w:p>
        </w:tc>
        <w:tc>
          <w:tcPr>
            <w:tcW w:w="882" w:type="dxa"/>
            <w:vMerge w:val="continue"/>
            <w:noWrap w:val="0"/>
            <w:vAlign w:val="top"/>
          </w:tcPr>
          <w:p w14:paraId="04E113C3">
            <w:pPr>
              <w:adjustRightInd/>
              <w:snapToGrid/>
              <w:spacing w:beforeLines="0" w:afterLines="0" w:line="360" w:lineRule="auto"/>
              <w:jc w:val="center"/>
              <w:rPr>
                <w:rFonts w:hint="eastAsia" w:ascii="仿宋" w:hAnsi="仿宋" w:eastAsia="仿宋" w:cs="仿宋"/>
                <w:color w:val="auto"/>
                <w:sz w:val="21"/>
                <w:szCs w:val="21"/>
                <w:highlight w:val="none"/>
              </w:rPr>
            </w:pPr>
          </w:p>
        </w:tc>
        <w:tc>
          <w:tcPr>
            <w:tcW w:w="1657" w:type="dxa"/>
            <w:noWrap w:val="0"/>
            <w:vAlign w:val="center"/>
          </w:tcPr>
          <w:p w14:paraId="1EADA694">
            <w:pPr>
              <w:adjustRightInd/>
              <w:snapToGrid/>
              <w:spacing w:beforeLines="0" w:afterLines="0" w:line="360" w:lineRule="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不存在禁止</w:t>
            </w:r>
            <w:r>
              <w:rPr>
                <w:rFonts w:hint="eastAsia" w:ascii="仿宋" w:hAnsi="仿宋" w:eastAsia="仿宋" w:cs="仿宋"/>
                <w:bCs/>
                <w:color w:val="auto"/>
                <w:sz w:val="21"/>
                <w:szCs w:val="21"/>
                <w:highlight w:val="none"/>
                <w:lang w:eastAsia="zh-CN"/>
              </w:rPr>
              <w:t>参选</w:t>
            </w:r>
            <w:r>
              <w:rPr>
                <w:rFonts w:hint="eastAsia" w:ascii="仿宋" w:hAnsi="仿宋" w:eastAsia="仿宋" w:cs="仿宋"/>
                <w:bCs/>
                <w:color w:val="auto"/>
                <w:sz w:val="21"/>
                <w:szCs w:val="21"/>
                <w:highlight w:val="none"/>
              </w:rPr>
              <w:t>的情形</w:t>
            </w:r>
          </w:p>
        </w:tc>
        <w:tc>
          <w:tcPr>
            <w:tcW w:w="6489" w:type="dxa"/>
            <w:noWrap w:val="0"/>
            <w:vAlign w:val="center"/>
          </w:tcPr>
          <w:p w14:paraId="0522F336">
            <w:pPr>
              <w:adjustRightInd/>
              <w:snapToGrid/>
              <w:spacing w:beforeLines="0" w:afterLines="0" w:line="360" w:lineRule="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不存在第二章“</w:t>
            </w:r>
            <w:r>
              <w:rPr>
                <w:rFonts w:hint="eastAsia" w:ascii="仿宋" w:hAnsi="仿宋" w:eastAsia="仿宋" w:cs="仿宋"/>
                <w:bCs/>
                <w:color w:val="auto"/>
                <w:sz w:val="21"/>
                <w:szCs w:val="21"/>
                <w:highlight w:val="none"/>
                <w:lang w:eastAsia="zh-CN"/>
              </w:rPr>
              <w:t>参选</w:t>
            </w:r>
            <w:r>
              <w:rPr>
                <w:rFonts w:hint="eastAsia" w:ascii="仿宋" w:hAnsi="仿宋" w:eastAsia="仿宋" w:cs="仿宋"/>
                <w:bCs/>
                <w:color w:val="auto"/>
                <w:sz w:val="21"/>
                <w:szCs w:val="21"/>
                <w:highlight w:val="none"/>
              </w:rPr>
              <w:t>人须知”第 1.4.3 项规定的任何一种情形</w:t>
            </w:r>
          </w:p>
        </w:tc>
      </w:tr>
      <w:tr w14:paraId="4174E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623" w:type="dxa"/>
            <w:gridSpan w:val="2"/>
            <w:noWrap w:val="0"/>
            <w:vAlign w:val="center"/>
          </w:tcPr>
          <w:p w14:paraId="510A8A3A">
            <w:pPr>
              <w:adjustRightInd/>
              <w:snapToGrid/>
              <w:spacing w:beforeLines="0" w:afterLines="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条款号</w:t>
            </w:r>
          </w:p>
        </w:tc>
        <w:tc>
          <w:tcPr>
            <w:tcW w:w="1657" w:type="dxa"/>
            <w:noWrap w:val="0"/>
            <w:vAlign w:val="center"/>
          </w:tcPr>
          <w:p w14:paraId="6862CA79">
            <w:pPr>
              <w:adjustRightInd/>
              <w:snapToGrid/>
              <w:spacing w:beforeLines="0" w:afterLines="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评审因素</w:t>
            </w:r>
          </w:p>
        </w:tc>
        <w:tc>
          <w:tcPr>
            <w:tcW w:w="6489" w:type="dxa"/>
            <w:noWrap w:val="0"/>
            <w:vAlign w:val="center"/>
          </w:tcPr>
          <w:p w14:paraId="075F113F">
            <w:pPr>
              <w:adjustRightInd/>
              <w:snapToGrid/>
              <w:spacing w:beforeLines="0" w:afterLines="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评审标准</w:t>
            </w:r>
          </w:p>
        </w:tc>
      </w:tr>
      <w:tr w14:paraId="4DC0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restart"/>
            <w:noWrap w:val="0"/>
            <w:vAlign w:val="bottom"/>
          </w:tcPr>
          <w:p w14:paraId="153B9E28">
            <w:pPr>
              <w:spacing w:beforeLines="0" w:afterLines="0" w:line="360" w:lineRule="auto"/>
              <w:jc w:val="righ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2.1.3</w:t>
            </w:r>
          </w:p>
        </w:tc>
        <w:tc>
          <w:tcPr>
            <w:tcW w:w="882" w:type="dxa"/>
            <w:vMerge w:val="restart"/>
            <w:noWrap w:val="0"/>
            <w:vAlign w:val="center"/>
          </w:tcPr>
          <w:p w14:paraId="0A5A968C">
            <w:pPr>
              <w:adjustRightInd/>
              <w:snapToGrid/>
              <w:spacing w:beforeLines="0" w:afterLines="0" w:line="360" w:lineRule="auto"/>
              <w:jc w:val="center"/>
              <w:rPr>
                <w:rFonts w:hint="eastAsia" w:ascii="仿宋" w:hAnsi="仿宋" w:eastAsia="仿宋" w:cs="仿宋"/>
                <w:color w:val="auto"/>
                <w:sz w:val="21"/>
                <w:szCs w:val="21"/>
                <w:highlight w:val="none"/>
              </w:rPr>
            </w:pPr>
          </w:p>
          <w:p w14:paraId="13200BD5">
            <w:pPr>
              <w:adjustRightInd/>
              <w:snapToGrid/>
              <w:spacing w:beforeLines="0" w:afterLines="0" w:line="360" w:lineRule="auto"/>
              <w:jc w:val="center"/>
              <w:rPr>
                <w:rFonts w:hint="eastAsia" w:ascii="仿宋" w:hAnsi="仿宋" w:eastAsia="仿宋" w:cs="仿宋"/>
                <w:color w:val="auto"/>
                <w:sz w:val="21"/>
                <w:szCs w:val="21"/>
                <w:highlight w:val="none"/>
              </w:rPr>
            </w:pPr>
          </w:p>
          <w:p w14:paraId="0FC7AA79">
            <w:pPr>
              <w:adjustRightInd/>
              <w:snapToGrid/>
              <w:spacing w:beforeLines="0" w:afterLines="0" w:line="360" w:lineRule="auto"/>
              <w:jc w:val="center"/>
              <w:rPr>
                <w:rFonts w:hint="eastAsia" w:ascii="仿宋" w:hAnsi="仿宋" w:eastAsia="仿宋" w:cs="仿宋"/>
                <w:color w:val="auto"/>
                <w:sz w:val="21"/>
                <w:szCs w:val="21"/>
                <w:highlight w:val="none"/>
              </w:rPr>
            </w:pPr>
          </w:p>
          <w:p w14:paraId="5F308FC1">
            <w:pPr>
              <w:adjustRightInd/>
              <w:snapToGrid/>
              <w:spacing w:beforeLines="0" w:afterLines="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响应性评审标准</w:t>
            </w:r>
          </w:p>
        </w:tc>
        <w:tc>
          <w:tcPr>
            <w:tcW w:w="1657" w:type="dxa"/>
            <w:noWrap w:val="0"/>
            <w:vAlign w:val="center"/>
          </w:tcPr>
          <w:p w14:paraId="5E49913F">
            <w:pPr>
              <w:adjustRightInd/>
              <w:snapToGrid/>
              <w:spacing w:beforeLines="0" w:afterLines="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报价</w:t>
            </w:r>
          </w:p>
        </w:tc>
        <w:tc>
          <w:tcPr>
            <w:tcW w:w="6489" w:type="dxa"/>
            <w:noWrap w:val="0"/>
            <w:vAlign w:val="top"/>
          </w:tcPr>
          <w:p w14:paraId="07D95FD9">
            <w:pPr>
              <w:adjustRightInd/>
              <w:snapToGrid/>
              <w:spacing w:beforeLines="0" w:afterLines="0"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符合第二章“</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人须知”第 3.2 款规定</w:t>
            </w:r>
          </w:p>
        </w:tc>
      </w:tr>
      <w:tr w14:paraId="320F0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Merge w:val="continue"/>
            <w:noWrap w:val="0"/>
            <w:vAlign w:val="top"/>
          </w:tcPr>
          <w:p w14:paraId="72E540D9">
            <w:pPr>
              <w:adjustRightInd/>
              <w:snapToGrid/>
              <w:spacing w:beforeLines="0" w:afterLines="0" w:line="360" w:lineRule="auto"/>
              <w:jc w:val="center"/>
              <w:rPr>
                <w:rFonts w:hint="eastAsia" w:ascii="仿宋" w:hAnsi="仿宋" w:eastAsia="仿宋" w:cs="仿宋"/>
                <w:color w:val="auto"/>
                <w:sz w:val="21"/>
                <w:szCs w:val="21"/>
                <w:highlight w:val="none"/>
              </w:rPr>
            </w:pPr>
          </w:p>
        </w:tc>
        <w:tc>
          <w:tcPr>
            <w:tcW w:w="882" w:type="dxa"/>
            <w:vMerge w:val="continue"/>
            <w:noWrap w:val="0"/>
            <w:vAlign w:val="top"/>
          </w:tcPr>
          <w:p w14:paraId="2109BBFC">
            <w:pPr>
              <w:adjustRightInd/>
              <w:snapToGrid/>
              <w:spacing w:beforeLines="0" w:afterLines="0" w:line="360" w:lineRule="auto"/>
              <w:jc w:val="center"/>
              <w:rPr>
                <w:rFonts w:hint="eastAsia" w:ascii="仿宋" w:hAnsi="仿宋" w:eastAsia="仿宋" w:cs="仿宋"/>
                <w:color w:val="auto"/>
                <w:sz w:val="21"/>
                <w:szCs w:val="21"/>
                <w:highlight w:val="none"/>
              </w:rPr>
            </w:pPr>
          </w:p>
        </w:tc>
        <w:tc>
          <w:tcPr>
            <w:tcW w:w="1657" w:type="dxa"/>
            <w:noWrap w:val="0"/>
            <w:vAlign w:val="center"/>
          </w:tcPr>
          <w:p w14:paraId="19103772">
            <w:pPr>
              <w:adjustRightInd/>
              <w:snapToGrid/>
              <w:spacing w:beforeLines="0" w:afterLines="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内容</w:t>
            </w:r>
          </w:p>
        </w:tc>
        <w:tc>
          <w:tcPr>
            <w:tcW w:w="6489" w:type="dxa"/>
            <w:noWrap w:val="0"/>
            <w:vAlign w:val="top"/>
          </w:tcPr>
          <w:p w14:paraId="7C639DCB">
            <w:pPr>
              <w:adjustRightInd/>
              <w:snapToGrid/>
              <w:spacing w:beforeLines="0" w:afterLines="0"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符合第二章“</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人须知”第 1.3.1 项规定</w:t>
            </w:r>
          </w:p>
        </w:tc>
      </w:tr>
      <w:tr w14:paraId="6BAC2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48847E9A">
            <w:pPr>
              <w:adjustRightInd/>
              <w:snapToGrid/>
              <w:spacing w:beforeLines="0" w:afterLines="0" w:line="360" w:lineRule="auto"/>
              <w:jc w:val="center"/>
              <w:rPr>
                <w:rFonts w:hint="eastAsia" w:ascii="仿宋" w:hAnsi="仿宋" w:eastAsia="仿宋" w:cs="仿宋"/>
                <w:color w:val="auto"/>
                <w:sz w:val="21"/>
                <w:szCs w:val="21"/>
                <w:highlight w:val="none"/>
              </w:rPr>
            </w:pPr>
          </w:p>
        </w:tc>
        <w:tc>
          <w:tcPr>
            <w:tcW w:w="882" w:type="dxa"/>
            <w:vMerge w:val="continue"/>
            <w:noWrap w:val="0"/>
            <w:vAlign w:val="top"/>
          </w:tcPr>
          <w:p w14:paraId="039B4601">
            <w:pPr>
              <w:adjustRightInd/>
              <w:snapToGrid/>
              <w:spacing w:beforeLines="0" w:afterLines="0" w:line="360" w:lineRule="auto"/>
              <w:jc w:val="center"/>
              <w:rPr>
                <w:rFonts w:hint="eastAsia" w:ascii="仿宋" w:hAnsi="仿宋" w:eastAsia="仿宋" w:cs="仿宋"/>
                <w:color w:val="auto"/>
                <w:sz w:val="21"/>
                <w:szCs w:val="21"/>
                <w:highlight w:val="none"/>
              </w:rPr>
            </w:pPr>
          </w:p>
        </w:tc>
        <w:tc>
          <w:tcPr>
            <w:tcW w:w="1657" w:type="dxa"/>
            <w:noWrap w:val="0"/>
            <w:vAlign w:val="center"/>
          </w:tcPr>
          <w:p w14:paraId="31D150A6">
            <w:pPr>
              <w:adjustRightInd/>
              <w:snapToGrid/>
              <w:spacing w:beforeLines="0" w:afterLines="0" w:line="360" w:lineRule="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服务期限</w:t>
            </w:r>
          </w:p>
        </w:tc>
        <w:tc>
          <w:tcPr>
            <w:tcW w:w="6489" w:type="dxa"/>
            <w:noWrap w:val="0"/>
            <w:vAlign w:val="top"/>
          </w:tcPr>
          <w:p w14:paraId="4C63AF7A">
            <w:pPr>
              <w:adjustRightInd/>
              <w:snapToGrid/>
              <w:spacing w:beforeLines="0" w:afterLines="0"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符合第二章“</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人须知”第 1.3.2 项规定</w:t>
            </w:r>
          </w:p>
        </w:tc>
      </w:tr>
      <w:tr w14:paraId="5890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0777BC91">
            <w:pPr>
              <w:adjustRightInd/>
              <w:snapToGrid/>
              <w:spacing w:beforeLines="0" w:afterLines="0" w:line="360" w:lineRule="auto"/>
              <w:jc w:val="center"/>
              <w:rPr>
                <w:rFonts w:hint="eastAsia" w:ascii="仿宋" w:hAnsi="仿宋" w:eastAsia="仿宋" w:cs="仿宋"/>
                <w:color w:val="auto"/>
                <w:sz w:val="21"/>
                <w:szCs w:val="21"/>
                <w:highlight w:val="none"/>
              </w:rPr>
            </w:pPr>
          </w:p>
        </w:tc>
        <w:tc>
          <w:tcPr>
            <w:tcW w:w="882" w:type="dxa"/>
            <w:vMerge w:val="continue"/>
            <w:noWrap w:val="0"/>
            <w:vAlign w:val="top"/>
          </w:tcPr>
          <w:p w14:paraId="7029BBDD">
            <w:pPr>
              <w:adjustRightInd/>
              <w:snapToGrid/>
              <w:spacing w:beforeLines="0" w:afterLines="0" w:line="360" w:lineRule="auto"/>
              <w:jc w:val="center"/>
              <w:rPr>
                <w:rFonts w:hint="eastAsia" w:ascii="仿宋" w:hAnsi="仿宋" w:eastAsia="仿宋" w:cs="仿宋"/>
                <w:color w:val="auto"/>
                <w:sz w:val="21"/>
                <w:szCs w:val="21"/>
                <w:highlight w:val="none"/>
              </w:rPr>
            </w:pPr>
          </w:p>
        </w:tc>
        <w:tc>
          <w:tcPr>
            <w:tcW w:w="1657" w:type="dxa"/>
            <w:noWrap w:val="0"/>
            <w:vAlign w:val="center"/>
          </w:tcPr>
          <w:p w14:paraId="2F9795E9">
            <w:pPr>
              <w:adjustRightInd/>
              <w:snapToGrid/>
              <w:spacing w:beforeLines="0" w:afterLines="0" w:line="360" w:lineRule="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服务地点</w:t>
            </w:r>
          </w:p>
        </w:tc>
        <w:tc>
          <w:tcPr>
            <w:tcW w:w="6489" w:type="dxa"/>
            <w:noWrap w:val="0"/>
            <w:vAlign w:val="top"/>
          </w:tcPr>
          <w:p w14:paraId="02E147D6">
            <w:pPr>
              <w:adjustRightInd/>
              <w:snapToGrid/>
              <w:spacing w:beforeLines="0" w:afterLines="0"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符合第二章“</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人须知”第 1.3.3 项规定</w:t>
            </w:r>
          </w:p>
        </w:tc>
      </w:tr>
      <w:tr w14:paraId="5ADC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453B61EF">
            <w:pPr>
              <w:adjustRightInd/>
              <w:snapToGrid/>
              <w:spacing w:beforeLines="0" w:afterLines="0" w:line="360" w:lineRule="auto"/>
              <w:jc w:val="center"/>
              <w:rPr>
                <w:rFonts w:hint="eastAsia" w:ascii="仿宋" w:hAnsi="仿宋" w:eastAsia="仿宋" w:cs="仿宋"/>
                <w:color w:val="auto"/>
                <w:sz w:val="21"/>
                <w:szCs w:val="21"/>
                <w:highlight w:val="none"/>
              </w:rPr>
            </w:pPr>
          </w:p>
        </w:tc>
        <w:tc>
          <w:tcPr>
            <w:tcW w:w="882" w:type="dxa"/>
            <w:vMerge w:val="continue"/>
            <w:noWrap w:val="0"/>
            <w:vAlign w:val="top"/>
          </w:tcPr>
          <w:p w14:paraId="0E3AA3DF">
            <w:pPr>
              <w:adjustRightInd/>
              <w:snapToGrid/>
              <w:spacing w:beforeLines="0" w:afterLines="0" w:line="360" w:lineRule="auto"/>
              <w:jc w:val="center"/>
              <w:rPr>
                <w:rFonts w:hint="eastAsia" w:ascii="仿宋" w:hAnsi="仿宋" w:eastAsia="仿宋" w:cs="仿宋"/>
                <w:color w:val="auto"/>
                <w:sz w:val="21"/>
                <w:szCs w:val="21"/>
                <w:highlight w:val="none"/>
              </w:rPr>
            </w:pPr>
          </w:p>
        </w:tc>
        <w:tc>
          <w:tcPr>
            <w:tcW w:w="1657" w:type="dxa"/>
            <w:noWrap w:val="0"/>
            <w:vAlign w:val="center"/>
          </w:tcPr>
          <w:p w14:paraId="4BC7BEB0">
            <w:pPr>
              <w:adjustRightInd/>
              <w:snapToGrid/>
              <w:spacing w:beforeLines="0" w:afterLines="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质量要求</w:t>
            </w:r>
          </w:p>
        </w:tc>
        <w:tc>
          <w:tcPr>
            <w:tcW w:w="6489" w:type="dxa"/>
            <w:noWrap w:val="0"/>
            <w:vAlign w:val="top"/>
          </w:tcPr>
          <w:p w14:paraId="581DD064">
            <w:pPr>
              <w:adjustRightInd/>
              <w:snapToGrid/>
              <w:spacing w:beforeLines="0" w:afterLines="0"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符合第二章“</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人须知”第 1.3.4 项规定</w:t>
            </w:r>
          </w:p>
        </w:tc>
      </w:tr>
      <w:tr w14:paraId="507F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41" w:type="dxa"/>
            <w:vMerge w:val="continue"/>
            <w:noWrap w:val="0"/>
            <w:vAlign w:val="top"/>
          </w:tcPr>
          <w:p w14:paraId="528CB04F">
            <w:pPr>
              <w:adjustRightInd/>
              <w:snapToGrid/>
              <w:spacing w:beforeLines="0" w:afterLines="0" w:line="360" w:lineRule="auto"/>
              <w:jc w:val="center"/>
              <w:rPr>
                <w:rFonts w:hint="eastAsia" w:ascii="仿宋" w:hAnsi="仿宋" w:eastAsia="仿宋" w:cs="仿宋"/>
                <w:color w:val="auto"/>
                <w:sz w:val="21"/>
                <w:szCs w:val="21"/>
                <w:highlight w:val="none"/>
              </w:rPr>
            </w:pPr>
          </w:p>
        </w:tc>
        <w:tc>
          <w:tcPr>
            <w:tcW w:w="882" w:type="dxa"/>
            <w:vMerge w:val="continue"/>
            <w:noWrap w:val="0"/>
            <w:vAlign w:val="top"/>
          </w:tcPr>
          <w:p w14:paraId="55026FB6">
            <w:pPr>
              <w:adjustRightInd/>
              <w:snapToGrid/>
              <w:spacing w:beforeLines="0" w:afterLines="0" w:line="360" w:lineRule="auto"/>
              <w:jc w:val="center"/>
              <w:rPr>
                <w:rFonts w:hint="eastAsia" w:ascii="仿宋" w:hAnsi="仿宋" w:eastAsia="仿宋" w:cs="仿宋"/>
                <w:color w:val="auto"/>
                <w:sz w:val="21"/>
                <w:szCs w:val="21"/>
                <w:highlight w:val="none"/>
              </w:rPr>
            </w:pPr>
          </w:p>
        </w:tc>
        <w:tc>
          <w:tcPr>
            <w:tcW w:w="1657" w:type="dxa"/>
            <w:noWrap w:val="0"/>
            <w:vAlign w:val="center"/>
          </w:tcPr>
          <w:p w14:paraId="5BC197F5">
            <w:pPr>
              <w:adjustRightInd/>
              <w:snapToGrid/>
              <w:spacing w:beforeLines="0" w:afterLines="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有效期</w:t>
            </w:r>
          </w:p>
        </w:tc>
        <w:tc>
          <w:tcPr>
            <w:tcW w:w="6489" w:type="dxa"/>
            <w:noWrap w:val="0"/>
            <w:vAlign w:val="center"/>
          </w:tcPr>
          <w:p w14:paraId="19E64C00">
            <w:pPr>
              <w:adjustRightInd/>
              <w:snapToGrid/>
              <w:spacing w:beforeLines="0" w:afterLines="0"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符合第二章“</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人须知”第 3.3.1 项规定</w:t>
            </w:r>
          </w:p>
        </w:tc>
      </w:tr>
      <w:tr w14:paraId="0395F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44628135">
            <w:pPr>
              <w:adjustRightInd/>
              <w:snapToGrid/>
              <w:spacing w:beforeLines="0" w:afterLines="0" w:line="360" w:lineRule="auto"/>
              <w:jc w:val="center"/>
              <w:rPr>
                <w:rFonts w:hint="eastAsia" w:ascii="仿宋" w:hAnsi="仿宋" w:eastAsia="仿宋" w:cs="仿宋"/>
                <w:color w:val="auto"/>
                <w:sz w:val="21"/>
                <w:szCs w:val="21"/>
                <w:highlight w:val="none"/>
              </w:rPr>
            </w:pPr>
          </w:p>
        </w:tc>
        <w:tc>
          <w:tcPr>
            <w:tcW w:w="882" w:type="dxa"/>
            <w:vMerge w:val="continue"/>
            <w:noWrap w:val="0"/>
            <w:textDirection w:val="tbRlV"/>
            <w:vAlign w:val="top"/>
          </w:tcPr>
          <w:p w14:paraId="6B688CBB">
            <w:pPr>
              <w:adjustRightInd/>
              <w:snapToGrid/>
              <w:spacing w:beforeLines="0" w:afterLines="0" w:line="360" w:lineRule="auto"/>
              <w:jc w:val="center"/>
              <w:rPr>
                <w:rFonts w:hint="eastAsia" w:ascii="仿宋" w:hAnsi="仿宋" w:eastAsia="仿宋" w:cs="仿宋"/>
                <w:color w:val="auto"/>
                <w:sz w:val="21"/>
                <w:szCs w:val="21"/>
                <w:highlight w:val="none"/>
              </w:rPr>
            </w:pPr>
          </w:p>
        </w:tc>
        <w:tc>
          <w:tcPr>
            <w:tcW w:w="1657" w:type="dxa"/>
            <w:noWrap w:val="0"/>
            <w:vAlign w:val="center"/>
          </w:tcPr>
          <w:p w14:paraId="24B25CA1">
            <w:pPr>
              <w:adjustRightInd/>
              <w:snapToGrid/>
              <w:spacing w:beforeLines="0" w:afterLines="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保证金</w:t>
            </w:r>
          </w:p>
        </w:tc>
        <w:tc>
          <w:tcPr>
            <w:tcW w:w="6489" w:type="dxa"/>
            <w:noWrap w:val="0"/>
            <w:vAlign w:val="top"/>
          </w:tcPr>
          <w:p w14:paraId="6D052CE3">
            <w:pPr>
              <w:adjustRightInd/>
              <w:snapToGrid/>
              <w:spacing w:beforeLines="0" w:afterLines="0"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符合第二章“</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人须知”第 3.4.1 项规定</w:t>
            </w:r>
          </w:p>
        </w:tc>
      </w:tr>
      <w:tr w14:paraId="6D37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7A26C54D">
            <w:pPr>
              <w:adjustRightInd/>
              <w:snapToGrid/>
              <w:spacing w:beforeLines="0" w:afterLines="0" w:line="360" w:lineRule="auto"/>
              <w:rPr>
                <w:rFonts w:hint="eastAsia" w:ascii="仿宋" w:hAnsi="仿宋" w:eastAsia="仿宋" w:cs="仿宋"/>
                <w:color w:val="auto"/>
                <w:sz w:val="21"/>
                <w:szCs w:val="21"/>
                <w:highlight w:val="none"/>
              </w:rPr>
            </w:pPr>
          </w:p>
        </w:tc>
        <w:tc>
          <w:tcPr>
            <w:tcW w:w="882" w:type="dxa"/>
            <w:vMerge w:val="continue"/>
            <w:noWrap w:val="0"/>
            <w:vAlign w:val="top"/>
          </w:tcPr>
          <w:p w14:paraId="112723A2">
            <w:pPr>
              <w:adjustRightInd/>
              <w:snapToGrid/>
              <w:spacing w:beforeLines="0" w:afterLines="0" w:line="360" w:lineRule="auto"/>
              <w:rPr>
                <w:rFonts w:hint="eastAsia" w:ascii="仿宋" w:hAnsi="仿宋" w:eastAsia="仿宋" w:cs="仿宋"/>
                <w:color w:val="auto"/>
                <w:sz w:val="21"/>
                <w:szCs w:val="21"/>
                <w:highlight w:val="none"/>
              </w:rPr>
            </w:pPr>
          </w:p>
        </w:tc>
        <w:tc>
          <w:tcPr>
            <w:tcW w:w="1657" w:type="dxa"/>
            <w:noWrap w:val="0"/>
            <w:vAlign w:val="center"/>
          </w:tcPr>
          <w:p w14:paraId="0AA9698A">
            <w:pPr>
              <w:adjustRightInd/>
              <w:snapToGrid/>
              <w:spacing w:beforeLines="0" w:afterLines="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权利义务</w:t>
            </w:r>
          </w:p>
        </w:tc>
        <w:tc>
          <w:tcPr>
            <w:tcW w:w="6489" w:type="dxa"/>
            <w:noWrap w:val="0"/>
            <w:vAlign w:val="top"/>
          </w:tcPr>
          <w:p w14:paraId="680D74D8">
            <w:pPr>
              <w:adjustRightInd/>
              <w:snapToGrid/>
              <w:spacing w:beforeLines="0" w:afterLines="0"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符合第四章“合同条款及格式”中的实质性要求和条件</w:t>
            </w:r>
          </w:p>
        </w:tc>
      </w:tr>
      <w:tr w14:paraId="24DA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54EB510E">
            <w:pPr>
              <w:adjustRightInd/>
              <w:snapToGrid/>
              <w:spacing w:beforeLines="0" w:afterLines="0" w:line="360" w:lineRule="auto"/>
              <w:rPr>
                <w:rFonts w:hint="eastAsia" w:ascii="仿宋" w:hAnsi="仿宋" w:eastAsia="仿宋" w:cs="仿宋"/>
                <w:color w:val="auto"/>
                <w:sz w:val="21"/>
                <w:szCs w:val="21"/>
                <w:highlight w:val="none"/>
              </w:rPr>
            </w:pPr>
          </w:p>
        </w:tc>
        <w:tc>
          <w:tcPr>
            <w:tcW w:w="882" w:type="dxa"/>
            <w:vMerge w:val="continue"/>
            <w:noWrap w:val="0"/>
            <w:vAlign w:val="top"/>
          </w:tcPr>
          <w:p w14:paraId="53475FC8">
            <w:pPr>
              <w:adjustRightInd/>
              <w:snapToGrid/>
              <w:spacing w:beforeLines="0" w:afterLines="0" w:line="360" w:lineRule="auto"/>
              <w:rPr>
                <w:rFonts w:hint="eastAsia" w:ascii="仿宋" w:hAnsi="仿宋" w:eastAsia="仿宋" w:cs="仿宋"/>
                <w:color w:val="auto"/>
                <w:sz w:val="21"/>
                <w:szCs w:val="21"/>
                <w:highlight w:val="none"/>
              </w:rPr>
            </w:pPr>
          </w:p>
        </w:tc>
        <w:tc>
          <w:tcPr>
            <w:tcW w:w="1657" w:type="dxa"/>
            <w:noWrap w:val="0"/>
            <w:vAlign w:val="center"/>
          </w:tcPr>
          <w:p w14:paraId="67382A96">
            <w:pPr>
              <w:adjustRightInd/>
              <w:snapToGrid/>
              <w:spacing w:beforeLines="0" w:afterLines="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相关服务</w:t>
            </w:r>
          </w:p>
        </w:tc>
        <w:tc>
          <w:tcPr>
            <w:tcW w:w="6489" w:type="dxa"/>
            <w:noWrap w:val="0"/>
            <w:vAlign w:val="top"/>
          </w:tcPr>
          <w:p w14:paraId="2D9E2E2E">
            <w:pPr>
              <w:adjustRightInd/>
              <w:snapToGrid/>
              <w:spacing w:beforeLines="0" w:afterLines="0"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符合第五章“</w:t>
            </w:r>
            <w:r>
              <w:rPr>
                <w:rFonts w:hint="eastAsia" w:ascii="仿宋" w:hAnsi="仿宋" w:eastAsia="仿宋" w:cs="仿宋"/>
                <w:color w:val="auto"/>
                <w:sz w:val="21"/>
                <w:szCs w:val="21"/>
                <w:highlight w:val="none"/>
                <w:lang w:val="en-US" w:eastAsia="zh-CN"/>
              </w:rPr>
              <w:t>发包人要求</w:t>
            </w:r>
            <w:r>
              <w:rPr>
                <w:rFonts w:hint="eastAsia" w:ascii="仿宋" w:hAnsi="仿宋" w:eastAsia="仿宋" w:cs="仿宋"/>
                <w:color w:val="auto"/>
                <w:sz w:val="21"/>
                <w:szCs w:val="21"/>
                <w:highlight w:val="none"/>
              </w:rPr>
              <w:t>”中</w:t>
            </w:r>
            <w:r>
              <w:rPr>
                <w:rFonts w:hint="eastAsia" w:ascii="仿宋" w:hAnsi="仿宋" w:eastAsia="仿宋" w:cs="仿宋"/>
                <w:color w:val="auto"/>
                <w:sz w:val="21"/>
                <w:szCs w:val="21"/>
                <w:highlight w:val="none"/>
                <w:lang w:val="en-US" w:eastAsia="zh-CN"/>
              </w:rPr>
              <w:t>要求</w:t>
            </w:r>
          </w:p>
        </w:tc>
      </w:tr>
      <w:tr w14:paraId="7CA1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146" w:type="dxa"/>
          <w:trHeight w:val="113" w:hRule="atLeast"/>
          <w:jc w:val="center"/>
        </w:trPr>
        <w:tc>
          <w:tcPr>
            <w:tcW w:w="1623" w:type="dxa"/>
            <w:gridSpan w:val="2"/>
            <w:noWrap w:val="0"/>
            <w:vAlign w:val="center"/>
          </w:tcPr>
          <w:p w14:paraId="57CDE793">
            <w:pPr>
              <w:adjustRightInd/>
              <w:snapToGrid/>
              <w:spacing w:beforeLines="0" w:afterLines="0"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条款号</w:t>
            </w:r>
          </w:p>
        </w:tc>
      </w:tr>
      <w:tr w14:paraId="2A35D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623" w:type="dxa"/>
            <w:gridSpan w:val="2"/>
            <w:noWrap w:val="0"/>
            <w:vAlign w:val="center"/>
          </w:tcPr>
          <w:p w14:paraId="74E6E9F6">
            <w:pPr>
              <w:adjustRightInd/>
              <w:snapToGrid/>
              <w:spacing w:beforeLines="0" w:afterLines="0"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2.2.1</w:t>
            </w:r>
          </w:p>
        </w:tc>
        <w:tc>
          <w:tcPr>
            <w:tcW w:w="1657" w:type="dxa"/>
            <w:noWrap w:val="0"/>
            <w:vAlign w:val="center"/>
          </w:tcPr>
          <w:p w14:paraId="2D3C4E78">
            <w:pPr>
              <w:tabs>
                <w:tab w:val="left" w:pos="1875"/>
              </w:tabs>
              <w:adjustRightInd/>
              <w:snapToGrid/>
              <w:spacing w:beforeLines="0" w:afterLines="0" w:line="360" w:lineRule="auto"/>
              <w:jc w:val="both"/>
              <w:rPr>
                <w:rFonts w:hint="eastAsia" w:ascii="仿宋" w:hAnsi="仿宋" w:eastAsia="仿宋" w:cs="仿宋"/>
                <w:color w:val="auto"/>
                <w:sz w:val="21"/>
                <w:szCs w:val="21"/>
                <w:highlight w:val="none"/>
                <w:lang w:val="en-US" w:eastAsia="zh-CN"/>
              </w:rPr>
            </w:pPr>
            <w:r>
              <w:rPr>
                <w:rFonts w:hint="eastAsia" w:ascii="仿宋" w:hAnsi="仿宋" w:eastAsia="仿宋" w:cs="仿宋"/>
                <w:bCs/>
                <w:color w:val="auto"/>
                <w:sz w:val="21"/>
                <w:szCs w:val="21"/>
                <w:highlight w:val="none"/>
              </w:rPr>
              <w:t>评</w:t>
            </w:r>
            <w:r>
              <w:rPr>
                <w:rFonts w:hint="eastAsia" w:ascii="仿宋" w:hAnsi="仿宋" w:eastAsia="仿宋" w:cs="仿宋"/>
                <w:bCs/>
                <w:color w:val="auto"/>
                <w:sz w:val="21"/>
                <w:szCs w:val="21"/>
                <w:highlight w:val="none"/>
                <w:lang w:val="en-US" w:eastAsia="zh-CN"/>
              </w:rPr>
              <w:t>选</w:t>
            </w:r>
            <w:r>
              <w:rPr>
                <w:rFonts w:hint="eastAsia" w:ascii="仿宋" w:hAnsi="仿宋" w:eastAsia="仿宋" w:cs="仿宋"/>
                <w:bCs/>
                <w:color w:val="auto"/>
                <w:sz w:val="21"/>
                <w:szCs w:val="21"/>
                <w:highlight w:val="none"/>
              </w:rPr>
              <w:t>基准价</w:t>
            </w:r>
          </w:p>
        </w:tc>
        <w:tc>
          <w:tcPr>
            <w:tcW w:w="6489" w:type="dxa"/>
            <w:noWrap w:val="0"/>
            <w:vAlign w:val="center"/>
          </w:tcPr>
          <w:p w14:paraId="06EB583F">
            <w:pPr>
              <w:keepNext w:val="0"/>
              <w:keepLines w:val="0"/>
              <w:pageBreakBefore w:val="0"/>
              <w:widowControl w:val="0"/>
              <w:tabs>
                <w:tab w:val="left" w:pos="1875"/>
              </w:tabs>
              <w:kinsoku/>
              <w:wordWrap/>
              <w:overflowPunct/>
              <w:topLinePunct w:val="0"/>
              <w:autoSpaceDE/>
              <w:autoSpaceDN/>
              <w:bidi w:val="0"/>
              <w:adjustRightInd/>
              <w:snapToGrid/>
              <w:spacing w:beforeLines="0" w:afterLines="0" w:line="360" w:lineRule="auto"/>
              <w:ind w:firstLine="420" w:firstLineChars="200"/>
              <w:jc w:val="left"/>
              <w:textAlignment w:val="auto"/>
              <w:rPr>
                <w:rFonts w:hint="eastAsia" w:ascii="仿宋" w:hAnsi="仿宋" w:eastAsia="仿宋" w:cs="仿宋"/>
                <w:bCs/>
                <w:strike w:val="0"/>
                <w:color w:val="auto"/>
                <w:sz w:val="21"/>
                <w:szCs w:val="21"/>
                <w:highlight w:val="none"/>
                <w:lang w:val="en-US" w:eastAsia="zh-CN"/>
              </w:rPr>
            </w:pPr>
            <w:r>
              <w:rPr>
                <w:rFonts w:hint="eastAsia" w:ascii="仿宋" w:hAnsi="仿宋" w:eastAsia="仿宋" w:cs="仿宋"/>
                <w:bCs/>
                <w:strike w:val="0"/>
                <w:dstrike w:val="0"/>
                <w:color w:val="auto"/>
                <w:sz w:val="21"/>
                <w:szCs w:val="21"/>
                <w:highlight w:val="none"/>
                <w:lang w:val="en-US" w:eastAsia="zh-CN"/>
              </w:rPr>
              <w:t>无</w:t>
            </w:r>
          </w:p>
        </w:tc>
      </w:tr>
      <w:tr w14:paraId="331C0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623" w:type="dxa"/>
            <w:gridSpan w:val="2"/>
            <w:noWrap w:val="0"/>
            <w:vAlign w:val="center"/>
          </w:tcPr>
          <w:p w14:paraId="12EA5530">
            <w:pPr>
              <w:adjustRightInd/>
              <w:snapToGrid/>
              <w:spacing w:beforeLines="0" w:afterLines="0" w:line="360" w:lineRule="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p>
        </w:tc>
        <w:tc>
          <w:tcPr>
            <w:tcW w:w="1657" w:type="dxa"/>
            <w:noWrap w:val="0"/>
            <w:vAlign w:val="center"/>
          </w:tcPr>
          <w:p w14:paraId="77CB77D2">
            <w:pPr>
              <w:adjustRightInd/>
              <w:snapToGrid/>
              <w:spacing w:beforeLines="0" w:afterLines="0" w:line="360" w:lineRule="auto"/>
              <w:ind w:firstLine="420" w:firstLineChars="20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评标程序</w:t>
            </w:r>
          </w:p>
        </w:tc>
        <w:tc>
          <w:tcPr>
            <w:tcW w:w="6489" w:type="dxa"/>
            <w:noWrap w:val="0"/>
            <w:vAlign w:val="center"/>
          </w:tcPr>
          <w:p w14:paraId="7A21675F">
            <w:pPr>
              <w:adjustRightInd/>
              <w:snapToGrid/>
              <w:spacing w:beforeLines="0" w:afterLines="0"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本次评审采用经评审最低投标价法。</w:t>
            </w:r>
          </w:p>
          <w:p w14:paraId="7EA74DB3">
            <w:pPr>
              <w:adjustRightInd/>
              <w:snapToGrid/>
              <w:spacing w:beforeLines="0" w:afterLines="0" w:line="360" w:lineRule="auto"/>
              <w:ind w:firstLine="420" w:firstLineChars="200"/>
              <w:rPr>
                <w:rFonts w:hint="eastAsia" w:ascii="仿宋" w:hAnsi="仿宋" w:eastAsia="仿宋" w:cs="仿宋"/>
                <w:color w:val="auto"/>
                <w:sz w:val="21"/>
                <w:szCs w:val="21"/>
                <w:highlight w:val="yellow"/>
              </w:rPr>
            </w:pPr>
            <w:r>
              <w:rPr>
                <w:rFonts w:hint="eastAsia" w:ascii="仿宋" w:hAnsi="仿宋" w:eastAsia="仿宋" w:cs="仿宋"/>
                <w:color w:val="auto"/>
                <w:sz w:val="21"/>
                <w:szCs w:val="21"/>
                <w:highlight w:val="yellow"/>
              </w:rPr>
              <w:t>不含税折扣率比评标基准价低于10%及以上将被判定为不合理低价，不参与后续报价排序，亦不被推荐为中选候选人</w:t>
            </w:r>
            <w:r>
              <w:rPr>
                <w:rFonts w:hint="eastAsia" w:ascii="仿宋" w:hAnsi="仿宋" w:eastAsia="仿宋" w:cs="仿宋"/>
                <w:color w:val="auto"/>
                <w:sz w:val="21"/>
                <w:szCs w:val="21"/>
                <w:highlight w:val="yellow"/>
                <w:lang w:eastAsia="zh-CN"/>
              </w:rPr>
              <w:t>。</w:t>
            </w:r>
          </w:p>
          <w:p w14:paraId="254F54E3">
            <w:pPr>
              <w:adjustRightInd/>
              <w:snapToGrid/>
              <w:spacing w:beforeLines="0" w:afterLines="0"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推荐</w:t>
            </w:r>
            <w:r>
              <w:rPr>
                <w:rFonts w:hint="eastAsia" w:ascii="仿宋" w:hAnsi="仿宋" w:eastAsia="仿宋" w:cs="仿宋"/>
                <w:color w:val="auto"/>
                <w:sz w:val="21"/>
                <w:szCs w:val="21"/>
                <w:highlight w:val="none"/>
                <w:lang w:eastAsia="zh-CN"/>
              </w:rPr>
              <w:t>不</w:t>
            </w:r>
            <w:r>
              <w:rPr>
                <w:rFonts w:hint="eastAsia" w:ascii="仿宋" w:hAnsi="仿宋" w:eastAsia="仿宋" w:cs="仿宋"/>
                <w:color w:val="auto"/>
                <w:sz w:val="21"/>
                <w:szCs w:val="21"/>
                <w:highlight w:val="none"/>
              </w:rPr>
              <w:t>含税总价最低的比选单位作为第一候选人，推荐</w:t>
            </w:r>
            <w:r>
              <w:rPr>
                <w:rFonts w:hint="eastAsia" w:ascii="仿宋" w:hAnsi="仿宋" w:eastAsia="仿宋" w:cs="仿宋"/>
                <w:color w:val="auto"/>
                <w:sz w:val="21"/>
                <w:szCs w:val="21"/>
                <w:highlight w:val="none"/>
                <w:lang w:eastAsia="zh-CN"/>
              </w:rPr>
              <w:t>不</w:t>
            </w:r>
            <w:r>
              <w:rPr>
                <w:rFonts w:hint="eastAsia" w:ascii="仿宋" w:hAnsi="仿宋" w:eastAsia="仿宋" w:cs="仿宋"/>
                <w:color w:val="auto"/>
                <w:sz w:val="21"/>
                <w:szCs w:val="21"/>
                <w:highlight w:val="none"/>
              </w:rPr>
              <w:t>含税总价</w:t>
            </w:r>
            <w:r>
              <w:rPr>
                <w:rFonts w:hint="eastAsia" w:ascii="仿宋" w:hAnsi="仿宋" w:eastAsia="仿宋" w:cs="仿宋"/>
                <w:color w:val="auto"/>
                <w:sz w:val="21"/>
                <w:szCs w:val="21"/>
                <w:highlight w:val="none"/>
                <w:lang w:val="en-US" w:eastAsia="zh-CN"/>
              </w:rPr>
              <w:t>次</w:t>
            </w:r>
            <w:r>
              <w:rPr>
                <w:rFonts w:hint="eastAsia" w:ascii="仿宋" w:hAnsi="仿宋" w:eastAsia="仿宋" w:cs="仿宋"/>
                <w:color w:val="auto"/>
                <w:sz w:val="21"/>
                <w:szCs w:val="21"/>
                <w:highlight w:val="none"/>
              </w:rPr>
              <w:t>低的比选单位作为第</w:t>
            </w:r>
            <w:r>
              <w:rPr>
                <w:rFonts w:hint="eastAsia" w:ascii="仿宋" w:hAnsi="仿宋" w:eastAsia="仿宋" w:cs="仿宋"/>
                <w:color w:val="auto"/>
                <w:sz w:val="21"/>
                <w:szCs w:val="21"/>
                <w:highlight w:val="none"/>
                <w:lang w:val="en-US" w:eastAsia="zh-CN"/>
              </w:rPr>
              <w:t>二</w:t>
            </w:r>
            <w:r>
              <w:rPr>
                <w:rFonts w:hint="eastAsia" w:ascii="仿宋" w:hAnsi="仿宋" w:eastAsia="仿宋" w:cs="仿宋"/>
                <w:color w:val="auto"/>
                <w:sz w:val="21"/>
                <w:szCs w:val="21"/>
                <w:highlight w:val="none"/>
              </w:rPr>
              <w:t>候选人，以此类推。</w:t>
            </w:r>
            <w:r>
              <w:rPr>
                <w:rFonts w:hint="eastAsia" w:ascii="仿宋" w:hAnsi="仿宋" w:eastAsia="仿宋" w:cs="仿宋"/>
                <w:color w:val="auto"/>
                <w:spacing w:val="4"/>
                <w:kern w:val="0"/>
                <w:sz w:val="21"/>
                <w:szCs w:val="21"/>
                <w:highlight w:val="none"/>
              </w:rPr>
              <w:t>若出现两家及以上比选单位</w:t>
            </w:r>
            <w:r>
              <w:rPr>
                <w:rFonts w:hint="eastAsia" w:ascii="仿宋" w:hAnsi="仿宋" w:eastAsia="仿宋" w:cs="仿宋"/>
                <w:color w:val="auto"/>
                <w:spacing w:val="4"/>
                <w:kern w:val="0"/>
                <w:sz w:val="21"/>
                <w:szCs w:val="21"/>
                <w:highlight w:val="none"/>
                <w:lang w:eastAsia="zh-CN"/>
              </w:rPr>
              <w:t>不</w:t>
            </w:r>
            <w:r>
              <w:rPr>
                <w:rFonts w:hint="eastAsia" w:ascii="仿宋" w:hAnsi="仿宋" w:eastAsia="仿宋" w:cs="仿宋"/>
                <w:color w:val="auto"/>
                <w:spacing w:val="4"/>
                <w:kern w:val="0"/>
                <w:sz w:val="21"/>
                <w:szCs w:val="21"/>
                <w:highlight w:val="none"/>
              </w:rPr>
              <w:t>含税总价相同且最低的情况，须现场进行二次报价，直至出现最低价为止，对未中选情况不作解释。</w:t>
            </w:r>
          </w:p>
        </w:tc>
      </w:tr>
      <w:tr w14:paraId="223B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noWrap w:val="0"/>
            <w:vAlign w:val="center"/>
          </w:tcPr>
          <w:p w14:paraId="173438D0">
            <w:pPr>
              <w:snapToGrid/>
              <w:spacing w:beforeLines="0" w:afterLines="0" w:line="360" w:lineRule="auto"/>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rPr>
              <w:t>3.1</w:t>
            </w:r>
          </w:p>
        </w:tc>
        <w:tc>
          <w:tcPr>
            <w:tcW w:w="882" w:type="dxa"/>
            <w:noWrap w:val="0"/>
            <w:vAlign w:val="center"/>
          </w:tcPr>
          <w:p w14:paraId="4F7385B4">
            <w:pPr>
              <w:adjustRightInd/>
              <w:snapToGrid/>
              <w:spacing w:beforeLines="0" w:afterLines="0" w:line="360" w:lineRule="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rPr>
              <w:t>评标结果</w:t>
            </w:r>
          </w:p>
        </w:tc>
        <w:tc>
          <w:tcPr>
            <w:tcW w:w="8146" w:type="dxa"/>
            <w:gridSpan w:val="2"/>
            <w:noWrap w:val="0"/>
            <w:vAlign w:val="top"/>
          </w:tcPr>
          <w:p w14:paraId="2C724E12">
            <w:pPr>
              <w:adjustRightInd/>
              <w:snapToGrid/>
              <w:spacing w:before="0" w:beforeLines="0" w:after="0" w:afterLines="0" w:line="360" w:lineRule="auto"/>
              <w:ind w:firstLine="420" w:firstLineChars="0"/>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eastAsia="zh-CN"/>
              </w:rPr>
              <w:t>评审委员会</w:t>
            </w:r>
            <w:r>
              <w:rPr>
                <w:rFonts w:hint="eastAsia" w:ascii="仿宋" w:hAnsi="仿宋" w:eastAsia="仿宋" w:cs="仿宋"/>
                <w:color w:val="auto"/>
                <w:sz w:val="21"/>
                <w:szCs w:val="21"/>
                <w:highlight w:val="none"/>
              </w:rPr>
              <w:t>完成评标后，应当向</w:t>
            </w:r>
            <w:r>
              <w:rPr>
                <w:rFonts w:hint="eastAsia" w:ascii="仿宋" w:hAnsi="仿宋" w:eastAsia="仿宋" w:cs="仿宋"/>
                <w:color w:val="auto"/>
                <w:sz w:val="21"/>
                <w:szCs w:val="21"/>
                <w:highlight w:val="none"/>
                <w:lang w:val="en-US" w:eastAsia="zh-CN"/>
              </w:rPr>
              <w:t>比选</w:t>
            </w:r>
            <w:r>
              <w:rPr>
                <w:rFonts w:hint="eastAsia" w:ascii="仿宋" w:hAnsi="仿宋" w:eastAsia="仿宋" w:cs="仿宋"/>
                <w:color w:val="auto"/>
                <w:sz w:val="21"/>
                <w:szCs w:val="21"/>
                <w:highlight w:val="none"/>
              </w:rPr>
              <w:t>人提交书面评标报告和中</w:t>
            </w:r>
            <w:r>
              <w:rPr>
                <w:rFonts w:hint="eastAsia" w:ascii="仿宋" w:hAnsi="仿宋" w:eastAsia="仿宋" w:cs="仿宋"/>
                <w:color w:val="auto"/>
                <w:sz w:val="21"/>
                <w:szCs w:val="21"/>
                <w:highlight w:val="none"/>
                <w:lang w:val="en-US" w:eastAsia="zh-CN"/>
              </w:rPr>
              <w:t>选</w:t>
            </w:r>
            <w:r>
              <w:rPr>
                <w:rFonts w:hint="eastAsia" w:ascii="仿宋" w:hAnsi="仿宋" w:eastAsia="仿宋" w:cs="仿宋"/>
                <w:color w:val="auto"/>
                <w:sz w:val="21"/>
                <w:szCs w:val="21"/>
                <w:highlight w:val="none"/>
              </w:rPr>
              <w:t>候选人名单。</w:t>
            </w:r>
          </w:p>
        </w:tc>
      </w:tr>
    </w:tbl>
    <w:p w14:paraId="7428CC76">
      <w:pPr>
        <w:pStyle w:val="3"/>
        <w:adjustRightInd w:val="0"/>
        <w:snapToGrid w:val="0"/>
        <w:spacing w:before="0" w:after="0" w:line="360" w:lineRule="auto"/>
        <w:ind w:firstLine="301" w:firstLineChars="150"/>
        <w:rPr>
          <w:rFonts w:hint="eastAsia" w:ascii="仿宋" w:hAnsi="仿宋" w:eastAsia="仿宋" w:cs="仿宋"/>
          <w:color w:val="auto"/>
          <w:sz w:val="21"/>
          <w:szCs w:val="21"/>
          <w:highlight w:val="none"/>
        </w:rPr>
      </w:pPr>
      <w:r>
        <w:rPr>
          <w:rFonts w:hint="eastAsia" w:ascii="仿宋" w:hAnsi="仿宋" w:eastAsia="仿宋" w:cs="仿宋"/>
          <w:color w:val="auto"/>
          <w:highlight w:val="none"/>
        </w:rPr>
        <w:br w:type="page"/>
      </w:r>
      <w:bookmarkStart w:id="120" w:name="_Toc5920"/>
      <w:bookmarkStart w:id="121" w:name="_Toc505868064"/>
      <w:bookmarkStart w:id="122" w:name="_Toc18841"/>
      <w:bookmarkStart w:id="123" w:name="_Toc32066"/>
      <w:bookmarkStart w:id="124" w:name="_Toc9512"/>
      <w:bookmarkStart w:id="125" w:name="_Toc27384_WPSOffice_Level3"/>
      <w:bookmarkStart w:id="126" w:name="_Toc23188"/>
      <w:r>
        <w:rPr>
          <w:rFonts w:hint="eastAsia" w:ascii="仿宋" w:hAnsi="仿宋" w:eastAsia="仿宋" w:cs="仿宋"/>
          <w:color w:val="auto"/>
          <w:sz w:val="21"/>
          <w:szCs w:val="21"/>
          <w:highlight w:val="none"/>
        </w:rPr>
        <w:t>1. 评审方法</w:t>
      </w:r>
      <w:bookmarkEnd w:id="120"/>
      <w:bookmarkEnd w:id="121"/>
      <w:bookmarkEnd w:id="122"/>
      <w:bookmarkEnd w:id="123"/>
      <w:bookmarkEnd w:id="124"/>
      <w:bookmarkEnd w:id="125"/>
      <w:bookmarkEnd w:id="126"/>
    </w:p>
    <w:p w14:paraId="6E54D8E4">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szCs w:val="21"/>
          <w:highlight w:val="yellow"/>
        </w:rPr>
        <w:t>本次评审采用经评审最低投标价法。有效报价范围为不低于初步评审合格的有效参选人报价算术平均值的</w:t>
      </w:r>
      <w:r>
        <w:rPr>
          <w:rFonts w:hint="eastAsia" w:ascii="仿宋" w:hAnsi="仿宋" w:eastAsia="仿宋" w:cs="仿宋"/>
          <w:color w:val="auto"/>
          <w:sz w:val="21"/>
          <w:szCs w:val="21"/>
          <w:highlight w:val="yellow"/>
          <w:lang w:val="en-US" w:eastAsia="zh-CN"/>
        </w:rPr>
        <w:t>1</w:t>
      </w:r>
      <w:r>
        <w:rPr>
          <w:rFonts w:hint="eastAsia" w:ascii="仿宋" w:hAnsi="仿宋" w:eastAsia="仿宋" w:cs="仿宋"/>
          <w:color w:val="auto"/>
          <w:sz w:val="21"/>
          <w:szCs w:val="21"/>
          <w:highlight w:val="yellow"/>
        </w:rPr>
        <w:t>0%，低于此范围的视为无效报价</w:t>
      </w:r>
      <w:r>
        <w:rPr>
          <w:rFonts w:hint="eastAsia" w:ascii="仿宋" w:hAnsi="仿宋" w:eastAsia="仿宋" w:cs="仿宋"/>
          <w:color w:val="auto"/>
          <w:sz w:val="21"/>
          <w:szCs w:val="21"/>
          <w:highlight w:val="yellow"/>
          <w:lang w:eastAsia="zh-CN"/>
        </w:rPr>
        <w:t>，</w:t>
      </w:r>
      <w:r>
        <w:rPr>
          <w:rFonts w:hint="eastAsia" w:ascii="仿宋" w:hAnsi="仿宋" w:eastAsia="仿宋" w:cs="仿宋"/>
          <w:color w:val="auto"/>
          <w:sz w:val="21"/>
          <w:szCs w:val="21"/>
          <w:highlight w:val="yellow"/>
          <w:lang w:val="en-US" w:eastAsia="zh-CN"/>
        </w:rPr>
        <w:t>不参与报价排序</w:t>
      </w:r>
      <w:r>
        <w:rPr>
          <w:rFonts w:hint="eastAsia" w:ascii="仿宋" w:hAnsi="仿宋" w:eastAsia="仿宋" w:cs="仿宋"/>
          <w:color w:val="auto"/>
          <w:sz w:val="21"/>
          <w:szCs w:val="21"/>
          <w:highlight w:val="yellow"/>
        </w:rPr>
        <w:t>。在合格评标基准价范围内，推荐</w:t>
      </w:r>
      <w:r>
        <w:rPr>
          <w:rFonts w:hint="eastAsia" w:ascii="仿宋" w:hAnsi="仿宋" w:eastAsia="仿宋" w:cs="仿宋"/>
          <w:color w:val="auto"/>
          <w:sz w:val="21"/>
          <w:szCs w:val="21"/>
          <w:highlight w:val="yellow"/>
          <w:lang w:eastAsia="zh-CN"/>
        </w:rPr>
        <w:t>不</w:t>
      </w:r>
      <w:r>
        <w:rPr>
          <w:rFonts w:hint="eastAsia" w:ascii="仿宋" w:hAnsi="仿宋" w:eastAsia="仿宋" w:cs="仿宋"/>
          <w:color w:val="auto"/>
          <w:sz w:val="21"/>
          <w:szCs w:val="21"/>
          <w:highlight w:val="yellow"/>
        </w:rPr>
        <w:t>含税总价最</w:t>
      </w:r>
      <w:r>
        <w:rPr>
          <w:rFonts w:hint="eastAsia" w:ascii="仿宋" w:hAnsi="仿宋" w:eastAsia="仿宋" w:cs="仿宋"/>
          <w:color w:val="auto"/>
          <w:sz w:val="21"/>
          <w:szCs w:val="21"/>
          <w:highlight w:val="none"/>
        </w:rPr>
        <w:t>低的比选单位作为第一候选人，推荐</w:t>
      </w:r>
      <w:r>
        <w:rPr>
          <w:rFonts w:hint="eastAsia" w:ascii="仿宋" w:hAnsi="仿宋" w:eastAsia="仿宋" w:cs="仿宋"/>
          <w:color w:val="auto"/>
          <w:sz w:val="21"/>
          <w:szCs w:val="21"/>
          <w:highlight w:val="none"/>
          <w:lang w:eastAsia="zh-CN"/>
        </w:rPr>
        <w:t>不</w:t>
      </w:r>
      <w:r>
        <w:rPr>
          <w:rFonts w:hint="eastAsia" w:ascii="仿宋" w:hAnsi="仿宋" w:eastAsia="仿宋" w:cs="仿宋"/>
          <w:color w:val="auto"/>
          <w:sz w:val="21"/>
          <w:szCs w:val="21"/>
          <w:highlight w:val="none"/>
        </w:rPr>
        <w:t>含税总价</w:t>
      </w:r>
      <w:r>
        <w:rPr>
          <w:rFonts w:hint="eastAsia" w:ascii="仿宋" w:hAnsi="仿宋" w:eastAsia="仿宋" w:cs="仿宋"/>
          <w:color w:val="auto"/>
          <w:sz w:val="21"/>
          <w:szCs w:val="21"/>
          <w:highlight w:val="none"/>
          <w:lang w:val="en-US" w:eastAsia="zh-CN"/>
        </w:rPr>
        <w:t>次</w:t>
      </w:r>
      <w:r>
        <w:rPr>
          <w:rFonts w:hint="eastAsia" w:ascii="仿宋" w:hAnsi="仿宋" w:eastAsia="仿宋" w:cs="仿宋"/>
          <w:color w:val="auto"/>
          <w:sz w:val="21"/>
          <w:szCs w:val="21"/>
          <w:highlight w:val="none"/>
        </w:rPr>
        <w:t>低的比选单位作为第</w:t>
      </w:r>
      <w:r>
        <w:rPr>
          <w:rFonts w:hint="eastAsia" w:ascii="仿宋" w:hAnsi="仿宋" w:eastAsia="仿宋" w:cs="仿宋"/>
          <w:color w:val="auto"/>
          <w:sz w:val="21"/>
          <w:szCs w:val="21"/>
          <w:highlight w:val="none"/>
          <w:lang w:val="en-US" w:eastAsia="zh-CN"/>
        </w:rPr>
        <w:t>二</w:t>
      </w:r>
      <w:r>
        <w:rPr>
          <w:rFonts w:hint="eastAsia" w:ascii="仿宋" w:hAnsi="仿宋" w:eastAsia="仿宋" w:cs="仿宋"/>
          <w:color w:val="auto"/>
          <w:sz w:val="21"/>
          <w:szCs w:val="21"/>
          <w:highlight w:val="none"/>
        </w:rPr>
        <w:t>候选人，以此类推。</w:t>
      </w:r>
      <w:r>
        <w:rPr>
          <w:rFonts w:hint="eastAsia" w:ascii="仿宋" w:hAnsi="仿宋" w:eastAsia="仿宋" w:cs="仿宋"/>
          <w:color w:val="auto"/>
          <w:spacing w:val="4"/>
          <w:kern w:val="0"/>
          <w:sz w:val="21"/>
          <w:szCs w:val="21"/>
          <w:highlight w:val="none"/>
        </w:rPr>
        <w:t>若出现两家及以上比选单位</w:t>
      </w:r>
      <w:r>
        <w:rPr>
          <w:rFonts w:hint="eastAsia" w:ascii="仿宋" w:hAnsi="仿宋" w:eastAsia="仿宋" w:cs="仿宋"/>
          <w:color w:val="auto"/>
          <w:spacing w:val="4"/>
          <w:kern w:val="0"/>
          <w:sz w:val="21"/>
          <w:szCs w:val="21"/>
          <w:highlight w:val="none"/>
          <w:lang w:eastAsia="zh-CN"/>
        </w:rPr>
        <w:t>不</w:t>
      </w:r>
      <w:r>
        <w:rPr>
          <w:rFonts w:hint="eastAsia" w:ascii="仿宋" w:hAnsi="仿宋" w:eastAsia="仿宋" w:cs="仿宋"/>
          <w:color w:val="auto"/>
          <w:spacing w:val="4"/>
          <w:kern w:val="0"/>
          <w:sz w:val="21"/>
          <w:szCs w:val="21"/>
          <w:highlight w:val="none"/>
        </w:rPr>
        <w:t>含税总价相同且最低的情况，须现场进行二次报价，直至出现最低价为止，对未中选情况不作解释。</w:t>
      </w:r>
    </w:p>
    <w:p w14:paraId="0CC9D4F8">
      <w:pPr>
        <w:pStyle w:val="3"/>
        <w:adjustRightInd w:val="0"/>
        <w:snapToGrid w:val="0"/>
        <w:spacing w:before="0" w:after="0" w:line="360" w:lineRule="auto"/>
        <w:ind w:firstLine="422" w:firstLineChars="200"/>
        <w:rPr>
          <w:rFonts w:hint="eastAsia" w:ascii="仿宋" w:hAnsi="仿宋" w:eastAsia="仿宋" w:cs="仿宋"/>
          <w:color w:val="auto"/>
          <w:sz w:val="21"/>
          <w:szCs w:val="21"/>
          <w:highlight w:val="none"/>
        </w:rPr>
      </w:pPr>
      <w:bookmarkStart w:id="127" w:name="_Toc22311"/>
      <w:bookmarkStart w:id="128" w:name="_Toc25182"/>
      <w:bookmarkStart w:id="129" w:name="_Toc18585"/>
      <w:bookmarkStart w:id="130" w:name="_Toc4822"/>
      <w:bookmarkStart w:id="131" w:name="_Toc505868065"/>
      <w:bookmarkStart w:id="132" w:name="_Toc21716"/>
      <w:bookmarkStart w:id="133" w:name="_Toc21079_WPSOffice_Level3"/>
      <w:r>
        <w:rPr>
          <w:rFonts w:hint="eastAsia" w:ascii="仿宋" w:hAnsi="仿宋" w:eastAsia="仿宋" w:cs="仿宋"/>
          <w:color w:val="auto"/>
          <w:sz w:val="21"/>
          <w:szCs w:val="21"/>
          <w:highlight w:val="none"/>
        </w:rPr>
        <w:t>2. 评审标准</w:t>
      </w:r>
      <w:bookmarkEnd w:id="127"/>
      <w:bookmarkEnd w:id="128"/>
      <w:bookmarkEnd w:id="129"/>
      <w:bookmarkEnd w:id="130"/>
      <w:bookmarkEnd w:id="131"/>
      <w:bookmarkEnd w:id="132"/>
      <w:bookmarkEnd w:id="133"/>
    </w:p>
    <w:p w14:paraId="1943C60F">
      <w:pPr>
        <w:pStyle w:val="4"/>
        <w:adjustRightInd w:val="0"/>
        <w:snapToGrid w:val="0"/>
        <w:spacing w:before="0" w:after="0" w:line="360" w:lineRule="auto"/>
        <w:ind w:left="400" w:leftChars="200"/>
        <w:rPr>
          <w:rFonts w:hint="eastAsia" w:ascii="仿宋" w:hAnsi="仿宋" w:eastAsia="仿宋" w:cs="仿宋"/>
          <w:color w:val="auto"/>
          <w:sz w:val="21"/>
          <w:szCs w:val="21"/>
          <w:highlight w:val="none"/>
        </w:rPr>
      </w:pPr>
      <w:bookmarkStart w:id="134" w:name="_Toc24431"/>
      <w:bookmarkStart w:id="135" w:name="_Toc7217"/>
      <w:bookmarkStart w:id="136" w:name="_Toc505868066"/>
      <w:r>
        <w:rPr>
          <w:rFonts w:hint="eastAsia" w:ascii="仿宋" w:hAnsi="仿宋" w:eastAsia="仿宋" w:cs="仿宋"/>
          <w:color w:val="auto"/>
          <w:sz w:val="21"/>
          <w:szCs w:val="21"/>
          <w:highlight w:val="none"/>
        </w:rPr>
        <w:t>2.1 初步评审标准</w:t>
      </w:r>
      <w:bookmarkEnd w:id="134"/>
      <w:bookmarkEnd w:id="135"/>
      <w:bookmarkEnd w:id="136"/>
    </w:p>
    <w:p w14:paraId="7D8D76A3">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lang w:val="en-US" w:eastAsia="zh-CN"/>
        </w:rPr>
        <w:t>2.1.1</w:t>
      </w:r>
      <w:r>
        <w:rPr>
          <w:rFonts w:hint="eastAsia" w:ascii="仿宋" w:hAnsi="仿宋" w:eastAsia="仿宋" w:cs="仿宋"/>
          <w:color w:val="auto"/>
          <w:sz w:val="21"/>
          <w:highlight w:val="none"/>
        </w:rPr>
        <w:t>形式评审标准：见</w:t>
      </w:r>
      <w:r>
        <w:rPr>
          <w:rFonts w:hint="eastAsia" w:ascii="仿宋" w:hAnsi="仿宋" w:eastAsia="仿宋" w:cs="仿宋"/>
          <w:color w:val="auto"/>
          <w:sz w:val="21"/>
          <w:highlight w:val="none"/>
          <w:lang w:eastAsia="zh-CN"/>
        </w:rPr>
        <w:t>评审</w:t>
      </w:r>
      <w:r>
        <w:rPr>
          <w:rFonts w:hint="eastAsia" w:ascii="仿宋" w:hAnsi="仿宋" w:eastAsia="仿宋" w:cs="仿宋"/>
          <w:color w:val="auto"/>
          <w:sz w:val="21"/>
          <w:highlight w:val="none"/>
        </w:rPr>
        <w:t>办法前附表。</w:t>
      </w:r>
    </w:p>
    <w:p w14:paraId="2359A8F1">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2.1.</w:t>
      </w:r>
      <w:r>
        <w:rPr>
          <w:rFonts w:hint="eastAsia" w:ascii="仿宋" w:hAnsi="仿宋" w:eastAsia="仿宋" w:cs="仿宋"/>
          <w:color w:val="auto"/>
          <w:sz w:val="21"/>
          <w:highlight w:val="none"/>
          <w:lang w:val="en-US" w:eastAsia="zh-CN"/>
        </w:rPr>
        <w:t>2</w:t>
      </w:r>
      <w:r>
        <w:rPr>
          <w:rFonts w:hint="eastAsia" w:ascii="仿宋" w:hAnsi="仿宋" w:eastAsia="仿宋" w:cs="仿宋"/>
          <w:color w:val="auto"/>
          <w:sz w:val="21"/>
          <w:highlight w:val="none"/>
        </w:rPr>
        <w:t>资格评审标准：见</w:t>
      </w:r>
      <w:r>
        <w:rPr>
          <w:rFonts w:hint="eastAsia" w:ascii="仿宋" w:hAnsi="仿宋" w:eastAsia="仿宋" w:cs="仿宋"/>
          <w:color w:val="auto"/>
          <w:sz w:val="21"/>
          <w:highlight w:val="none"/>
          <w:lang w:eastAsia="zh-CN"/>
        </w:rPr>
        <w:t>评审</w:t>
      </w:r>
      <w:r>
        <w:rPr>
          <w:rFonts w:hint="eastAsia" w:ascii="仿宋" w:hAnsi="仿宋" w:eastAsia="仿宋" w:cs="仿宋"/>
          <w:color w:val="auto"/>
          <w:sz w:val="21"/>
          <w:highlight w:val="none"/>
        </w:rPr>
        <w:t>办法前附表。</w:t>
      </w:r>
    </w:p>
    <w:p w14:paraId="7EC03492">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2.1.</w:t>
      </w:r>
      <w:r>
        <w:rPr>
          <w:rFonts w:hint="eastAsia" w:ascii="仿宋" w:hAnsi="仿宋" w:eastAsia="仿宋" w:cs="仿宋"/>
          <w:color w:val="auto"/>
          <w:sz w:val="21"/>
          <w:highlight w:val="none"/>
          <w:lang w:val="en-US" w:eastAsia="zh-CN"/>
        </w:rPr>
        <w:t>3</w:t>
      </w:r>
      <w:r>
        <w:rPr>
          <w:rFonts w:hint="eastAsia" w:ascii="仿宋" w:hAnsi="仿宋" w:eastAsia="仿宋" w:cs="仿宋"/>
          <w:color w:val="auto"/>
          <w:sz w:val="21"/>
          <w:highlight w:val="none"/>
        </w:rPr>
        <w:t xml:space="preserve"> 响应性评审标准：见</w:t>
      </w:r>
      <w:r>
        <w:rPr>
          <w:rFonts w:hint="eastAsia" w:ascii="仿宋" w:hAnsi="仿宋" w:eastAsia="仿宋" w:cs="仿宋"/>
          <w:color w:val="auto"/>
          <w:sz w:val="21"/>
          <w:highlight w:val="none"/>
          <w:lang w:eastAsia="zh-CN"/>
        </w:rPr>
        <w:t>评审</w:t>
      </w:r>
      <w:r>
        <w:rPr>
          <w:rFonts w:hint="eastAsia" w:ascii="仿宋" w:hAnsi="仿宋" w:eastAsia="仿宋" w:cs="仿宋"/>
          <w:color w:val="auto"/>
          <w:sz w:val="21"/>
          <w:highlight w:val="none"/>
        </w:rPr>
        <w:t>办法前附表。</w:t>
      </w:r>
    </w:p>
    <w:p w14:paraId="49210DBA">
      <w:pPr>
        <w:pStyle w:val="4"/>
        <w:adjustRightInd w:val="0"/>
        <w:snapToGrid w:val="0"/>
        <w:spacing w:before="0" w:after="0" w:line="360" w:lineRule="auto"/>
        <w:ind w:left="400" w:leftChars="200"/>
        <w:rPr>
          <w:rFonts w:hint="eastAsia" w:ascii="仿宋" w:hAnsi="仿宋" w:eastAsia="仿宋" w:cs="仿宋"/>
          <w:color w:val="auto"/>
          <w:sz w:val="21"/>
          <w:szCs w:val="21"/>
          <w:highlight w:val="none"/>
        </w:rPr>
      </w:pPr>
      <w:bookmarkStart w:id="137" w:name="_Toc13835"/>
      <w:bookmarkStart w:id="138" w:name="_Toc505868067"/>
      <w:bookmarkStart w:id="139" w:name="_Toc22320"/>
      <w:r>
        <w:rPr>
          <w:rFonts w:hint="eastAsia" w:ascii="仿宋" w:hAnsi="仿宋" w:eastAsia="仿宋" w:cs="仿宋"/>
          <w:color w:val="auto"/>
          <w:sz w:val="21"/>
          <w:szCs w:val="21"/>
          <w:highlight w:val="none"/>
        </w:rPr>
        <w:t xml:space="preserve">2.2 </w:t>
      </w:r>
      <w:r>
        <w:rPr>
          <w:rFonts w:hint="eastAsia" w:ascii="仿宋" w:hAnsi="仿宋" w:eastAsia="仿宋" w:cs="仿宋"/>
          <w:color w:val="auto"/>
          <w:sz w:val="21"/>
          <w:szCs w:val="21"/>
          <w:highlight w:val="none"/>
          <w:lang w:val="en-US" w:eastAsia="zh-CN"/>
        </w:rPr>
        <w:t>价格评审</w:t>
      </w:r>
      <w:r>
        <w:rPr>
          <w:rFonts w:hint="eastAsia" w:ascii="仿宋" w:hAnsi="仿宋" w:eastAsia="仿宋" w:cs="仿宋"/>
          <w:color w:val="auto"/>
          <w:sz w:val="21"/>
          <w:szCs w:val="21"/>
          <w:highlight w:val="none"/>
        </w:rPr>
        <w:t>标准</w:t>
      </w:r>
      <w:bookmarkEnd w:id="137"/>
      <w:bookmarkEnd w:id="138"/>
      <w:bookmarkEnd w:id="139"/>
    </w:p>
    <w:p w14:paraId="121C7429">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2.2.1 </w:t>
      </w:r>
      <w:r>
        <w:rPr>
          <w:rFonts w:hint="eastAsia" w:ascii="仿宋" w:hAnsi="仿宋" w:eastAsia="仿宋" w:cs="仿宋"/>
          <w:color w:val="auto"/>
          <w:sz w:val="21"/>
          <w:highlight w:val="none"/>
          <w:lang w:eastAsia="zh-CN"/>
        </w:rPr>
        <w:t>评审</w:t>
      </w:r>
      <w:r>
        <w:rPr>
          <w:rFonts w:hint="eastAsia" w:ascii="仿宋" w:hAnsi="仿宋" w:eastAsia="仿宋" w:cs="仿宋"/>
          <w:color w:val="auto"/>
          <w:sz w:val="21"/>
          <w:highlight w:val="none"/>
        </w:rPr>
        <w:t>基准价计算</w:t>
      </w:r>
    </w:p>
    <w:p w14:paraId="4045477F">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lang w:eastAsia="zh-CN"/>
        </w:rPr>
        <w:t>评审</w:t>
      </w:r>
      <w:r>
        <w:rPr>
          <w:rFonts w:hint="eastAsia" w:ascii="仿宋" w:hAnsi="仿宋" w:eastAsia="仿宋" w:cs="仿宋"/>
          <w:color w:val="auto"/>
          <w:sz w:val="21"/>
          <w:highlight w:val="none"/>
        </w:rPr>
        <w:t>基准价计算方法：见</w:t>
      </w:r>
      <w:r>
        <w:rPr>
          <w:rFonts w:hint="eastAsia" w:ascii="仿宋" w:hAnsi="仿宋" w:eastAsia="仿宋" w:cs="仿宋"/>
          <w:color w:val="auto"/>
          <w:sz w:val="21"/>
          <w:highlight w:val="none"/>
          <w:lang w:eastAsia="zh-CN"/>
        </w:rPr>
        <w:t>评审</w:t>
      </w:r>
      <w:r>
        <w:rPr>
          <w:rFonts w:hint="eastAsia" w:ascii="仿宋" w:hAnsi="仿宋" w:eastAsia="仿宋" w:cs="仿宋"/>
          <w:color w:val="auto"/>
          <w:sz w:val="21"/>
          <w:highlight w:val="none"/>
        </w:rPr>
        <w:t>办法前附表。</w:t>
      </w:r>
    </w:p>
    <w:p w14:paraId="40A5A99B">
      <w:pPr>
        <w:pStyle w:val="3"/>
        <w:adjustRightInd w:val="0"/>
        <w:snapToGrid w:val="0"/>
        <w:spacing w:before="0" w:after="0" w:line="360" w:lineRule="auto"/>
        <w:ind w:firstLine="422" w:firstLineChars="200"/>
        <w:rPr>
          <w:rFonts w:hint="eastAsia" w:ascii="仿宋" w:hAnsi="仿宋" w:eastAsia="仿宋" w:cs="仿宋"/>
          <w:color w:val="auto"/>
          <w:sz w:val="21"/>
          <w:szCs w:val="21"/>
          <w:highlight w:val="none"/>
        </w:rPr>
      </w:pPr>
      <w:bookmarkStart w:id="140" w:name="_Toc18992"/>
      <w:bookmarkStart w:id="141" w:name="_Toc27446_WPSOffice_Level3"/>
      <w:bookmarkStart w:id="142" w:name="_Toc5071"/>
      <w:bookmarkStart w:id="143" w:name="_Toc12349"/>
      <w:bookmarkStart w:id="144" w:name="_Toc505868068"/>
      <w:bookmarkStart w:id="145" w:name="_Toc20269"/>
      <w:bookmarkStart w:id="146" w:name="_Toc692"/>
      <w:r>
        <w:rPr>
          <w:rFonts w:hint="eastAsia" w:ascii="仿宋" w:hAnsi="仿宋" w:eastAsia="仿宋" w:cs="仿宋"/>
          <w:color w:val="auto"/>
          <w:sz w:val="21"/>
          <w:szCs w:val="21"/>
          <w:highlight w:val="none"/>
        </w:rPr>
        <w:t xml:space="preserve">3. </w:t>
      </w:r>
      <w:r>
        <w:rPr>
          <w:rFonts w:hint="eastAsia" w:ascii="仿宋" w:hAnsi="仿宋" w:eastAsia="仿宋" w:cs="仿宋"/>
          <w:color w:val="auto"/>
          <w:sz w:val="21"/>
          <w:szCs w:val="21"/>
          <w:highlight w:val="none"/>
          <w:lang w:eastAsia="zh-CN"/>
        </w:rPr>
        <w:t>评审</w:t>
      </w:r>
      <w:r>
        <w:rPr>
          <w:rFonts w:hint="eastAsia" w:ascii="仿宋" w:hAnsi="仿宋" w:eastAsia="仿宋" w:cs="仿宋"/>
          <w:color w:val="auto"/>
          <w:sz w:val="21"/>
          <w:szCs w:val="21"/>
          <w:highlight w:val="none"/>
        </w:rPr>
        <w:t>程序</w:t>
      </w:r>
      <w:bookmarkEnd w:id="140"/>
      <w:bookmarkEnd w:id="141"/>
      <w:bookmarkEnd w:id="142"/>
      <w:bookmarkEnd w:id="143"/>
      <w:bookmarkEnd w:id="144"/>
      <w:bookmarkEnd w:id="145"/>
      <w:bookmarkEnd w:id="146"/>
    </w:p>
    <w:p w14:paraId="4DA077DC">
      <w:pPr>
        <w:pStyle w:val="4"/>
        <w:adjustRightInd w:val="0"/>
        <w:snapToGrid w:val="0"/>
        <w:spacing w:before="0" w:after="0" w:line="360" w:lineRule="auto"/>
        <w:ind w:left="400" w:leftChars="200"/>
        <w:rPr>
          <w:rFonts w:hint="eastAsia" w:ascii="仿宋" w:hAnsi="仿宋" w:eastAsia="仿宋" w:cs="仿宋"/>
          <w:color w:val="auto"/>
          <w:sz w:val="21"/>
          <w:szCs w:val="21"/>
          <w:highlight w:val="none"/>
        </w:rPr>
      </w:pPr>
      <w:bookmarkStart w:id="147" w:name="_Toc505868069"/>
      <w:bookmarkStart w:id="148" w:name="_Toc12601"/>
      <w:bookmarkStart w:id="149" w:name="_Toc7771"/>
      <w:r>
        <w:rPr>
          <w:rFonts w:hint="eastAsia" w:ascii="仿宋" w:hAnsi="仿宋" w:eastAsia="仿宋" w:cs="仿宋"/>
          <w:color w:val="auto"/>
          <w:sz w:val="21"/>
          <w:szCs w:val="21"/>
          <w:highlight w:val="none"/>
        </w:rPr>
        <w:t>3.1 初步评审</w:t>
      </w:r>
      <w:bookmarkEnd w:id="147"/>
      <w:bookmarkEnd w:id="148"/>
      <w:bookmarkEnd w:id="149"/>
    </w:p>
    <w:p w14:paraId="44524658">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3.1.1 </w:t>
      </w:r>
      <w:r>
        <w:rPr>
          <w:rFonts w:hint="eastAsia" w:ascii="仿宋" w:hAnsi="仿宋" w:eastAsia="仿宋" w:cs="仿宋"/>
          <w:color w:val="auto"/>
          <w:sz w:val="21"/>
          <w:highlight w:val="none"/>
          <w:lang w:eastAsia="zh-CN"/>
        </w:rPr>
        <w:t>评审</w:t>
      </w:r>
      <w:r>
        <w:rPr>
          <w:rFonts w:hint="eastAsia" w:ascii="仿宋" w:hAnsi="仿宋" w:eastAsia="仿宋" w:cs="仿宋"/>
          <w:color w:val="auto"/>
          <w:sz w:val="21"/>
          <w:highlight w:val="none"/>
        </w:rPr>
        <w:t>委员会可以要求</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人提交第二章“</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人须知”规定的有关证明和证件的原件，以便核验。</w:t>
      </w:r>
      <w:r>
        <w:rPr>
          <w:rFonts w:hint="eastAsia" w:ascii="仿宋" w:hAnsi="仿宋" w:eastAsia="仿宋" w:cs="仿宋"/>
          <w:color w:val="auto"/>
          <w:sz w:val="21"/>
          <w:highlight w:val="none"/>
          <w:lang w:eastAsia="zh-CN"/>
        </w:rPr>
        <w:t>评审</w:t>
      </w:r>
      <w:r>
        <w:rPr>
          <w:rFonts w:hint="eastAsia" w:ascii="仿宋" w:hAnsi="仿宋" w:eastAsia="仿宋" w:cs="仿宋"/>
          <w:color w:val="auto"/>
          <w:sz w:val="21"/>
          <w:highlight w:val="none"/>
        </w:rPr>
        <w:t>委员会依据本章第2.1款规定的标准对</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文件进行初步评审。有一项不符合评审标准的，</w:t>
      </w:r>
      <w:r>
        <w:rPr>
          <w:rFonts w:hint="eastAsia" w:ascii="仿宋" w:hAnsi="仿宋" w:eastAsia="仿宋" w:cs="仿宋"/>
          <w:color w:val="auto"/>
          <w:sz w:val="21"/>
          <w:highlight w:val="none"/>
          <w:lang w:eastAsia="zh-CN"/>
        </w:rPr>
        <w:t>评审</w:t>
      </w:r>
      <w:r>
        <w:rPr>
          <w:rFonts w:hint="eastAsia" w:ascii="仿宋" w:hAnsi="仿宋" w:eastAsia="仿宋" w:cs="仿宋"/>
          <w:color w:val="auto"/>
          <w:sz w:val="21"/>
          <w:highlight w:val="none"/>
        </w:rPr>
        <w:t>委员会应当否决其</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w:t>
      </w:r>
    </w:p>
    <w:p w14:paraId="71EFDD1A">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3.1.2 </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人有以下情形之一的，</w:t>
      </w:r>
      <w:r>
        <w:rPr>
          <w:rFonts w:hint="eastAsia" w:ascii="仿宋" w:hAnsi="仿宋" w:eastAsia="仿宋" w:cs="仿宋"/>
          <w:color w:val="auto"/>
          <w:sz w:val="21"/>
          <w:highlight w:val="none"/>
          <w:lang w:eastAsia="zh-CN"/>
        </w:rPr>
        <w:t>评审</w:t>
      </w:r>
      <w:r>
        <w:rPr>
          <w:rFonts w:hint="eastAsia" w:ascii="仿宋" w:hAnsi="仿宋" w:eastAsia="仿宋" w:cs="仿宋"/>
          <w:color w:val="auto"/>
          <w:sz w:val="21"/>
          <w:highlight w:val="none"/>
        </w:rPr>
        <w:t>委员会应当否决其</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w:t>
      </w:r>
    </w:p>
    <w:p w14:paraId="4E6B06EE">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（1）</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文件没有对</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文件的实质性要求和条件作出响应，或者对</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文件的偏差超出</w:t>
      </w:r>
      <w:r>
        <w:rPr>
          <w:rFonts w:hint="eastAsia" w:ascii="仿宋" w:hAnsi="仿宋" w:eastAsia="仿宋" w:cs="仿宋"/>
          <w:color w:val="auto"/>
          <w:sz w:val="21"/>
          <w:highlight w:val="none"/>
          <w:lang w:eastAsia="zh-CN"/>
        </w:rPr>
        <w:t>比选</w:t>
      </w:r>
      <w:r>
        <w:rPr>
          <w:rFonts w:hint="eastAsia" w:ascii="仿宋" w:hAnsi="仿宋" w:eastAsia="仿宋" w:cs="仿宋"/>
          <w:color w:val="auto"/>
          <w:sz w:val="21"/>
          <w:highlight w:val="none"/>
        </w:rPr>
        <w:t>文件规定的偏差范围或最高项数；</w:t>
      </w:r>
    </w:p>
    <w:p w14:paraId="08457356">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（2）有串通</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、弄虚作假、行贿等违法行为。</w:t>
      </w:r>
    </w:p>
    <w:p w14:paraId="5B268430">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3.1.3 </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报价有算术错误及其他错误的，</w:t>
      </w:r>
      <w:r>
        <w:rPr>
          <w:rFonts w:hint="eastAsia" w:ascii="仿宋" w:hAnsi="仿宋" w:eastAsia="仿宋" w:cs="仿宋"/>
          <w:color w:val="auto"/>
          <w:sz w:val="21"/>
          <w:highlight w:val="none"/>
          <w:lang w:eastAsia="zh-CN"/>
        </w:rPr>
        <w:t>评审</w:t>
      </w:r>
      <w:r>
        <w:rPr>
          <w:rFonts w:hint="eastAsia" w:ascii="仿宋" w:hAnsi="仿宋" w:eastAsia="仿宋" w:cs="仿宋"/>
          <w:color w:val="auto"/>
          <w:sz w:val="21"/>
          <w:highlight w:val="none"/>
        </w:rPr>
        <w:t>委员会按以下原则要求</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人对</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报价进</w:t>
      </w:r>
      <w:bookmarkStart w:id="150" w:name="_Toc300835013"/>
      <w:bookmarkStart w:id="151" w:name="_Toc361508651"/>
      <w:bookmarkStart w:id="152" w:name="_Toc247527628"/>
      <w:bookmarkStart w:id="153" w:name="_Toc384308277"/>
      <w:bookmarkStart w:id="154" w:name="_Toc152045603"/>
      <w:bookmarkStart w:id="155" w:name="_Toc152042380"/>
      <w:bookmarkStart w:id="156" w:name="_Toc369531582"/>
      <w:bookmarkStart w:id="157" w:name="_Toc247514027"/>
      <w:bookmarkStart w:id="158" w:name="_Toc144974570"/>
      <w:bookmarkStart w:id="159" w:name="_Toc352691538"/>
      <w:bookmarkStart w:id="160" w:name="_Toc2907"/>
      <w:r>
        <w:rPr>
          <w:rFonts w:hint="eastAsia" w:ascii="仿宋" w:hAnsi="仿宋" w:eastAsia="仿宋" w:cs="仿宋"/>
          <w:color w:val="auto"/>
          <w:sz w:val="21"/>
          <w:highlight w:val="none"/>
        </w:rPr>
        <w:t>行修正，并要求</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人书面澄清确认。</w:t>
      </w:r>
      <w:bookmarkEnd w:id="150"/>
      <w:bookmarkEnd w:id="151"/>
      <w:bookmarkEnd w:id="152"/>
      <w:bookmarkEnd w:id="153"/>
      <w:bookmarkEnd w:id="154"/>
      <w:bookmarkEnd w:id="155"/>
      <w:bookmarkEnd w:id="156"/>
      <w:bookmarkEnd w:id="157"/>
      <w:bookmarkEnd w:id="158"/>
      <w:bookmarkEnd w:id="159"/>
      <w:bookmarkEnd w:id="160"/>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人拒不澄清确认的，</w:t>
      </w:r>
      <w:r>
        <w:rPr>
          <w:rFonts w:hint="eastAsia" w:ascii="仿宋" w:hAnsi="仿宋" w:eastAsia="仿宋" w:cs="仿宋"/>
          <w:color w:val="auto"/>
          <w:sz w:val="21"/>
          <w:highlight w:val="none"/>
          <w:lang w:eastAsia="zh-CN"/>
        </w:rPr>
        <w:t>评审</w:t>
      </w:r>
      <w:r>
        <w:rPr>
          <w:rFonts w:hint="eastAsia" w:ascii="仿宋" w:hAnsi="仿宋" w:eastAsia="仿宋" w:cs="仿宋"/>
          <w:color w:val="auto"/>
          <w:sz w:val="21"/>
          <w:highlight w:val="none"/>
        </w:rPr>
        <w:t>委员会应当否决其</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w:t>
      </w:r>
    </w:p>
    <w:p w14:paraId="23EBD4F3">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（1）</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文件中的大写金额与小写金额不一致的，以大写金额为准；</w:t>
      </w:r>
    </w:p>
    <w:p w14:paraId="52FEAB2B">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（2）总价金额与单价金额不一致的，以单价金额为准，但单价金额小数点有明显错误的除外；</w:t>
      </w:r>
    </w:p>
    <w:p w14:paraId="44B179B6">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（3）</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报价为各分项报价金额之和，</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报价与分项报价的合价不一致的，应以各分项合价累计数为准，修正</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报价；</w:t>
      </w:r>
    </w:p>
    <w:p w14:paraId="2F54DDF0">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（4）如果分项报价中存在缺漏项，则视为缺漏项价格已包含在其他分项报价之中。</w:t>
      </w:r>
    </w:p>
    <w:p w14:paraId="7A551A2C">
      <w:pPr>
        <w:pStyle w:val="4"/>
        <w:adjustRightInd w:val="0"/>
        <w:snapToGrid w:val="0"/>
        <w:spacing w:before="0" w:after="0" w:line="360" w:lineRule="auto"/>
        <w:ind w:left="400" w:leftChars="200"/>
        <w:rPr>
          <w:rFonts w:hint="eastAsia" w:ascii="仿宋" w:hAnsi="仿宋" w:eastAsia="仿宋" w:cs="仿宋"/>
          <w:color w:val="auto"/>
          <w:sz w:val="21"/>
          <w:szCs w:val="21"/>
          <w:highlight w:val="none"/>
        </w:rPr>
      </w:pPr>
      <w:bookmarkStart w:id="161" w:name="_Toc3831"/>
      <w:bookmarkStart w:id="162" w:name="_Toc505868070"/>
      <w:bookmarkStart w:id="163" w:name="_Toc25175"/>
      <w:r>
        <w:rPr>
          <w:rFonts w:hint="eastAsia" w:ascii="仿宋" w:hAnsi="仿宋" w:eastAsia="仿宋" w:cs="仿宋"/>
          <w:color w:val="auto"/>
          <w:sz w:val="21"/>
          <w:szCs w:val="21"/>
          <w:highlight w:val="none"/>
        </w:rPr>
        <w:t xml:space="preserve">3.2 </w:t>
      </w:r>
      <w:bookmarkEnd w:id="161"/>
      <w:bookmarkEnd w:id="162"/>
      <w:bookmarkEnd w:id="163"/>
      <w:bookmarkStart w:id="164" w:name="_Toc22775"/>
      <w:bookmarkStart w:id="165" w:name="_Toc26972"/>
      <w:bookmarkStart w:id="166" w:name="_Toc505868071"/>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文件的澄清</w:t>
      </w:r>
      <w:bookmarkEnd w:id="164"/>
      <w:bookmarkEnd w:id="165"/>
      <w:bookmarkEnd w:id="166"/>
    </w:p>
    <w:p w14:paraId="00336FB3">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3.</w:t>
      </w:r>
      <w:r>
        <w:rPr>
          <w:rFonts w:hint="eastAsia" w:ascii="仿宋" w:hAnsi="仿宋" w:eastAsia="仿宋" w:cs="仿宋"/>
          <w:color w:val="auto"/>
          <w:sz w:val="21"/>
          <w:highlight w:val="none"/>
          <w:lang w:val="en-US" w:eastAsia="zh-CN"/>
        </w:rPr>
        <w:t>2</w:t>
      </w:r>
      <w:r>
        <w:rPr>
          <w:rFonts w:hint="eastAsia" w:ascii="仿宋" w:hAnsi="仿宋" w:eastAsia="仿宋" w:cs="仿宋"/>
          <w:color w:val="auto"/>
          <w:sz w:val="21"/>
          <w:highlight w:val="none"/>
        </w:rPr>
        <w:t>.1 在评</w:t>
      </w:r>
      <w:r>
        <w:rPr>
          <w:rFonts w:hint="eastAsia" w:ascii="仿宋" w:hAnsi="仿宋" w:eastAsia="仿宋" w:cs="仿宋"/>
          <w:color w:val="auto"/>
          <w:sz w:val="21"/>
          <w:highlight w:val="none"/>
          <w:lang w:val="en-US" w:eastAsia="zh-CN"/>
        </w:rPr>
        <w:t>选</w:t>
      </w:r>
      <w:r>
        <w:rPr>
          <w:rFonts w:hint="eastAsia" w:ascii="仿宋" w:hAnsi="仿宋" w:eastAsia="仿宋" w:cs="仿宋"/>
          <w:color w:val="auto"/>
          <w:sz w:val="21"/>
          <w:highlight w:val="none"/>
        </w:rPr>
        <w:t>过程中，评审委员会可以书面形式要求</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人对</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文件中含义不明确、对同类问题表述不一致或者有明显文字和计算错误的内容</w:t>
      </w:r>
      <w:r>
        <w:rPr>
          <w:rFonts w:hint="eastAsia" w:ascii="仿宋" w:hAnsi="仿宋" w:eastAsia="仿宋" w:cs="仿宋"/>
          <w:color w:val="auto"/>
          <w:sz w:val="21"/>
          <w:highlight w:val="none"/>
          <w:lang w:eastAsia="zh-CN"/>
        </w:rPr>
        <w:t>做必要</w:t>
      </w:r>
      <w:r>
        <w:rPr>
          <w:rFonts w:hint="eastAsia" w:ascii="仿宋" w:hAnsi="仿宋" w:eastAsia="仿宋" w:cs="仿宋"/>
          <w:color w:val="auto"/>
          <w:sz w:val="21"/>
          <w:highlight w:val="none"/>
        </w:rPr>
        <w:t>的澄清、说明或补正。澄清、说明或补正应以书面方式进行。</w:t>
      </w:r>
      <w:r>
        <w:rPr>
          <w:rFonts w:hint="eastAsia" w:ascii="仿宋" w:hAnsi="仿宋" w:eastAsia="仿宋" w:cs="仿宋"/>
          <w:color w:val="auto"/>
          <w:sz w:val="21"/>
          <w:highlight w:val="none"/>
          <w:lang w:eastAsia="zh-CN"/>
        </w:rPr>
        <w:t>评审</w:t>
      </w:r>
      <w:r>
        <w:rPr>
          <w:rFonts w:hint="eastAsia" w:ascii="仿宋" w:hAnsi="仿宋" w:eastAsia="仿宋" w:cs="仿宋"/>
          <w:color w:val="auto"/>
          <w:sz w:val="21"/>
          <w:highlight w:val="none"/>
        </w:rPr>
        <w:t>委员会不接受</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人主动提出的澄清、说明或补正。</w:t>
      </w:r>
    </w:p>
    <w:p w14:paraId="55FBC627">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3.</w:t>
      </w:r>
      <w:r>
        <w:rPr>
          <w:rFonts w:hint="eastAsia" w:ascii="仿宋" w:hAnsi="仿宋" w:eastAsia="仿宋" w:cs="仿宋"/>
          <w:color w:val="auto"/>
          <w:sz w:val="21"/>
          <w:highlight w:val="none"/>
          <w:lang w:val="en-US" w:eastAsia="zh-CN"/>
        </w:rPr>
        <w:t>2</w:t>
      </w:r>
      <w:r>
        <w:rPr>
          <w:rFonts w:hint="eastAsia" w:ascii="仿宋" w:hAnsi="仿宋" w:eastAsia="仿宋" w:cs="仿宋"/>
          <w:color w:val="auto"/>
          <w:sz w:val="21"/>
          <w:highlight w:val="none"/>
        </w:rPr>
        <w:t>.2 澄清、说明或补正不得超出</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文件的范围且不得改变</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文件的实质性内容，并构成</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文件的组成部分。</w:t>
      </w:r>
    </w:p>
    <w:p w14:paraId="713FC961">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3.</w:t>
      </w:r>
      <w:r>
        <w:rPr>
          <w:rFonts w:hint="eastAsia" w:ascii="仿宋" w:hAnsi="仿宋" w:eastAsia="仿宋" w:cs="仿宋"/>
          <w:color w:val="auto"/>
          <w:sz w:val="21"/>
          <w:highlight w:val="none"/>
          <w:lang w:val="en-US" w:eastAsia="zh-CN"/>
        </w:rPr>
        <w:t>2</w:t>
      </w:r>
      <w:r>
        <w:rPr>
          <w:rFonts w:hint="eastAsia" w:ascii="仿宋" w:hAnsi="仿宋" w:eastAsia="仿宋" w:cs="仿宋"/>
          <w:color w:val="auto"/>
          <w:sz w:val="21"/>
          <w:highlight w:val="none"/>
        </w:rPr>
        <w:t>.3 评审委员会对</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人提交的澄清、说明或补正有疑问的，可以要求</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人进一步澄清、说明或补正，直至满足</w:t>
      </w:r>
      <w:r>
        <w:rPr>
          <w:rFonts w:hint="eastAsia" w:ascii="仿宋" w:hAnsi="仿宋" w:eastAsia="仿宋" w:cs="仿宋"/>
          <w:color w:val="auto"/>
          <w:sz w:val="21"/>
          <w:highlight w:val="none"/>
          <w:lang w:eastAsia="zh-CN"/>
        </w:rPr>
        <w:t>评审</w:t>
      </w:r>
      <w:r>
        <w:rPr>
          <w:rFonts w:hint="eastAsia" w:ascii="仿宋" w:hAnsi="仿宋" w:eastAsia="仿宋" w:cs="仿宋"/>
          <w:color w:val="auto"/>
          <w:sz w:val="21"/>
          <w:highlight w:val="none"/>
        </w:rPr>
        <w:t>委员会的要求。</w:t>
      </w:r>
    </w:p>
    <w:p w14:paraId="35817993">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3.3 评标结果</w:t>
      </w:r>
    </w:p>
    <w:p w14:paraId="6DEE650B">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3.3.1 除第二章“</w:t>
      </w:r>
      <w:r>
        <w:rPr>
          <w:rFonts w:hint="eastAsia" w:ascii="仿宋" w:hAnsi="仿宋" w:eastAsia="仿宋" w:cs="仿宋"/>
          <w:color w:val="auto"/>
          <w:sz w:val="21"/>
          <w:highlight w:val="none"/>
          <w:lang w:eastAsia="zh-CN"/>
        </w:rPr>
        <w:t>参选人</w:t>
      </w:r>
      <w:r>
        <w:rPr>
          <w:rFonts w:hint="eastAsia" w:ascii="仿宋" w:hAnsi="仿宋" w:eastAsia="仿宋" w:cs="仿宋"/>
          <w:color w:val="auto"/>
          <w:sz w:val="21"/>
          <w:highlight w:val="none"/>
        </w:rPr>
        <w:t>须知”前附表授权直接确定</w:t>
      </w:r>
      <w:r>
        <w:rPr>
          <w:rFonts w:hint="eastAsia" w:ascii="仿宋" w:hAnsi="仿宋" w:eastAsia="仿宋" w:cs="仿宋"/>
          <w:color w:val="auto"/>
          <w:sz w:val="21"/>
          <w:highlight w:val="none"/>
          <w:lang w:eastAsia="zh-CN"/>
        </w:rPr>
        <w:t>中选人</w:t>
      </w:r>
      <w:r>
        <w:rPr>
          <w:rFonts w:hint="eastAsia" w:ascii="仿宋" w:hAnsi="仿宋" w:eastAsia="仿宋" w:cs="仿宋"/>
          <w:color w:val="auto"/>
          <w:sz w:val="21"/>
          <w:highlight w:val="none"/>
        </w:rPr>
        <w:t>外，</w:t>
      </w:r>
      <w:r>
        <w:rPr>
          <w:rFonts w:hint="eastAsia" w:ascii="仿宋" w:hAnsi="仿宋" w:eastAsia="仿宋" w:cs="仿宋"/>
          <w:color w:val="auto"/>
          <w:sz w:val="21"/>
          <w:highlight w:val="none"/>
          <w:lang w:eastAsia="zh-CN"/>
        </w:rPr>
        <w:t>评审委员会</w:t>
      </w:r>
      <w:r>
        <w:rPr>
          <w:rFonts w:hint="eastAsia" w:ascii="仿宋" w:hAnsi="仿宋" w:eastAsia="仿宋" w:cs="仿宋"/>
          <w:color w:val="auto"/>
          <w:sz w:val="21"/>
          <w:highlight w:val="none"/>
        </w:rPr>
        <w:t>按最低投标价法推荐</w:t>
      </w:r>
      <w:r>
        <w:rPr>
          <w:rFonts w:hint="eastAsia" w:ascii="仿宋" w:hAnsi="仿宋" w:eastAsia="仿宋" w:cs="仿宋"/>
          <w:color w:val="auto"/>
          <w:sz w:val="21"/>
          <w:highlight w:val="none"/>
          <w:lang w:eastAsia="zh-CN"/>
        </w:rPr>
        <w:t>中选候选人</w:t>
      </w:r>
      <w:r>
        <w:rPr>
          <w:rFonts w:hint="eastAsia" w:ascii="仿宋" w:hAnsi="仿宋" w:eastAsia="仿宋" w:cs="仿宋"/>
          <w:color w:val="auto"/>
          <w:sz w:val="21"/>
          <w:highlight w:val="none"/>
        </w:rPr>
        <w:t>。</w:t>
      </w:r>
    </w:p>
    <w:p w14:paraId="4BB3BC34">
      <w:pPr>
        <w:adjustRightInd w:val="0"/>
        <w:snapToGrid w:val="0"/>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rPr>
        <w:t xml:space="preserve">3.3.2 </w:t>
      </w:r>
      <w:r>
        <w:rPr>
          <w:rFonts w:hint="eastAsia" w:ascii="仿宋" w:hAnsi="仿宋" w:eastAsia="仿宋" w:cs="仿宋"/>
          <w:color w:val="auto"/>
          <w:sz w:val="21"/>
          <w:highlight w:val="none"/>
          <w:lang w:eastAsia="zh-CN"/>
        </w:rPr>
        <w:t>评审委员会</w:t>
      </w:r>
      <w:r>
        <w:rPr>
          <w:rFonts w:hint="eastAsia" w:ascii="仿宋" w:hAnsi="仿宋" w:eastAsia="仿宋" w:cs="仿宋"/>
          <w:color w:val="auto"/>
          <w:sz w:val="21"/>
          <w:highlight w:val="none"/>
        </w:rPr>
        <w:t>完成评标后，应当向招标人提交书面评标报告和</w:t>
      </w:r>
      <w:r>
        <w:rPr>
          <w:rFonts w:hint="eastAsia" w:ascii="仿宋" w:hAnsi="仿宋" w:eastAsia="仿宋" w:cs="仿宋"/>
          <w:color w:val="auto"/>
          <w:sz w:val="21"/>
          <w:highlight w:val="none"/>
          <w:lang w:eastAsia="zh-CN"/>
        </w:rPr>
        <w:t>中选候选人</w:t>
      </w:r>
      <w:r>
        <w:rPr>
          <w:rFonts w:hint="eastAsia" w:ascii="仿宋" w:hAnsi="仿宋" w:eastAsia="仿宋" w:cs="仿宋"/>
          <w:color w:val="auto"/>
          <w:sz w:val="21"/>
          <w:highlight w:val="none"/>
        </w:rPr>
        <w:t>名单。</w:t>
      </w:r>
    </w:p>
    <w:p w14:paraId="2F1A31C1">
      <w:pPr>
        <w:adjustRightInd w:val="0"/>
        <w:snapToGrid w:val="0"/>
        <w:spacing w:line="360" w:lineRule="auto"/>
        <w:ind w:firstLine="420" w:firstLineChars="200"/>
        <w:rPr>
          <w:rFonts w:hint="eastAsia" w:ascii="仿宋" w:hAnsi="仿宋" w:eastAsia="仿宋" w:cs="仿宋"/>
          <w:color w:val="auto"/>
          <w:sz w:val="21"/>
          <w:highlight w:val="none"/>
        </w:rPr>
      </w:pPr>
    </w:p>
    <w:p w14:paraId="6632A208">
      <w:pPr>
        <w:spacing w:line="360" w:lineRule="auto"/>
        <w:rPr>
          <w:rFonts w:hint="eastAsia" w:ascii="仿宋" w:hAnsi="仿宋" w:eastAsia="仿宋" w:cs="仿宋"/>
          <w:b/>
          <w:color w:val="auto"/>
          <w:highlight w:val="none"/>
        </w:rPr>
      </w:pPr>
      <w:r>
        <w:rPr>
          <w:rFonts w:hint="eastAsia" w:ascii="仿宋" w:hAnsi="仿宋" w:eastAsia="仿宋" w:cs="仿宋"/>
          <w:b/>
          <w:color w:val="auto"/>
          <w:highlight w:val="none"/>
        </w:rPr>
        <w:br w:type="page"/>
      </w:r>
    </w:p>
    <w:p w14:paraId="354BDEC9">
      <w:pPr>
        <w:pStyle w:val="8"/>
        <w:spacing w:line="360" w:lineRule="auto"/>
        <w:rPr>
          <w:rFonts w:hint="eastAsia" w:ascii="仿宋" w:hAnsi="仿宋" w:eastAsia="仿宋" w:cs="仿宋"/>
          <w:color w:val="auto"/>
          <w:highlight w:val="none"/>
        </w:rPr>
      </w:pPr>
    </w:p>
    <w:p w14:paraId="07BA537B">
      <w:pPr>
        <w:snapToGrid w:val="0"/>
        <w:spacing w:line="360" w:lineRule="auto"/>
        <w:outlineLvl w:val="0"/>
        <w:rPr>
          <w:rFonts w:hint="eastAsia" w:ascii="仿宋" w:hAnsi="仿宋" w:eastAsia="仿宋" w:cs="仿宋"/>
          <w:color w:val="auto"/>
          <w:sz w:val="30"/>
          <w:highlight w:val="none"/>
        </w:rPr>
      </w:pPr>
      <w:bookmarkStart w:id="167" w:name="_Toc24005"/>
      <w:bookmarkStart w:id="168" w:name="_Toc24617"/>
      <w:bookmarkStart w:id="169" w:name="_Toc3661"/>
      <w:bookmarkStart w:id="170" w:name="_Toc10676"/>
      <w:bookmarkStart w:id="171" w:name="_Toc15334"/>
      <w:bookmarkStart w:id="172" w:name="_Toc18945"/>
      <w:r>
        <w:rPr>
          <w:rFonts w:hint="eastAsia" w:ascii="仿宋" w:hAnsi="仿宋" w:eastAsia="仿宋" w:cs="仿宋"/>
          <w:color w:val="auto"/>
          <w:sz w:val="30"/>
          <w:highlight w:val="none"/>
        </w:rPr>
        <w:t>附件A：否决</w:t>
      </w:r>
      <w:r>
        <w:rPr>
          <w:rFonts w:hint="eastAsia" w:ascii="仿宋" w:hAnsi="仿宋" w:eastAsia="仿宋" w:cs="仿宋"/>
          <w:color w:val="auto"/>
          <w:sz w:val="30"/>
          <w:highlight w:val="none"/>
          <w:lang w:eastAsia="zh-CN"/>
        </w:rPr>
        <w:t>参选</w:t>
      </w:r>
      <w:r>
        <w:rPr>
          <w:rFonts w:hint="eastAsia" w:ascii="仿宋" w:hAnsi="仿宋" w:eastAsia="仿宋" w:cs="仿宋"/>
          <w:color w:val="auto"/>
          <w:sz w:val="30"/>
          <w:highlight w:val="none"/>
        </w:rPr>
        <w:t>条件</w:t>
      </w:r>
      <w:bookmarkEnd w:id="167"/>
      <w:bookmarkEnd w:id="168"/>
      <w:bookmarkEnd w:id="169"/>
      <w:bookmarkEnd w:id="170"/>
      <w:bookmarkEnd w:id="171"/>
      <w:bookmarkEnd w:id="172"/>
    </w:p>
    <w:p w14:paraId="77FD697C">
      <w:pPr>
        <w:snapToGrid w:val="0"/>
        <w:spacing w:line="360" w:lineRule="auto"/>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最低投标价法否决</w:t>
      </w:r>
      <w:r>
        <w:rPr>
          <w:rFonts w:hint="eastAsia" w:ascii="仿宋" w:hAnsi="仿宋" w:eastAsia="仿宋" w:cs="仿宋"/>
          <w:b/>
          <w:color w:val="auto"/>
          <w:sz w:val="32"/>
          <w:highlight w:val="none"/>
          <w:lang w:eastAsia="zh-CN"/>
        </w:rPr>
        <w:t>参选</w:t>
      </w:r>
      <w:r>
        <w:rPr>
          <w:rFonts w:hint="eastAsia" w:ascii="仿宋" w:hAnsi="仿宋" w:eastAsia="仿宋" w:cs="仿宋"/>
          <w:b/>
          <w:color w:val="auto"/>
          <w:sz w:val="32"/>
          <w:highlight w:val="none"/>
        </w:rPr>
        <w:t>一览表</w:t>
      </w:r>
    </w:p>
    <w:p w14:paraId="58151A41">
      <w:pPr>
        <w:snapToGrid w:val="0"/>
        <w:spacing w:line="360" w:lineRule="auto"/>
        <w:ind w:left="360" w:hanging="361" w:hangingChars="171"/>
        <w:jc w:val="left"/>
        <w:rPr>
          <w:rFonts w:hint="eastAsia" w:ascii="仿宋" w:hAnsi="仿宋" w:eastAsia="仿宋" w:cs="仿宋"/>
          <w:b/>
          <w:color w:val="auto"/>
          <w:sz w:val="21"/>
          <w:highlight w:val="none"/>
        </w:rPr>
      </w:pPr>
      <w:r>
        <w:rPr>
          <w:rFonts w:hint="eastAsia" w:ascii="仿宋" w:hAnsi="仿宋" w:eastAsia="仿宋" w:cs="仿宋"/>
          <w:b/>
          <w:color w:val="auto"/>
          <w:sz w:val="21"/>
          <w:highlight w:val="none"/>
        </w:rPr>
        <w:t>一览表否决</w:t>
      </w:r>
      <w:r>
        <w:rPr>
          <w:rFonts w:hint="eastAsia" w:ascii="仿宋" w:hAnsi="仿宋" w:eastAsia="仿宋" w:cs="仿宋"/>
          <w:b/>
          <w:color w:val="auto"/>
          <w:sz w:val="21"/>
          <w:highlight w:val="none"/>
          <w:lang w:eastAsia="zh-CN"/>
        </w:rPr>
        <w:t>参选</w:t>
      </w:r>
      <w:r>
        <w:rPr>
          <w:rFonts w:hint="eastAsia" w:ascii="仿宋" w:hAnsi="仿宋" w:eastAsia="仿宋" w:cs="仿宋"/>
          <w:b/>
          <w:color w:val="auto"/>
          <w:sz w:val="21"/>
          <w:highlight w:val="none"/>
        </w:rPr>
        <w:t>条件之外的</w:t>
      </w:r>
      <w:r>
        <w:rPr>
          <w:rFonts w:hint="eastAsia" w:ascii="仿宋" w:hAnsi="仿宋" w:eastAsia="仿宋" w:cs="仿宋"/>
          <w:b/>
          <w:color w:val="auto"/>
          <w:sz w:val="21"/>
          <w:highlight w:val="none"/>
          <w:lang w:eastAsia="zh-CN"/>
        </w:rPr>
        <w:t>评审</w:t>
      </w:r>
      <w:r>
        <w:rPr>
          <w:rFonts w:hint="eastAsia" w:ascii="仿宋" w:hAnsi="仿宋" w:eastAsia="仿宋" w:cs="仿宋"/>
          <w:b/>
          <w:color w:val="auto"/>
          <w:sz w:val="21"/>
          <w:highlight w:val="none"/>
        </w:rPr>
        <w:t>委员会不得判为重大偏差。</w:t>
      </w:r>
    </w:p>
    <w:tbl>
      <w:tblPr>
        <w:tblStyle w:val="23"/>
        <w:tblW w:w="9607" w:type="dxa"/>
        <w:jc w:val="center"/>
        <w:tblLayout w:type="fixed"/>
        <w:tblCellMar>
          <w:top w:w="0" w:type="dxa"/>
          <w:left w:w="0" w:type="dxa"/>
          <w:bottom w:w="0" w:type="dxa"/>
          <w:right w:w="0" w:type="dxa"/>
        </w:tblCellMar>
      </w:tblPr>
      <w:tblGrid>
        <w:gridCol w:w="1780"/>
        <w:gridCol w:w="1890"/>
        <w:gridCol w:w="5937"/>
      </w:tblGrid>
      <w:tr w14:paraId="7E4DB132">
        <w:tblPrEx>
          <w:tblCellMar>
            <w:top w:w="0" w:type="dxa"/>
            <w:left w:w="0" w:type="dxa"/>
            <w:bottom w:w="0" w:type="dxa"/>
            <w:right w:w="0" w:type="dxa"/>
          </w:tblCellMar>
        </w:tblPrEx>
        <w:trPr>
          <w:trHeight w:val="918"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2FB11B1">
            <w:pPr>
              <w:widowControl/>
              <w:snapToGrid w:val="0"/>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eastAsia="zh-CN"/>
              </w:rPr>
              <w:t>比选</w:t>
            </w:r>
            <w:r>
              <w:rPr>
                <w:rFonts w:hint="eastAsia" w:ascii="仿宋" w:hAnsi="仿宋" w:eastAsia="仿宋" w:cs="仿宋"/>
                <w:b/>
                <w:color w:val="auto"/>
                <w:sz w:val="21"/>
                <w:szCs w:val="21"/>
                <w:highlight w:val="none"/>
              </w:rPr>
              <w:t>文件</w:t>
            </w:r>
          </w:p>
          <w:p w14:paraId="17638B91">
            <w:pPr>
              <w:widowControl/>
              <w:snapToGrid w:val="0"/>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章节号</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5D9042">
            <w:pPr>
              <w:widowControl/>
              <w:snapToGrid w:val="0"/>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条款名称</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490F9A">
            <w:pPr>
              <w:widowControl/>
              <w:snapToGrid w:val="0"/>
              <w:spacing w:line="360" w:lineRule="auto"/>
              <w:ind w:firstLine="482"/>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否决</w:t>
            </w:r>
            <w:r>
              <w:rPr>
                <w:rFonts w:hint="eastAsia" w:ascii="仿宋" w:hAnsi="仿宋" w:eastAsia="仿宋" w:cs="仿宋"/>
                <w:b/>
                <w:color w:val="auto"/>
                <w:sz w:val="21"/>
                <w:szCs w:val="21"/>
                <w:highlight w:val="none"/>
                <w:lang w:eastAsia="zh-CN"/>
              </w:rPr>
              <w:t>参选</w:t>
            </w:r>
            <w:r>
              <w:rPr>
                <w:rFonts w:hint="eastAsia" w:ascii="仿宋" w:hAnsi="仿宋" w:eastAsia="仿宋" w:cs="仿宋"/>
                <w:b/>
                <w:color w:val="auto"/>
                <w:sz w:val="21"/>
                <w:szCs w:val="21"/>
                <w:highlight w:val="none"/>
              </w:rPr>
              <w:t>条件</w:t>
            </w:r>
          </w:p>
        </w:tc>
      </w:tr>
      <w:tr w14:paraId="0143777E">
        <w:tblPrEx>
          <w:tblCellMar>
            <w:top w:w="0" w:type="dxa"/>
            <w:left w:w="0" w:type="dxa"/>
            <w:bottom w:w="0" w:type="dxa"/>
            <w:right w:w="0" w:type="dxa"/>
          </w:tblCellMar>
        </w:tblPrEx>
        <w:trPr>
          <w:trHeight w:val="293"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A26741">
            <w:pPr>
              <w:widowControl/>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第二章1.4.1</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446293">
            <w:pPr>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人资质条件、能力和信誉</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56E432">
            <w:pPr>
              <w:snapToGrid w:val="0"/>
              <w:spacing w:line="360"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未按照</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文件第二章</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人须知前附表1.4.1条要求提供资料，只要有一项不符合要求，其</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文件作否决</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处理</w:t>
            </w:r>
          </w:p>
        </w:tc>
      </w:tr>
      <w:tr w14:paraId="3F25F006">
        <w:tblPrEx>
          <w:tblCellMar>
            <w:top w:w="0" w:type="dxa"/>
            <w:left w:w="0" w:type="dxa"/>
            <w:bottom w:w="0" w:type="dxa"/>
            <w:right w:w="0" w:type="dxa"/>
          </w:tblCellMar>
        </w:tblPrEx>
        <w:trPr>
          <w:trHeight w:val="902"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BADE1E">
            <w:pPr>
              <w:widowControl/>
              <w:snapToGrid w:val="0"/>
              <w:spacing w:line="360" w:lineRule="auto"/>
              <w:ind w:firstLine="31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第二章3.2</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2A541C">
            <w:pPr>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报价</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51337D">
            <w:pPr>
              <w:snapToGrid w:val="0"/>
              <w:spacing w:line="360"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未按照</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文件第二章</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人须知前附表3.2条要求进行</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报价，只要有一项不符合要求，其</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文件作否决</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处理。</w:t>
            </w:r>
          </w:p>
        </w:tc>
      </w:tr>
      <w:tr w14:paraId="1B5683CA">
        <w:tblPrEx>
          <w:tblCellMar>
            <w:top w:w="0" w:type="dxa"/>
            <w:left w:w="0" w:type="dxa"/>
            <w:bottom w:w="0" w:type="dxa"/>
            <w:right w:w="0" w:type="dxa"/>
          </w:tblCellMar>
        </w:tblPrEx>
        <w:trPr>
          <w:trHeight w:val="902"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0C4F80">
            <w:pPr>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第二章3.2.4</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C37C8C">
            <w:pPr>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最高</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限价</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4C6B33">
            <w:pPr>
              <w:keepNext w:val="0"/>
              <w:keepLines w:val="0"/>
              <w:pageBreakBefore w:val="0"/>
              <w:widowControl w:val="0"/>
              <w:kinsoku/>
              <w:wordWrap/>
              <w:overflowPunct/>
              <w:bidi w:val="0"/>
              <w:adjustRightInd w:val="0"/>
              <w:snapToGrid w:val="0"/>
              <w:spacing w:line="360" w:lineRule="auto"/>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1.限价：</w:t>
            </w:r>
            <w:r>
              <w:rPr>
                <w:rFonts w:hint="eastAsia" w:ascii="仿宋" w:hAnsi="仿宋" w:eastAsia="仿宋" w:cs="仿宋"/>
                <w:b/>
                <w:color w:val="auto"/>
                <w:kern w:val="0"/>
                <w:szCs w:val="21"/>
                <w:highlight w:val="none"/>
              </w:rPr>
              <w:t>本</w:t>
            </w:r>
            <w:r>
              <w:rPr>
                <w:rFonts w:hint="eastAsia" w:ascii="仿宋" w:hAnsi="仿宋" w:eastAsia="仿宋" w:cs="仿宋"/>
                <w:b/>
                <w:color w:val="auto"/>
                <w:kern w:val="0"/>
                <w:szCs w:val="21"/>
                <w:highlight w:val="none"/>
                <w:lang w:val="en-US" w:eastAsia="zh-CN"/>
              </w:rPr>
              <w:t>项目</w:t>
            </w:r>
            <w:r>
              <w:rPr>
                <w:rFonts w:hint="eastAsia" w:ascii="仿宋" w:hAnsi="仿宋" w:eastAsia="仿宋" w:cs="仿宋"/>
                <w:b/>
                <w:color w:val="auto"/>
                <w:kern w:val="0"/>
                <w:szCs w:val="21"/>
                <w:highlight w:val="none"/>
              </w:rPr>
              <w:t>将设置最高限价</w:t>
            </w:r>
            <w:r>
              <w:rPr>
                <w:rFonts w:hint="eastAsia" w:ascii="仿宋" w:hAnsi="仿宋" w:eastAsia="仿宋" w:cs="仿宋"/>
                <w:b/>
                <w:color w:val="auto"/>
                <w:kern w:val="0"/>
                <w:szCs w:val="21"/>
                <w:highlight w:val="none"/>
                <w:lang w:val="en-US" w:eastAsia="zh-CN"/>
              </w:rPr>
              <w:t>折扣率</w:t>
            </w:r>
            <w:r>
              <w:rPr>
                <w:rFonts w:hint="eastAsia" w:ascii="仿宋" w:hAnsi="仿宋" w:eastAsia="仿宋" w:cs="仿宋"/>
                <w:b/>
                <w:color w:val="auto"/>
                <w:sz w:val="20"/>
                <w:szCs w:val="21"/>
                <w:highlight w:val="none"/>
                <w:lang w:val="en-US" w:eastAsia="zh-CN"/>
              </w:rPr>
              <w:t>，报价超过限价的作否决比选处理。</w:t>
            </w:r>
          </w:p>
          <w:p w14:paraId="6EAF85FF">
            <w:pPr>
              <w:snapToGrid w:val="0"/>
              <w:spacing w:line="360"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2.请参选人根据自身情况自主报价。</w:t>
            </w:r>
          </w:p>
        </w:tc>
      </w:tr>
      <w:tr w14:paraId="0BB33BFA">
        <w:tblPrEx>
          <w:tblCellMar>
            <w:top w:w="0" w:type="dxa"/>
            <w:left w:w="0" w:type="dxa"/>
            <w:bottom w:w="0" w:type="dxa"/>
            <w:right w:w="0" w:type="dxa"/>
          </w:tblCellMar>
        </w:tblPrEx>
        <w:trPr>
          <w:trHeight w:val="1018"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DA7DFE">
            <w:pPr>
              <w:snapToGrid w:val="0"/>
              <w:spacing w:line="360" w:lineRule="auto"/>
              <w:ind w:firstLine="31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第二章3.4.2</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D21018">
            <w:pPr>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保证金</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7C1A3EC">
            <w:pPr>
              <w:snapToGrid w:val="0"/>
              <w:spacing w:line="360"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人不按本章第3.4.1项要求提交</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保证金的，</w:t>
            </w:r>
            <w:r>
              <w:rPr>
                <w:rFonts w:hint="eastAsia" w:ascii="仿宋" w:hAnsi="仿宋" w:eastAsia="仿宋" w:cs="仿宋"/>
                <w:color w:val="auto"/>
                <w:sz w:val="21"/>
                <w:highlight w:val="none"/>
                <w:lang w:eastAsia="zh-CN"/>
              </w:rPr>
              <w:t>评审</w:t>
            </w:r>
            <w:r>
              <w:rPr>
                <w:rFonts w:hint="eastAsia" w:ascii="仿宋" w:hAnsi="仿宋" w:eastAsia="仿宋" w:cs="仿宋"/>
                <w:color w:val="auto"/>
                <w:sz w:val="21"/>
                <w:highlight w:val="none"/>
              </w:rPr>
              <w:t>委员会将否决其</w:t>
            </w:r>
            <w:r>
              <w:rPr>
                <w:rFonts w:hint="eastAsia" w:ascii="仿宋" w:hAnsi="仿宋" w:eastAsia="仿宋" w:cs="仿宋"/>
                <w:color w:val="auto"/>
                <w:sz w:val="21"/>
                <w:highlight w:val="none"/>
                <w:lang w:eastAsia="zh-CN"/>
              </w:rPr>
              <w:t>参选</w:t>
            </w:r>
            <w:r>
              <w:rPr>
                <w:rFonts w:hint="eastAsia" w:ascii="仿宋" w:hAnsi="仿宋" w:eastAsia="仿宋" w:cs="仿宋"/>
                <w:color w:val="auto"/>
                <w:sz w:val="21"/>
                <w:highlight w:val="none"/>
              </w:rPr>
              <w:t>。</w:t>
            </w:r>
          </w:p>
        </w:tc>
      </w:tr>
      <w:tr w14:paraId="04B42AD0">
        <w:tblPrEx>
          <w:tblCellMar>
            <w:top w:w="0" w:type="dxa"/>
            <w:left w:w="0" w:type="dxa"/>
            <w:bottom w:w="0" w:type="dxa"/>
            <w:right w:w="0" w:type="dxa"/>
          </w:tblCellMar>
        </w:tblPrEx>
        <w:trPr>
          <w:trHeight w:val="1018"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2F9384">
            <w:pPr>
              <w:snapToGrid w:val="0"/>
              <w:spacing w:line="360" w:lineRule="auto"/>
              <w:ind w:firstLine="31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第二章3.6.1</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6CB3BA">
            <w:pPr>
              <w:snapToGrid w:val="0"/>
              <w:spacing w:line="360" w:lineRule="auto"/>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备选</w:t>
            </w:r>
            <w:r>
              <w:rPr>
                <w:rFonts w:hint="eastAsia" w:ascii="仿宋" w:hAnsi="仿宋" w:eastAsia="仿宋" w:cs="仿宋"/>
                <w:b w:val="0"/>
                <w:bCs w:val="0"/>
                <w:color w:val="auto"/>
                <w:sz w:val="21"/>
                <w:szCs w:val="21"/>
                <w:highlight w:val="none"/>
                <w:lang w:eastAsia="zh-CN"/>
              </w:rPr>
              <w:t>参选</w:t>
            </w:r>
            <w:r>
              <w:rPr>
                <w:rFonts w:hint="eastAsia" w:ascii="仿宋" w:hAnsi="仿宋" w:eastAsia="仿宋" w:cs="仿宋"/>
                <w:b w:val="0"/>
                <w:bCs w:val="0"/>
                <w:color w:val="auto"/>
                <w:sz w:val="21"/>
                <w:szCs w:val="21"/>
                <w:highlight w:val="none"/>
              </w:rPr>
              <w:t>方案</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0F5E2CC">
            <w:pPr>
              <w:snapToGrid w:val="0"/>
              <w:spacing w:line="360" w:lineRule="auto"/>
              <w:ind w:firstLine="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除</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人须知前附表规定允许外，</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人不得递交备选</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方案，否则其</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将被否决。</w:t>
            </w:r>
          </w:p>
        </w:tc>
      </w:tr>
      <w:tr w14:paraId="702AAD14">
        <w:tblPrEx>
          <w:tblCellMar>
            <w:top w:w="0" w:type="dxa"/>
            <w:left w:w="0" w:type="dxa"/>
            <w:bottom w:w="0" w:type="dxa"/>
            <w:right w:w="0" w:type="dxa"/>
          </w:tblCellMar>
        </w:tblPrEx>
        <w:trPr>
          <w:trHeight w:val="1163"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D08B19">
            <w:pPr>
              <w:snapToGrid w:val="0"/>
              <w:spacing w:line="36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第二章</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人须知前附表3.7.3</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18BE86">
            <w:pPr>
              <w:snapToGrid w:val="0"/>
              <w:spacing w:line="360" w:lineRule="auto"/>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eastAsia="zh-CN"/>
              </w:rPr>
              <w:t>参选</w:t>
            </w:r>
            <w:r>
              <w:rPr>
                <w:rFonts w:hint="eastAsia" w:ascii="仿宋" w:hAnsi="仿宋" w:eastAsia="仿宋" w:cs="仿宋"/>
                <w:b w:val="0"/>
                <w:bCs w:val="0"/>
                <w:color w:val="auto"/>
                <w:sz w:val="21"/>
                <w:szCs w:val="21"/>
                <w:highlight w:val="none"/>
              </w:rPr>
              <w:t>文件签字或盖章要求</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36FAEA">
            <w:pPr>
              <w:snapToGrid w:val="0"/>
              <w:spacing w:line="360" w:lineRule="auto"/>
              <w:ind w:firstLine="482"/>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文件的正本应由</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人的法定代表人或经正式授权并对</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人有约束力的代表签字。由授权代表签字时，须在</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文件中提供法定代表人“授权委托书”；</w:t>
            </w:r>
          </w:p>
          <w:p w14:paraId="7F676E9B">
            <w:pPr>
              <w:autoSpaceDE w:val="0"/>
              <w:autoSpaceDN w:val="0"/>
              <w:snapToGrid w:val="0"/>
              <w:spacing w:line="360" w:lineRule="auto"/>
              <w:ind w:firstLine="48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2、除</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人对错漏之处做必要修改或补充外，</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文件中不得有随意的行间插字、涂改和增删。如确有错漏之处确需要手工修改或补充，</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文件的修改必须由</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人的法定代表人或其授权代表在修改或补充之处签字并盖章。</w:t>
            </w:r>
          </w:p>
          <w:p w14:paraId="311DE7FC">
            <w:pPr>
              <w:snapToGrid w:val="0"/>
              <w:spacing w:line="360" w:lineRule="auto"/>
              <w:ind w:firstLine="42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签字盖章不符合要求的评委会有权将其作否决</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处理。</w:t>
            </w:r>
          </w:p>
        </w:tc>
      </w:tr>
      <w:tr w14:paraId="65A50AAB">
        <w:tblPrEx>
          <w:tblCellMar>
            <w:top w:w="0" w:type="dxa"/>
            <w:left w:w="0" w:type="dxa"/>
            <w:bottom w:w="0" w:type="dxa"/>
            <w:right w:w="0" w:type="dxa"/>
          </w:tblCellMar>
        </w:tblPrEx>
        <w:trPr>
          <w:trHeight w:val="172"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56DD07">
            <w:pPr>
              <w:widowControl/>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第三章3.1</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E0DDCD">
            <w:pPr>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初步评审</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2E913E0">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评审</w:t>
            </w:r>
            <w:r>
              <w:rPr>
                <w:rFonts w:hint="eastAsia" w:ascii="仿宋" w:hAnsi="仿宋" w:eastAsia="仿宋" w:cs="仿宋"/>
                <w:color w:val="auto"/>
                <w:sz w:val="21"/>
                <w:szCs w:val="21"/>
                <w:highlight w:val="none"/>
              </w:rPr>
              <w:t>委员会可以要求</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人提交第二章“</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人须知”规定的有关证明和证件的原件，以便核验。</w:t>
            </w:r>
            <w:r>
              <w:rPr>
                <w:rFonts w:hint="eastAsia" w:ascii="仿宋" w:hAnsi="仿宋" w:eastAsia="仿宋" w:cs="仿宋"/>
                <w:color w:val="auto"/>
                <w:sz w:val="21"/>
                <w:szCs w:val="21"/>
                <w:highlight w:val="none"/>
                <w:lang w:eastAsia="zh-CN"/>
              </w:rPr>
              <w:t>评审</w:t>
            </w:r>
            <w:r>
              <w:rPr>
                <w:rFonts w:hint="eastAsia" w:ascii="仿宋" w:hAnsi="仿宋" w:eastAsia="仿宋" w:cs="仿宋"/>
                <w:color w:val="auto"/>
                <w:sz w:val="21"/>
                <w:szCs w:val="21"/>
                <w:highlight w:val="none"/>
              </w:rPr>
              <w:t>委员会依据本章第2.1款规定的标准对</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文件进行初步评审。有一项不符合评审标准的，</w:t>
            </w:r>
            <w:r>
              <w:rPr>
                <w:rFonts w:hint="eastAsia" w:ascii="仿宋" w:hAnsi="仿宋" w:eastAsia="仿宋" w:cs="仿宋"/>
                <w:color w:val="auto"/>
                <w:sz w:val="21"/>
                <w:szCs w:val="21"/>
                <w:highlight w:val="none"/>
                <w:lang w:eastAsia="zh-CN"/>
              </w:rPr>
              <w:t>评审</w:t>
            </w:r>
            <w:r>
              <w:rPr>
                <w:rFonts w:hint="eastAsia" w:ascii="仿宋" w:hAnsi="仿宋" w:eastAsia="仿宋" w:cs="仿宋"/>
                <w:color w:val="auto"/>
                <w:sz w:val="21"/>
                <w:szCs w:val="21"/>
                <w:highlight w:val="none"/>
              </w:rPr>
              <w:t>委员会应当否决其</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w:t>
            </w:r>
          </w:p>
          <w:p w14:paraId="4E8501FC">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人有以下情形之一的，</w:t>
            </w:r>
            <w:r>
              <w:rPr>
                <w:rFonts w:hint="eastAsia" w:ascii="仿宋" w:hAnsi="仿宋" w:eastAsia="仿宋" w:cs="仿宋"/>
                <w:color w:val="auto"/>
                <w:sz w:val="21"/>
                <w:szCs w:val="21"/>
                <w:highlight w:val="none"/>
                <w:lang w:eastAsia="zh-CN"/>
              </w:rPr>
              <w:t>评审</w:t>
            </w:r>
            <w:r>
              <w:rPr>
                <w:rFonts w:hint="eastAsia" w:ascii="仿宋" w:hAnsi="仿宋" w:eastAsia="仿宋" w:cs="仿宋"/>
                <w:color w:val="auto"/>
                <w:sz w:val="21"/>
                <w:szCs w:val="21"/>
                <w:highlight w:val="none"/>
              </w:rPr>
              <w:t>委员会应当否决其</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w:t>
            </w:r>
          </w:p>
          <w:p w14:paraId="272B66BA">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文件没有对</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文件的实质性要求和条件作出响应，或者对</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文件的偏差超出</w:t>
            </w:r>
            <w:r>
              <w:rPr>
                <w:rFonts w:hint="eastAsia" w:ascii="仿宋" w:hAnsi="仿宋" w:eastAsia="仿宋" w:cs="仿宋"/>
                <w:color w:val="auto"/>
                <w:sz w:val="21"/>
                <w:szCs w:val="21"/>
                <w:highlight w:val="none"/>
                <w:lang w:eastAsia="zh-CN"/>
              </w:rPr>
              <w:t>比选</w:t>
            </w:r>
            <w:r>
              <w:rPr>
                <w:rFonts w:hint="eastAsia" w:ascii="仿宋" w:hAnsi="仿宋" w:eastAsia="仿宋" w:cs="仿宋"/>
                <w:color w:val="auto"/>
                <w:sz w:val="21"/>
                <w:szCs w:val="21"/>
                <w:highlight w:val="none"/>
              </w:rPr>
              <w:t>文件规定的偏差范围或最高项数；</w:t>
            </w:r>
          </w:p>
          <w:p w14:paraId="618E8360">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（2）有串通</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、弄虚作假、行贿等违法行为。</w:t>
            </w:r>
          </w:p>
          <w:p w14:paraId="2D1F7BAF">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报价有算术错误及其他错误的，</w:t>
            </w:r>
            <w:r>
              <w:rPr>
                <w:rFonts w:hint="eastAsia" w:ascii="仿宋" w:hAnsi="仿宋" w:eastAsia="仿宋" w:cs="仿宋"/>
                <w:color w:val="auto"/>
                <w:sz w:val="21"/>
                <w:szCs w:val="21"/>
                <w:highlight w:val="none"/>
                <w:lang w:eastAsia="zh-CN"/>
              </w:rPr>
              <w:t>评审</w:t>
            </w:r>
            <w:r>
              <w:rPr>
                <w:rFonts w:hint="eastAsia" w:ascii="仿宋" w:hAnsi="仿宋" w:eastAsia="仿宋" w:cs="仿宋"/>
                <w:color w:val="auto"/>
                <w:sz w:val="21"/>
                <w:szCs w:val="21"/>
                <w:highlight w:val="none"/>
              </w:rPr>
              <w:t>委员会按以下原则要求</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人对</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报价进行修正，并要求</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人书面澄清确认。</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人拒不澄清确认的，</w:t>
            </w:r>
            <w:r>
              <w:rPr>
                <w:rFonts w:hint="eastAsia" w:ascii="仿宋" w:hAnsi="仿宋" w:eastAsia="仿宋" w:cs="仿宋"/>
                <w:color w:val="auto"/>
                <w:sz w:val="21"/>
                <w:szCs w:val="21"/>
                <w:highlight w:val="none"/>
                <w:lang w:eastAsia="zh-CN"/>
              </w:rPr>
              <w:t>评审</w:t>
            </w:r>
            <w:r>
              <w:rPr>
                <w:rFonts w:hint="eastAsia" w:ascii="仿宋" w:hAnsi="仿宋" w:eastAsia="仿宋" w:cs="仿宋"/>
                <w:color w:val="auto"/>
                <w:sz w:val="21"/>
                <w:szCs w:val="21"/>
                <w:highlight w:val="none"/>
              </w:rPr>
              <w:t>委员会应当否决其</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w:t>
            </w:r>
          </w:p>
        </w:tc>
      </w:tr>
      <w:tr w14:paraId="1E4F0ECD">
        <w:tblPrEx>
          <w:tblCellMar>
            <w:top w:w="0" w:type="dxa"/>
            <w:left w:w="0" w:type="dxa"/>
            <w:bottom w:w="0" w:type="dxa"/>
            <w:right w:w="0" w:type="dxa"/>
          </w:tblCellMar>
        </w:tblPrEx>
        <w:trPr>
          <w:trHeight w:val="850" w:hRule="atLeast"/>
          <w:jc w:val="center"/>
        </w:trPr>
        <w:tc>
          <w:tcPr>
            <w:tcW w:w="9607"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65B4B2">
            <w:pPr>
              <w:snapToGrid w:val="0"/>
              <w:spacing w:line="360" w:lineRule="auto"/>
              <w:ind w:firstLine="210" w:firstLineChars="1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一览表否决</w:t>
            </w:r>
            <w:r>
              <w:rPr>
                <w:rFonts w:hint="eastAsia" w:ascii="仿宋" w:hAnsi="仿宋" w:eastAsia="仿宋" w:cs="仿宋"/>
                <w:color w:val="auto"/>
                <w:sz w:val="21"/>
                <w:szCs w:val="21"/>
                <w:highlight w:val="none"/>
                <w:lang w:eastAsia="zh-CN"/>
              </w:rPr>
              <w:t>参选</w:t>
            </w:r>
            <w:r>
              <w:rPr>
                <w:rFonts w:hint="eastAsia" w:ascii="仿宋" w:hAnsi="仿宋" w:eastAsia="仿宋" w:cs="仿宋"/>
                <w:color w:val="auto"/>
                <w:sz w:val="21"/>
                <w:szCs w:val="21"/>
                <w:highlight w:val="none"/>
              </w:rPr>
              <w:t>条件之外的评审委员会不得判为重大偏差，不得按</w:t>
            </w:r>
            <w:r>
              <w:rPr>
                <w:rFonts w:hint="eastAsia" w:ascii="仿宋" w:hAnsi="仿宋" w:eastAsia="仿宋" w:cs="仿宋"/>
                <w:b/>
                <w:color w:val="auto"/>
                <w:sz w:val="21"/>
                <w:szCs w:val="21"/>
                <w:highlight w:val="none"/>
              </w:rPr>
              <w:t>否决</w:t>
            </w:r>
            <w:r>
              <w:rPr>
                <w:rFonts w:hint="eastAsia" w:ascii="仿宋" w:hAnsi="仿宋" w:eastAsia="仿宋" w:cs="仿宋"/>
                <w:b/>
                <w:color w:val="auto"/>
                <w:sz w:val="21"/>
                <w:szCs w:val="21"/>
                <w:highlight w:val="none"/>
                <w:lang w:eastAsia="zh-CN"/>
              </w:rPr>
              <w:t>参选</w:t>
            </w:r>
            <w:r>
              <w:rPr>
                <w:rFonts w:hint="eastAsia" w:ascii="仿宋" w:hAnsi="仿宋" w:eastAsia="仿宋" w:cs="仿宋"/>
                <w:color w:val="auto"/>
                <w:sz w:val="21"/>
                <w:szCs w:val="21"/>
                <w:highlight w:val="none"/>
              </w:rPr>
              <w:t>处理。</w:t>
            </w:r>
          </w:p>
        </w:tc>
      </w:tr>
    </w:tbl>
    <w:p w14:paraId="17926364">
      <w:pPr>
        <w:snapToGrid w:val="0"/>
        <w:spacing w:line="360" w:lineRule="auto"/>
        <w:rPr>
          <w:rFonts w:hint="eastAsia" w:ascii="仿宋" w:hAnsi="仿宋" w:eastAsia="仿宋" w:cs="仿宋"/>
          <w:b/>
          <w:color w:val="auto"/>
          <w:sz w:val="21"/>
          <w:highlight w:val="none"/>
        </w:rPr>
      </w:pPr>
    </w:p>
    <w:p w14:paraId="6BA2652F">
      <w:pPr>
        <w:spacing w:line="360" w:lineRule="auto"/>
        <w:rPr>
          <w:rFonts w:hint="eastAsia" w:ascii="仿宋" w:hAnsi="仿宋" w:eastAsia="仿宋" w:cs="仿宋"/>
          <w:b/>
          <w:color w:val="auto"/>
          <w:sz w:val="21"/>
          <w:highlight w:val="none"/>
        </w:rPr>
      </w:pPr>
      <w:r>
        <w:rPr>
          <w:rFonts w:hint="eastAsia" w:ascii="仿宋" w:hAnsi="仿宋" w:eastAsia="仿宋" w:cs="仿宋"/>
          <w:b/>
          <w:color w:val="auto"/>
          <w:sz w:val="21"/>
          <w:highlight w:val="none"/>
        </w:rPr>
        <w:br w:type="page"/>
      </w:r>
    </w:p>
    <w:p w14:paraId="5F586ED8">
      <w:pPr>
        <w:snapToGrid w:val="0"/>
        <w:spacing w:line="360" w:lineRule="auto"/>
        <w:rPr>
          <w:rFonts w:hint="eastAsia" w:ascii="仿宋" w:hAnsi="仿宋" w:eastAsia="仿宋" w:cs="仿宋"/>
          <w:b/>
          <w:color w:val="auto"/>
          <w:sz w:val="21"/>
          <w:highlight w:val="none"/>
        </w:rPr>
      </w:pPr>
    </w:p>
    <w:p w14:paraId="2376F209">
      <w:pPr>
        <w:snapToGrid w:val="0"/>
        <w:spacing w:line="360" w:lineRule="auto"/>
        <w:rPr>
          <w:rFonts w:hint="eastAsia" w:ascii="仿宋" w:hAnsi="仿宋" w:eastAsia="仿宋" w:cs="仿宋"/>
          <w:b/>
          <w:color w:val="auto"/>
          <w:sz w:val="21"/>
          <w:highlight w:val="none"/>
        </w:rPr>
      </w:pPr>
    </w:p>
    <w:p w14:paraId="51EFB111">
      <w:pPr>
        <w:snapToGrid w:val="0"/>
        <w:spacing w:line="360" w:lineRule="auto"/>
        <w:rPr>
          <w:rFonts w:hint="eastAsia" w:ascii="仿宋" w:hAnsi="仿宋" w:eastAsia="仿宋" w:cs="仿宋"/>
          <w:b/>
          <w:color w:val="auto"/>
          <w:sz w:val="21"/>
          <w:highlight w:val="none"/>
        </w:rPr>
      </w:pPr>
    </w:p>
    <w:p w14:paraId="4743FC98">
      <w:pPr>
        <w:snapToGrid w:val="0"/>
        <w:spacing w:line="360" w:lineRule="auto"/>
        <w:rPr>
          <w:rFonts w:hint="eastAsia" w:ascii="仿宋" w:hAnsi="仿宋" w:eastAsia="仿宋" w:cs="仿宋"/>
          <w:b/>
          <w:color w:val="auto"/>
          <w:sz w:val="21"/>
          <w:highlight w:val="none"/>
        </w:rPr>
      </w:pPr>
    </w:p>
    <w:p w14:paraId="7D14C144">
      <w:pPr>
        <w:snapToGrid w:val="0"/>
        <w:spacing w:line="360" w:lineRule="auto"/>
        <w:rPr>
          <w:rFonts w:hint="eastAsia" w:ascii="仿宋" w:hAnsi="仿宋" w:eastAsia="仿宋" w:cs="仿宋"/>
          <w:b/>
          <w:color w:val="auto"/>
          <w:sz w:val="21"/>
          <w:highlight w:val="none"/>
        </w:rPr>
      </w:pPr>
    </w:p>
    <w:p w14:paraId="71AE6131">
      <w:pPr>
        <w:snapToGrid w:val="0"/>
        <w:spacing w:line="360" w:lineRule="auto"/>
        <w:rPr>
          <w:rFonts w:hint="eastAsia" w:ascii="仿宋" w:hAnsi="仿宋" w:eastAsia="仿宋" w:cs="仿宋"/>
          <w:b/>
          <w:color w:val="auto"/>
          <w:sz w:val="21"/>
          <w:highlight w:val="none"/>
        </w:rPr>
      </w:pPr>
    </w:p>
    <w:p w14:paraId="08324FBA">
      <w:pPr>
        <w:snapToGrid w:val="0"/>
        <w:spacing w:line="360" w:lineRule="auto"/>
        <w:rPr>
          <w:rFonts w:hint="eastAsia" w:ascii="仿宋" w:hAnsi="仿宋" w:eastAsia="仿宋" w:cs="仿宋"/>
          <w:b/>
          <w:color w:val="auto"/>
          <w:sz w:val="21"/>
          <w:highlight w:val="none"/>
        </w:rPr>
      </w:pPr>
    </w:p>
    <w:p w14:paraId="422A37EE">
      <w:pPr>
        <w:snapToGrid w:val="0"/>
        <w:spacing w:line="360" w:lineRule="auto"/>
        <w:rPr>
          <w:rFonts w:hint="eastAsia" w:ascii="仿宋" w:hAnsi="仿宋" w:eastAsia="仿宋" w:cs="仿宋"/>
          <w:b/>
          <w:color w:val="auto"/>
          <w:sz w:val="21"/>
          <w:highlight w:val="none"/>
        </w:rPr>
      </w:pPr>
    </w:p>
    <w:p w14:paraId="57BE1D84">
      <w:pPr>
        <w:snapToGrid w:val="0"/>
        <w:spacing w:line="360" w:lineRule="auto"/>
        <w:rPr>
          <w:rFonts w:hint="eastAsia" w:ascii="仿宋" w:hAnsi="仿宋" w:eastAsia="仿宋" w:cs="仿宋"/>
          <w:b/>
          <w:color w:val="auto"/>
          <w:sz w:val="21"/>
          <w:highlight w:val="none"/>
        </w:rPr>
      </w:pPr>
    </w:p>
    <w:p w14:paraId="4E6614E4">
      <w:pPr>
        <w:pStyle w:val="2"/>
        <w:numPr>
          <w:ilvl w:val="0"/>
          <w:numId w:val="0"/>
        </w:numPr>
        <w:tabs>
          <w:tab w:val="clear" w:pos="600"/>
        </w:tabs>
        <w:spacing w:line="360" w:lineRule="auto"/>
        <w:ind w:left="240" w:firstLine="0"/>
        <w:jc w:val="center"/>
        <w:rPr>
          <w:rFonts w:hint="eastAsia" w:ascii="仿宋" w:hAnsi="仿宋" w:eastAsia="仿宋" w:cs="仿宋"/>
          <w:b w:val="0"/>
          <w:color w:val="auto"/>
          <w:sz w:val="44"/>
          <w:highlight w:val="none"/>
        </w:rPr>
      </w:pPr>
      <w:bookmarkStart w:id="173" w:name="_Toc20034"/>
      <w:bookmarkStart w:id="174" w:name="_Toc9669"/>
      <w:bookmarkStart w:id="175" w:name="_Toc18894"/>
      <w:bookmarkStart w:id="176" w:name="_Toc7637"/>
      <w:bookmarkStart w:id="177" w:name="_Toc26897"/>
      <w:r>
        <w:rPr>
          <w:rFonts w:hint="eastAsia" w:ascii="仿宋" w:hAnsi="仿宋" w:eastAsia="仿宋" w:cs="仿宋"/>
          <w:b w:val="0"/>
          <w:color w:val="auto"/>
          <w:sz w:val="44"/>
          <w:highlight w:val="none"/>
        </w:rPr>
        <w:t>第四章　</w:t>
      </w:r>
      <w:r>
        <w:rPr>
          <w:rFonts w:hint="eastAsia" w:ascii="仿宋" w:hAnsi="仿宋" w:eastAsia="仿宋" w:cs="仿宋"/>
          <w:b w:val="0"/>
          <w:bCs/>
          <w:color w:val="auto"/>
          <w:sz w:val="44"/>
          <w:szCs w:val="44"/>
          <w:highlight w:val="none"/>
        </w:rPr>
        <w:t>合同</w:t>
      </w:r>
      <w:r>
        <w:rPr>
          <w:rFonts w:hint="eastAsia" w:ascii="仿宋" w:hAnsi="仿宋" w:eastAsia="仿宋" w:cs="仿宋"/>
          <w:b w:val="0"/>
          <w:bCs/>
          <w:color w:val="auto"/>
          <w:sz w:val="44"/>
          <w:szCs w:val="44"/>
          <w:highlight w:val="none"/>
          <w:lang w:val="en-US" w:eastAsia="zh-CN"/>
        </w:rPr>
        <w:t>条款</w:t>
      </w:r>
      <w:r>
        <w:rPr>
          <w:rFonts w:hint="eastAsia" w:ascii="仿宋" w:hAnsi="仿宋" w:eastAsia="仿宋" w:cs="仿宋"/>
          <w:b w:val="0"/>
          <w:bCs/>
          <w:color w:val="auto"/>
          <w:sz w:val="44"/>
          <w:szCs w:val="44"/>
          <w:highlight w:val="none"/>
        </w:rPr>
        <w:t>及格式</w:t>
      </w:r>
      <w:bookmarkEnd w:id="173"/>
      <w:bookmarkEnd w:id="174"/>
      <w:bookmarkEnd w:id="175"/>
      <w:bookmarkEnd w:id="176"/>
      <w:bookmarkEnd w:id="177"/>
    </w:p>
    <w:p w14:paraId="53AA9321">
      <w:pPr>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color w:val="auto"/>
          <w:sz w:val="24"/>
          <w:highlight w:val="none"/>
        </w:rPr>
        <w:br w:type="page"/>
      </w:r>
    </w:p>
    <w:p w14:paraId="09ED6BB9">
      <w:pPr>
        <w:pStyle w:val="192"/>
        <w:spacing w:line="360" w:lineRule="auto"/>
        <w:jc w:val="center"/>
        <w:rPr>
          <w:rStyle w:val="26"/>
          <w:rFonts w:hint="eastAsia" w:ascii="仿宋" w:hAnsi="仿宋" w:eastAsia="仿宋" w:cs="仿宋"/>
          <w:sz w:val="44"/>
          <w:szCs w:val="44"/>
        </w:rPr>
      </w:pPr>
      <w:bookmarkStart w:id="178" w:name="_Toc19202_WPSOffice_Level1"/>
      <w:bookmarkStart w:id="179" w:name="_Toc7481_WPSOffice_Level1"/>
      <w:bookmarkStart w:id="180" w:name="_Toc505868077"/>
      <w:bookmarkStart w:id="181" w:name="_Toc4841"/>
      <w:bookmarkStart w:id="182" w:name="_Toc9890"/>
      <w:bookmarkStart w:id="183" w:name="_Toc8251"/>
      <w:bookmarkStart w:id="184" w:name="_Toc23599"/>
      <w:bookmarkStart w:id="185" w:name="_Toc18089"/>
      <w:bookmarkStart w:id="186" w:name="_Toc31941"/>
      <w:bookmarkStart w:id="187" w:name="_Toc7750"/>
      <w:bookmarkStart w:id="188" w:name="_Toc31947"/>
      <w:bookmarkStart w:id="189" w:name="_Toc3892"/>
      <w:r>
        <w:rPr>
          <w:rStyle w:val="26"/>
          <w:rFonts w:hint="eastAsia" w:ascii="仿宋" w:hAnsi="仿宋" w:eastAsia="仿宋" w:cs="仿宋"/>
          <w:sz w:val="44"/>
          <w:szCs w:val="44"/>
          <w:lang w:val="en-US" w:eastAsia="zh-CN"/>
        </w:rPr>
        <w:br w:type="page"/>
      </w:r>
      <w:r>
        <w:rPr>
          <w:rStyle w:val="26"/>
          <w:rFonts w:hint="eastAsia" w:ascii="仿宋" w:hAnsi="仿宋" w:eastAsia="仿宋" w:cs="仿宋"/>
          <w:sz w:val="44"/>
          <w:szCs w:val="44"/>
          <w:lang w:val="en-US" w:eastAsia="zh-CN"/>
        </w:rPr>
        <w:t>干副调料类</w:t>
      </w:r>
      <w:r>
        <w:rPr>
          <w:rStyle w:val="26"/>
          <w:rFonts w:hint="eastAsia" w:ascii="仿宋" w:hAnsi="仿宋" w:eastAsia="仿宋" w:cs="仿宋"/>
          <w:sz w:val="44"/>
          <w:szCs w:val="44"/>
        </w:rPr>
        <w:t>采购协议</w:t>
      </w:r>
    </w:p>
    <w:p w14:paraId="599A44B9">
      <w:pPr>
        <w:pStyle w:val="192"/>
        <w:spacing w:line="360" w:lineRule="auto"/>
        <w:jc w:val="right"/>
        <w:rPr>
          <w:rStyle w:val="26"/>
          <w:rFonts w:hint="eastAsia" w:ascii="仿宋" w:hAnsi="仿宋" w:eastAsia="仿宋" w:cs="仿宋"/>
          <w:b w:val="0"/>
          <w:bCs w:val="0"/>
          <w:sz w:val="28"/>
          <w:szCs w:val="28"/>
          <w:lang w:val="en-US" w:eastAsia="zh-CN"/>
        </w:rPr>
      </w:pPr>
      <w:r>
        <w:rPr>
          <w:rStyle w:val="26"/>
          <w:rFonts w:hint="eastAsia" w:ascii="仿宋" w:hAnsi="仿宋" w:eastAsia="仿宋" w:cs="仿宋"/>
          <w:b w:val="0"/>
          <w:bCs w:val="0"/>
          <w:sz w:val="28"/>
          <w:szCs w:val="28"/>
          <w:lang w:val="en-US" w:eastAsia="zh-CN"/>
        </w:rPr>
        <w:t>合同编号：</w:t>
      </w:r>
    </w:p>
    <w:p w14:paraId="3A112561">
      <w:pPr>
        <w:numPr>
          <w:ilvl w:val="0"/>
          <w:numId w:val="0"/>
        </w:numPr>
        <w:tabs>
          <w:tab w:val="left" w:pos="1680"/>
          <w:tab w:val="left" w:pos="4425"/>
          <w:tab w:val="left" w:pos="4455"/>
          <w:tab w:val="left" w:pos="8000"/>
        </w:tabs>
        <w:autoSpaceDE w:val="0"/>
        <w:autoSpaceDN w:val="0"/>
        <w:adjustRightInd w:val="0"/>
        <w:snapToGrid w:val="0"/>
        <w:ind w:firstLine="420"/>
        <w:rPr>
          <w:rFonts w:hint="eastAsia" w:ascii="仿宋" w:hAnsi="仿宋" w:eastAsia="仿宋" w:cs="仿宋"/>
          <w:b/>
          <w:bCs/>
          <w:color w:val="000000"/>
          <w:sz w:val="24"/>
          <w:szCs w:val="24"/>
          <w:u w:val="single"/>
        </w:rPr>
      </w:pPr>
      <w:r>
        <w:rPr>
          <w:rFonts w:hint="eastAsia" w:ascii="仿宋" w:hAnsi="仿宋" w:eastAsia="仿宋" w:cs="仿宋"/>
          <w:b/>
          <w:bCs/>
          <w:sz w:val="24"/>
          <w:szCs w:val="24"/>
        </w:rPr>
        <w:t>甲    方</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采购方</w:t>
      </w:r>
      <w:r>
        <w:rPr>
          <w:rFonts w:hint="eastAsia" w:ascii="仿宋" w:hAnsi="仿宋" w:eastAsia="仿宋" w:cs="仿宋"/>
          <w:b/>
          <w:bCs/>
          <w:sz w:val="24"/>
          <w:szCs w:val="24"/>
          <w:lang w:eastAsia="zh-CN"/>
        </w:rPr>
        <w:t>）</w:t>
      </w:r>
      <w:r>
        <w:rPr>
          <w:rFonts w:hint="eastAsia" w:ascii="仿宋" w:hAnsi="仿宋" w:eastAsia="仿宋" w:cs="仿宋"/>
          <w:b/>
          <w:bCs/>
          <w:sz w:val="24"/>
          <w:szCs w:val="24"/>
        </w:rPr>
        <w:t>：</w:t>
      </w:r>
      <w:r>
        <w:rPr>
          <w:rFonts w:hint="eastAsia" w:ascii="仿宋" w:hAnsi="仿宋" w:eastAsia="仿宋" w:cs="仿宋"/>
          <w:b/>
          <w:bCs/>
          <w:color w:val="000000"/>
          <w:sz w:val="24"/>
          <w:szCs w:val="24"/>
          <w:u w:val="single"/>
        </w:rPr>
        <w:t xml:space="preserve">  </w:t>
      </w:r>
      <w:r>
        <w:rPr>
          <w:rFonts w:hint="eastAsia" w:ascii="仿宋" w:hAnsi="仿宋" w:eastAsia="仿宋" w:cs="仿宋"/>
          <w:b w:val="0"/>
          <w:bCs w:val="0"/>
          <w:color w:val="000000"/>
          <w:sz w:val="24"/>
          <w:szCs w:val="24"/>
          <w:u w:val="single"/>
        </w:rPr>
        <w:t>重庆通邑卫士</w:t>
      </w:r>
      <w:r>
        <w:rPr>
          <w:rFonts w:hint="eastAsia" w:ascii="仿宋" w:hAnsi="仿宋" w:eastAsia="仿宋" w:cs="仿宋"/>
          <w:b w:val="0"/>
          <w:bCs w:val="0"/>
          <w:color w:val="auto"/>
          <w:sz w:val="24"/>
          <w:szCs w:val="24"/>
          <w:highlight w:val="none"/>
          <w:u w:val="none"/>
        </w:rPr>
        <w:t>智慧</w:t>
      </w:r>
      <w:r>
        <w:rPr>
          <w:rFonts w:hint="eastAsia" w:ascii="仿宋" w:hAnsi="仿宋" w:eastAsia="仿宋" w:cs="仿宋"/>
          <w:b w:val="0"/>
          <w:bCs w:val="0"/>
          <w:color w:val="000000"/>
          <w:sz w:val="24"/>
          <w:szCs w:val="24"/>
          <w:u w:val="single"/>
        </w:rPr>
        <w:t>生活服务有限公司金通会议服务分公司</w:t>
      </w:r>
      <w:r>
        <w:rPr>
          <w:rFonts w:hint="eastAsia" w:ascii="仿宋" w:hAnsi="仿宋" w:eastAsia="仿宋" w:cs="仿宋"/>
          <w:b/>
          <w:bCs/>
          <w:color w:val="000000"/>
          <w:sz w:val="24"/>
          <w:szCs w:val="24"/>
          <w:u w:val="single"/>
          <w:lang w:val="en-US" w:eastAsia="zh-CN"/>
        </w:rPr>
        <w:t xml:space="preserve"> </w:t>
      </w:r>
      <w:r>
        <w:rPr>
          <w:rFonts w:hint="eastAsia" w:ascii="仿宋" w:hAnsi="仿宋" w:eastAsia="仿宋" w:cs="仿宋"/>
          <w:b/>
          <w:bCs/>
          <w:color w:val="000000"/>
          <w:sz w:val="24"/>
          <w:szCs w:val="24"/>
          <w:u w:val="single"/>
        </w:rPr>
        <w:t xml:space="preserve"> </w:t>
      </w:r>
    </w:p>
    <w:p w14:paraId="7E267E8B">
      <w:pPr>
        <w:numPr>
          <w:ilvl w:val="0"/>
          <w:numId w:val="0"/>
        </w:numPr>
        <w:tabs>
          <w:tab w:val="left" w:pos="1680"/>
          <w:tab w:val="left" w:pos="4425"/>
          <w:tab w:val="left" w:pos="4455"/>
          <w:tab w:val="left" w:pos="8000"/>
        </w:tabs>
        <w:autoSpaceDE w:val="0"/>
        <w:autoSpaceDN w:val="0"/>
        <w:adjustRightInd w:val="0"/>
        <w:snapToGrid w:val="0"/>
        <w:ind w:firstLine="420"/>
        <w:rPr>
          <w:rFonts w:hint="eastAsia" w:ascii="仿宋" w:hAnsi="仿宋" w:eastAsia="仿宋" w:cs="仿宋"/>
          <w:b/>
          <w:bCs/>
          <w:sz w:val="24"/>
          <w:szCs w:val="24"/>
          <w:lang w:val="en-US" w:eastAsia="zh-CN"/>
        </w:rPr>
      </w:pPr>
      <w:r>
        <w:rPr>
          <w:rFonts w:hint="eastAsia" w:ascii="仿宋" w:hAnsi="仿宋" w:eastAsia="仿宋" w:cs="仿宋"/>
          <w:b/>
          <w:bCs/>
          <w:color w:val="000000"/>
          <w:sz w:val="24"/>
          <w:szCs w:val="24"/>
        </w:rPr>
        <w:t>联系地址：</w:t>
      </w:r>
      <w:r>
        <w:rPr>
          <w:rFonts w:hint="eastAsia" w:ascii="仿宋" w:hAnsi="仿宋" w:eastAsia="仿宋" w:cs="仿宋"/>
          <w:b/>
          <w:bCs/>
          <w:color w:val="000000"/>
          <w:sz w:val="24"/>
          <w:szCs w:val="24"/>
          <w:u w:val="single"/>
        </w:rPr>
        <w:t xml:space="preserve"> </w:t>
      </w:r>
      <w:r>
        <w:rPr>
          <w:rFonts w:hint="eastAsia" w:ascii="仿宋" w:hAnsi="仿宋" w:eastAsia="仿宋" w:cs="仿宋"/>
          <w:bCs/>
          <w:color w:val="000000"/>
          <w:sz w:val="24"/>
          <w:szCs w:val="24"/>
          <w:u w:val="single"/>
        </w:rPr>
        <w:t xml:space="preserve">重庆市两江新区梧桐路6号 </w:t>
      </w:r>
      <w:r>
        <w:rPr>
          <w:rFonts w:hint="eastAsia" w:ascii="仿宋" w:hAnsi="仿宋" w:eastAsia="仿宋" w:cs="仿宋"/>
          <w:bCs/>
          <w:color w:val="000000"/>
          <w:sz w:val="24"/>
          <w:szCs w:val="24"/>
          <w:u w:val="single"/>
          <w:lang w:val="en-US" w:eastAsia="zh-CN"/>
        </w:rPr>
        <w:t xml:space="preserve">        </w:t>
      </w:r>
      <w:r>
        <w:rPr>
          <w:rFonts w:hint="eastAsia" w:ascii="仿宋" w:hAnsi="仿宋" w:eastAsia="仿宋" w:cs="仿宋"/>
          <w:b/>
          <w:bCs/>
          <w:color w:val="000000"/>
          <w:sz w:val="24"/>
          <w:szCs w:val="24"/>
          <w:u w:val="single"/>
        </w:rPr>
        <w:t xml:space="preserve">                   </w:t>
      </w:r>
      <w:r>
        <w:rPr>
          <w:rFonts w:hint="eastAsia" w:ascii="仿宋" w:hAnsi="仿宋" w:eastAsia="仿宋" w:cs="仿宋"/>
          <w:b/>
          <w:bCs/>
          <w:color w:val="000000"/>
          <w:sz w:val="24"/>
          <w:szCs w:val="24"/>
          <w:u w:val="single"/>
          <w:lang w:val="en-US" w:eastAsia="zh-CN"/>
        </w:rPr>
        <w:t xml:space="preserve">     </w:t>
      </w:r>
    </w:p>
    <w:p w14:paraId="18B965B9">
      <w:pPr>
        <w:pStyle w:val="193"/>
        <w:spacing w:line="360" w:lineRule="auto"/>
        <w:ind w:left="0"/>
        <w:rPr>
          <w:rFonts w:hint="eastAsia" w:ascii="仿宋" w:hAnsi="仿宋" w:eastAsia="仿宋" w:cs="仿宋"/>
          <w:b/>
          <w:bCs/>
          <w:sz w:val="24"/>
          <w:szCs w:val="24"/>
          <w:u w:val="single"/>
          <w:lang w:val="en-US" w:eastAsia="zh-CN"/>
        </w:rPr>
      </w:pPr>
      <w:r>
        <w:rPr>
          <w:rFonts w:hint="eastAsia" w:ascii="仿宋" w:hAnsi="仿宋" w:eastAsia="仿宋" w:cs="仿宋"/>
          <w:b/>
          <w:bCs/>
          <w:sz w:val="24"/>
          <w:szCs w:val="24"/>
        </w:rPr>
        <w:t>乙    方</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供货方</w:t>
      </w:r>
      <w:r>
        <w:rPr>
          <w:rFonts w:hint="eastAsia" w:ascii="仿宋" w:hAnsi="仿宋" w:eastAsia="仿宋" w:cs="仿宋"/>
          <w:b/>
          <w:bCs/>
          <w:sz w:val="24"/>
          <w:szCs w:val="24"/>
          <w:lang w:eastAsia="zh-CN"/>
        </w:rPr>
        <w:t>）</w:t>
      </w:r>
      <w:r>
        <w:rPr>
          <w:rFonts w:hint="eastAsia" w:ascii="仿宋" w:hAnsi="仿宋" w:eastAsia="仿宋" w:cs="仿宋"/>
          <w:b/>
          <w:bCs/>
          <w:sz w:val="24"/>
          <w:szCs w:val="24"/>
        </w:rPr>
        <w:t>：</w:t>
      </w:r>
      <w:r>
        <w:rPr>
          <w:rFonts w:hint="eastAsia" w:ascii="仿宋" w:hAnsi="仿宋" w:eastAsia="仿宋" w:cs="仿宋"/>
          <w:bCs/>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u w:val="single"/>
          <w:lang w:val="en-US" w:eastAsia="zh-CN"/>
        </w:rPr>
        <w:t xml:space="preserve">                      </w:t>
      </w:r>
    </w:p>
    <w:p w14:paraId="6EDE2D8B">
      <w:pPr>
        <w:pStyle w:val="193"/>
        <w:spacing w:line="360" w:lineRule="auto"/>
        <w:ind w:left="0"/>
        <w:rPr>
          <w:rFonts w:hint="eastAsia" w:ascii="仿宋" w:hAnsi="仿宋" w:eastAsia="仿宋" w:cs="仿宋"/>
          <w:sz w:val="24"/>
          <w:szCs w:val="24"/>
          <w:u w:val="single"/>
        </w:rPr>
      </w:pPr>
      <w:r>
        <w:rPr>
          <w:rFonts w:hint="eastAsia" w:ascii="仿宋" w:hAnsi="仿宋" w:eastAsia="仿宋" w:cs="仿宋"/>
          <w:b/>
          <w:bCs/>
          <w:sz w:val="24"/>
          <w:szCs w:val="24"/>
        </w:rPr>
        <w:t>联系地址：</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03A9722E">
      <w:pPr>
        <w:numPr>
          <w:ilvl w:val="0"/>
          <w:numId w:val="0"/>
        </w:numPr>
        <w:tabs>
          <w:tab w:val="left" w:pos="1680"/>
          <w:tab w:val="left" w:pos="4425"/>
          <w:tab w:val="left" w:pos="4455"/>
          <w:tab w:val="left" w:pos="8000"/>
        </w:tabs>
        <w:autoSpaceDE w:val="0"/>
        <w:autoSpaceDN w:val="0"/>
        <w:adjustRightInd w:val="0"/>
        <w:snapToGrid w:val="0"/>
        <w:spacing w:line="360" w:lineRule="auto"/>
        <w:ind w:firstLine="420"/>
        <w:rPr>
          <w:rFonts w:hint="eastAsia" w:ascii="仿宋" w:hAnsi="仿宋" w:eastAsia="仿宋" w:cs="仿宋"/>
          <w:b w:val="0"/>
          <w:bCs/>
          <w:color w:val="000000"/>
          <w:kern w:val="2"/>
          <w:sz w:val="24"/>
          <w:szCs w:val="24"/>
          <w:highlight w:val="none"/>
          <w:lang w:val="zh-CN" w:eastAsia="zh-CN" w:bidi="ar-SA"/>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b w:val="0"/>
          <w:bCs/>
          <w:color w:val="000000"/>
          <w:kern w:val="2"/>
          <w:sz w:val="24"/>
          <w:szCs w:val="24"/>
          <w:highlight w:val="none"/>
          <w:lang w:val="zh-CN" w:eastAsia="zh-CN" w:bidi="ar-SA"/>
        </w:rPr>
        <w:t>根据《中华人民共和国民法典》等有关法律法规的规定，甲乙双方在公平、自愿、平等的基础上，就</w:t>
      </w:r>
      <w:r>
        <w:rPr>
          <w:rFonts w:hint="eastAsia" w:ascii="仿宋" w:hAnsi="仿宋" w:eastAsia="仿宋" w:cs="仿宋"/>
          <w:b w:val="0"/>
          <w:bCs/>
          <w:color w:val="000000"/>
          <w:kern w:val="2"/>
          <w:sz w:val="24"/>
          <w:szCs w:val="24"/>
          <w:highlight w:val="none"/>
          <w:u w:val="single"/>
          <w:lang w:val="en-US" w:eastAsia="zh-CN" w:bidi="ar-SA"/>
        </w:rPr>
        <w:t>2025-2026年度干副调料类采购协议</w:t>
      </w:r>
      <w:r>
        <w:rPr>
          <w:rFonts w:hint="eastAsia" w:ascii="仿宋" w:hAnsi="仿宋" w:eastAsia="仿宋" w:cs="仿宋"/>
          <w:b w:val="0"/>
          <w:bCs/>
          <w:color w:val="000000"/>
          <w:kern w:val="2"/>
          <w:sz w:val="24"/>
          <w:szCs w:val="24"/>
          <w:highlight w:val="none"/>
          <w:lang w:val="zh-CN" w:eastAsia="zh-CN" w:bidi="ar-SA"/>
        </w:rPr>
        <w:t>友好协商，达成如下共识，以资信守。本协议与产品</w:t>
      </w:r>
      <w:r>
        <w:rPr>
          <w:rFonts w:hint="eastAsia" w:ascii="仿宋" w:hAnsi="仿宋" w:eastAsia="仿宋" w:cs="仿宋"/>
          <w:b w:val="0"/>
          <w:bCs/>
          <w:color w:val="000000"/>
          <w:kern w:val="2"/>
          <w:sz w:val="24"/>
          <w:szCs w:val="24"/>
          <w:highlight w:val="none"/>
          <w:lang w:val="en-US" w:eastAsia="zh-CN" w:bidi="ar-SA"/>
        </w:rPr>
        <w:t>报</w:t>
      </w:r>
      <w:r>
        <w:rPr>
          <w:rFonts w:hint="eastAsia" w:ascii="仿宋" w:hAnsi="仿宋" w:eastAsia="仿宋" w:cs="仿宋"/>
          <w:b w:val="0"/>
          <w:bCs/>
          <w:color w:val="000000"/>
          <w:kern w:val="2"/>
          <w:sz w:val="24"/>
          <w:szCs w:val="24"/>
          <w:highlight w:val="none"/>
          <w:lang w:val="zh-CN" w:eastAsia="zh-CN" w:bidi="ar-SA"/>
        </w:rPr>
        <w:t>价表、订货通知、比选通知书、比选应答文件</w:t>
      </w:r>
      <w:r>
        <w:rPr>
          <w:rFonts w:hint="eastAsia" w:ascii="仿宋" w:hAnsi="仿宋" w:eastAsia="仿宋" w:cs="仿宋"/>
          <w:b w:val="0"/>
          <w:bCs/>
          <w:color w:val="000000"/>
          <w:kern w:val="2"/>
          <w:sz w:val="24"/>
          <w:szCs w:val="24"/>
          <w:highlight w:val="none"/>
          <w:lang w:val="en-US" w:eastAsia="zh-CN" w:bidi="ar-SA"/>
        </w:rPr>
        <w:t>及报价表</w:t>
      </w:r>
      <w:r>
        <w:rPr>
          <w:rFonts w:hint="eastAsia" w:ascii="仿宋" w:hAnsi="仿宋" w:eastAsia="仿宋" w:cs="仿宋"/>
          <w:b w:val="0"/>
          <w:bCs/>
          <w:color w:val="000000"/>
          <w:kern w:val="2"/>
          <w:sz w:val="24"/>
          <w:szCs w:val="24"/>
          <w:highlight w:val="none"/>
          <w:lang w:val="zh-CN" w:eastAsia="zh-CN" w:bidi="ar-SA"/>
        </w:rPr>
        <w:t>相对应，构成完整的具有法律效力的协议。</w:t>
      </w:r>
    </w:p>
    <w:p w14:paraId="5BB6EE81">
      <w:pPr>
        <w:keepNext w:val="0"/>
        <w:keepLines w:val="0"/>
        <w:pageBreakBefore w:val="0"/>
        <w:widowControl w:val="0"/>
        <w:kinsoku/>
        <w:wordWrap/>
        <w:overflowPunct/>
        <w:topLinePunct w:val="0"/>
        <w:autoSpaceDE/>
        <w:autoSpaceDN/>
        <w:bidi w:val="0"/>
        <w:adjustRightInd/>
        <w:spacing w:line="360" w:lineRule="auto"/>
        <w:ind w:firstLine="482" w:firstLineChars="200"/>
        <w:jc w:val="left"/>
        <w:textAlignment w:val="auto"/>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第一条 服务范围</w:t>
      </w:r>
    </w:p>
    <w:p w14:paraId="746BE163">
      <w:pPr>
        <w:keepNext w:val="0"/>
        <w:keepLines w:val="0"/>
        <w:pageBreakBefore w:val="0"/>
        <w:widowControl/>
        <w:numPr>
          <w:ilvl w:val="0"/>
          <w:numId w:val="0"/>
        </w:numPr>
        <w:tabs>
          <w:tab w:val="left" w:pos="1680"/>
          <w:tab w:val="left" w:pos="4425"/>
          <w:tab w:val="left" w:pos="4455"/>
          <w:tab w:val="left" w:pos="8000"/>
        </w:tabs>
        <w:kinsoku/>
        <w:wordWrap/>
        <w:overflowPunct/>
        <w:topLinePunct w:val="0"/>
        <w:autoSpaceDE w:val="0"/>
        <w:autoSpaceDN w:val="0"/>
        <w:bidi w:val="0"/>
        <w:adjustRightInd w:val="0"/>
        <w:snapToGrid w:val="0"/>
        <w:spacing w:line="360" w:lineRule="auto"/>
        <w:ind w:firstLine="420" w:firstLineChars="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b w:val="0"/>
          <w:bCs/>
          <w:color w:val="000000"/>
          <w:kern w:val="2"/>
          <w:sz w:val="24"/>
          <w:szCs w:val="24"/>
          <w:highlight w:val="none"/>
          <w:lang w:val="en-US" w:eastAsia="zh-CN" w:bidi="ar-SA"/>
        </w:rPr>
        <w:t>乙方根据甲方订货要求，应向甲方在管金通会议中心、金隅时代、双堰三个项目供应干副调料并提供配送服务（具体配送时间以甲方通知为准），签约折扣率为</w:t>
      </w:r>
      <w:r>
        <w:rPr>
          <w:rFonts w:hint="eastAsia" w:ascii="仿宋" w:hAnsi="仿宋" w:eastAsia="仿宋" w:cs="仿宋"/>
          <w:b w:val="0"/>
          <w:bCs/>
          <w:color w:val="000000"/>
          <w:kern w:val="2"/>
          <w:sz w:val="24"/>
          <w:szCs w:val="24"/>
          <w:highlight w:val="none"/>
          <w:u w:val="none"/>
          <w:lang w:val="en-US" w:eastAsia="zh-CN" w:bidi="ar-SA"/>
        </w:rPr>
        <w:t xml:space="preserve"> </w:t>
      </w:r>
      <w:r>
        <w:rPr>
          <w:rFonts w:hint="eastAsia" w:ascii="仿宋" w:hAnsi="仿宋" w:eastAsia="仿宋" w:cs="仿宋"/>
          <w:b w:val="0"/>
          <w:bCs/>
          <w:color w:val="000000"/>
          <w:kern w:val="2"/>
          <w:sz w:val="24"/>
          <w:szCs w:val="24"/>
          <w:highlight w:val="none"/>
          <w:u w:val="single"/>
          <w:lang w:val="en-US" w:eastAsia="zh-CN" w:bidi="ar-SA"/>
        </w:rPr>
        <w:t xml:space="preserve">     </w:t>
      </w:r>
      <w:r>
        <w:rPr>
          <w:rFonts w:hint="eastAsia" w:ascii="仿宋" w:hAnsi="仿宋" w:eastAsia="仿宋" w:cs="仿宋"/>
          <w:b w:val="0"/>
          <w:bCs/>
          <w:color w:val="000000"/>
          <w:kern w:val="2"/>
          <w:sz w:val="24"/>
          <w:szCs w:val="24"/>
          <w:highlight w:val="none"/>
          <w:u w:val="none"/>
          <w:lang w:val="en-US" w:eastAsia="zh-CN" w:bidi="ar-SA"/>
        </w:rPr>
        <w:t>%，折扣率对应价格以重庆市</w:t>
      </w:r>
      <w:r>
        <w:rPr>
          <w:rFonts w:hint="eastAsia" w:ascii="仿宋" w:hAnsi="仿宋" w:eastAsia="仿宋" w:cs="仿宋"/>
          <w:b w:val="0"/>
          <w:bCs/>
          <w:color w:val="000000"/>
          <w:kern w:val="2"/>
          <w:sz w:val="24"/>
          <w:szCs w:val="24"/>
          <w:highlight w:val="none"/>
          <w:lang w:val="en-US" w:eastAsia="zh-CN" w:bidi="ar-SA"/>
        </w:rPr>
        <w:t>盘溪批发市场同品质的同类产品市场批发价为参考</w:t>
      </w:r>
      <w:r>
        <w:rPr>
          <w:rFonts w:hint="eastAsia" w:ascii="仿宋" w:hAnsi="仿宋" w:eastAsia="仿宋" w:cs="仿宋"/>
          <w:sz w:val="24"/>
          <w:szCs w:val="24"/>
          <w:highlight w:val="none"/>
        </w:rPr>
        <w:t>。</w:t>
      </w:r>
    </w:p>
    <w:p w14:paraId="3D33EFB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第二</w:t>
      </w:r>
      <w:r>
        <w:rPr>
          <w:rFonts w:hint="eastAsia" w:ascii="仿宋" w:hAnsi="仿宋" w:eastAsia="仿宋" w:cs="仿宋"/>
          <w:b/>
          <w:bCs/>
          <w:sz w:val="24"/>
          <w:szCs w:val="24"/>
          <w:highlight w:val="none"/>
          <w:lang w:val="en-US" w:eastAsia="zh-CN"/>
        </w:rPr>
        <w:t>条</w:t>
      </w:r>
      <w:r>
        <w:rPr>
          <w:rFonts w:hint="eastAsia" w:ascii="仿宋" w:hAnsi="仿宋" w:eastAsia="仿宋" w:cs="仿宋"/>
          <w:b/>
          <w:bCs/>
          <w:sz w:val="24"/>
          <w:szCs w:val="24"/>
          <w:highlight w:val="none"/>
        </w:rPr>
        <w:t xml:space="preserve"> </w:t>
      </w:r>
      <w:r>
        <w:rPr>
          <w:rFonts w:hint="eastAsia" w:ascii="仿宋" w:hAnsi="仿宋" w:eastAsia="仿宋" w:cs="仿宋"/>
          <w:b/>
          <w:bCs/>
          <w:sz w:val="24"/>
          <w:szCs w:val="24"/>
          <w:highlight w:val="none"/>
          <w:lang w:val="en-US" w:eastAsia="zh-CN"/>
        </w:rPr>
        <w:t>服务</w:t>
      </w:r>
      <w:r>
        <w:rPr>
          <w:rFonts w:hint="eastAsia" w:ascii="仿宋" w:hAnsi="仿宋" w:eastAsia="仿宋" w:cs="仿宋"/>
          <w:b/>
          <w:bCs/>
          <w:sz w:val="24"/>
          <w:szCs w:val="24"/>
          <w:highlight w:val="none"/>
        </w:rPr>
        <w:t>期限</w:t>
      </w:r>
    </w:p>
    <w:p w14:paraId="5178176D">
      <w:pPr>
        <w:keepNext w:val="0"/>
        <w:keepLines w:val="0"/>
        <w:pageBreakBefore w:val="0"/>
        <w:widowControl/>
        <w:numPr>
          <w:ilvl w:val="0"/>
          <w:numId w:val="0"/>
        </w:numPr>
        <w:tabs>
          <w:tab w:val="left" w:pos="1680"/>
          <w:tab w:val="left" w:pos="4425"/>
          <w:tab w:val="left" w:pos="4455"/>
          <w:tab w:val="left" w:pos="8000"/>
        </w:tabs>
        <w:kinsoku/>
        <w:wordWrap/>
        <w:overflowPunct/>
        <w:topLinePunct w:val="0"/>
        <w:autoSpaceDE w:val="0"/>
        <w:autoSpaceDN w:val="0"/>
        <w:bidi w:val="0"/>
        <w:adjustRightInd w:val="0"/>
        <w:snapToGrid w:val="0"/>
        <w:spacing w:line="360" w:lineRule="auto"/>
        <w:ind w:firstLine="420" w:firstLineChars="0"/>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w:t>
      </w:r>
      <w:r>
        <w:rPr>
          <w:rFonts w:hint="eastAsia" w:ascii="仿宋" w:hAnsi="仿宋" w:eastAsia="仿宋" w:cs="仿宋"/>
          <w:b w:val="0"/>
          <w:bCs/>
          <w:color w:val="000000"/>
          <w:kern w:val="2"/>
          <w:sz w:val="24"/>
          <w:szCs w:val="24"/>
          <w:highlight w:val="none"/>
          <w:lang w:val="zh-CN" w:eastAsia="zh-CN" w:bidi="ar-SA"/>
        </w:rPr>
        <w:t>合同</w:t>
      </w:r>
      <w:r>
        <w:rPr>
          <w:rFonts w:hint="eastAsia" w:ascii="仿宋" w:hAnsi="仿宋" w:eastAsia="仿宋" w:cs="仿宋"/>
          <w:b w:val="0"/>
          <w:bCs w:val="0"/>
          <w:color w:val="auto"/>
          <w:kern w:val="0"/>
          <w:sz w:val="24"/>
          <w:szCs w:val="24"/>
          <w:highlight w:val="none"/>
          <w:lang w:val="en-US" w:eastAsia="zh-CN" w:bidi="ar-SA"/>
        </w:rPr>
        <w:t>服务</w:t>
      </w:r>
      <w:r>
        <w:rPr>
          <w:rFonts w:hint="eastAsia" w:ascii="仿宋" w:hAnsi="仿宋" w:eastAsia="仿宋" w:cs="仿宋"/>
          <w:b w:val="0"/>
          <w:bCs/>
          <w:color w:val="000000"/>
          <w:kern w:val="2"/>
          <w:sz w:val="24"/>
          <w:szCs w:val="24"/>
          <w:highlight w:val="none"/>
          <w:lang w:val="zh-CN" w:eastAsia="zh-CN" w:bidi="ar-SA"/>
        </w:rPr>
        <w:t>期限</w:t>
      </w:r>
      <w:r>
        <w:rPr>
          <w:rFonts w:hint="eastAsia" w:ascii="仿宋" w:hAnsi="仿宋" w:eastAsia="仿宋" w:cs="仿宋"/>
          <w:b w:val="0"/>
          <w:bCs/>
          <w:color w:val="000000"/>
          <w:kern w:val="2"/>
          <w:sz w:val="24"/>
          <w:szCs w:val="24"/>
          <w:highlight w:val="none"/>
          <w:lang w:val="en-US" w:eastAsia="zh-CN" w:bidi="ar-SA"/>
        </w:rPr>
        <w:t>从</w:t>
      </w:r>
      <w:r>
        <w:rPr>
          <w:rFonts w:hint="eastAsia" w:ascii="仿宋" w:hAnsi="仿宋" w:eastAsia="仿宋" w:cs="仿宋"/>
          <w:b w:val="0"/>
          <w:bCs/>
          <w:color w:val="000000"/>
          <w:kern w:val="2"/>
          <w:sz w:val="24"/>
          <w:szCs w:val="24"/>
          <w:highlight w:val="none"/>
          <w:u w:val="single"/>
          <w:lang w:val="zh-CN" w:eastAsia="zh-CN" w:bidi="ar-SA"/>
        </w:rPr>
        <w:t xml:space="preserve"> </w:t>
      </w:r>
      <w:r>
        <w:rPr>
          <w:rFonts w:hint="eastAsia" w:ascii="仿宋" w:hAnsi="仿宋" w:eastAsia="仿宋" w:cs="仿宋"/>
          <w:b w:val="0"/>
          <w:bCs/>
          <w:color w:val="000000"/>
          <w:kern w:val="2"/>
          <w:sz w:val="24"/>
          <w:szCs w:val="24"/>
          <w:highlight w:val="none"/>
          <w:u w:val="single"/>
          <w:lang w:val="en-US" w:eastAsia="zh-CN" w:bidi="ar-SA"/>
        </w:rPr>
        <w:t xml:space="preserve">   </w:t>
      </w:r>
      <w:r>
        <w:rPr>
          <w:rFonts w:hint="eastAsia" w:ascii="仿宋" w:hAnsi="仿宋" w:eastAsia="仿宋" w:cs="仿宋"/>
          <w:b w:val="0"/>
          <w:bCs/>
          <w:color w:val="000000"/>
          <w:kern w:val="2"/>
          <w:sz w:val="24"/>
          <w:szCs w:val="24"/>
          <w:highlight w:val="none"/>
          <w:u w:val="single"/>
          <w:lang w:val="zh-CN" w:eastAsia="zh-CN" w:bidi="ar-SA"/>
        </w:rPr>
        <w:t xml:space="preserve"> </w:t>
      </w:r>
      <w:r>
        <w:rPr>
          <w:rFonts w:hint="eastAsia" w:ascii="仿宋" w:hAnsi="仿宋" w:eastAsia="仿宋" w:cs="仿宋"/>
          <w:b w:val="0"/>
          <w:bCs/>
          <w:color w:val="000000"/>
          <w:kern w:val="2"/>
          <w:sz w:val="24"/>
          <w:szCs w:val="24"/>
          <w:highlight w:val="none"/>
          <w:lang w:val="zh-CN" w:eastAsia="zh-CN" w:bidi="ar-SA"/>
        </w:rPr>
        <w:t>年</w:t>
      </w:r>
      <w:r>
        <w:rPr>
          <w:rFonts w:hint="eastAsia" w:ascii="仿宋" w:hAnsi="仿宋" w:eastAsia="仿宋" w:cs="仿宋"/>
          <w:b w:val="0"/>
          <w:bCs/>
          <w:color w:val="000000"/>
          <w:kern w:val="2"/>
          <w:sz w:val="24"/>
          <w:szCs w:val="24"/>
          <w:highlight w:val="none"/>
          <w:u w:val="single"/>
          <w:lang w:val="en-US" w:eastAsia="zh-CN" w:bidi="ar-SA"/>
        </w:rPr>
        <w:t xml:space="preserve">    </w:t>
      </w:r>
      <w:r>
        <w:rPr>
          <w:rFonts w:hint="eastAsia" w:ascii="仿宋" w:hAnsi="仿宋" w:eastAsia="仿宋" w:cs="仿宋"/>
          <w:b w:val="0"/>
          <w:bCs/>
          <w:color w:val="000000"/>
          <w:kern w:val="2"/>
          <w:sz w:val="24"/>
          <w:szCs w:val="24"/>
          <w:highlight w:val="none"/>
          <w:lang w:val="zh-CN" w:eastAsia="zh-CN" w:bidi="ar-SA"/>
        </w:rPr>
        <w:t>月</w:t>
      </w:r>
      <w:r>
        <w:rPr>
          <w:rFonts w:hint="eastAsia" w:ascii="仿宋" w:hAnsi="仿宋" w:eastAsia="仿宋" w:cs="仿宋"/>
          <w:b w:val="0"/>
          <w:bCs/>
          <w:color w:val="000000"/>
          <w:kern w:val="2"/>
          <w:sz w:val="24"/>
          <w:szCs w:val="24"/>
          <w:highlight w:val="none"/>
          <w:u w:val="single"/>
          <w:lang w:val="en-US" w:eastAsia="zh-CN" w:bidi="ar-SA"/>
        </w:rPr>
        <w:t xml:space="preserve">   </w:t>
      </w:r>
      <w:r>
        <w:rPr>
          <w:rFonts w:hint="eastAsia" w:ascii="仿宋" w:hAnsi="仿宋" w:eastAsia="仿宋" w:cs="仿宋"/>
          <w:b w:val="0"/>
          <w:bCs/>
          <w:color w:val="000000"/>
          <w:kern w:val="2"/>
          <w:sz w:val="24"/>
          <w:szCs w:val="24"/>
          <w:highlight w:val="none"/>
          <w:lang w:val="zh-CN" w:eastAsia="zh-CN" w:bidi="ar-SA"/>
        </w:rPr>
        <w:t>日</w:t>
      </w:r>
      <w:r>
        <w:rPr>
          <w:rFonts w:hint="eastAsia" w:ascii="仿宋" w:hAnsi="仿宋" w:eastAsia="仿宋" w:cs="仿宋"/>
          <w:b w:val="0"/>
          <w:bCs/>
          <w:color w:val="000000"/>
          <w:kern w:val="2"/>
          <w:sz w:val="24"/>
          <w:szCs w:val="24"/>
          <w:highlight w:val="none"/>
          <w:lang w:val="en-US" w:eastAsia="zh-CN" w:bidi="ar-SA"/>
        </w:rPr>
        <w:t>起至</w:t>
      </w:r>
      <w:r>
        <w:rPr>
          <w:rFonts w:hint="eastAsia" w:ascii="仿宋" w:hAnsi="仿宋" w:eastAsia="仿宋" w:cs="仿宋"/>
          <w:b w:val="0"/>
          <w:bCs/>
          <w:color w:val="000000"/>
          <w:kern w:val="2"/>
          <w:sz w:val="24"/>
          <w:szCs w:val="24"/>
          <w:highlight w:val="none"/>
          <w:u w:val="single"/>
          <w:lang w:val="zh-CN" w:eastAsia="zh-CN" w:bidi="ar-SA"/>
        </w:rPr>
        <w:t xml:space="preserve"> </w:t>
      </w:r>
      <w:r>
        <w:rPr>
          <w:rFonts w:hint="eastAsia" w:ascii="仿宋" w:hAnsi="仿宋" w:eastAsia="仿宋" w:cs="仿宋"/>
          <w:b w:val="0"/>
          <w:bCs/>
          <w:color w:val="000000"/>
          <w:kern w:val="2"/>
          <w:sz w:val="24"/>
          <w:szCs w:val="24"/>
          <w:highlight w:val="none"/>
          <w:u w:val="single"/>
          <w:lang w:val="en-US" w:eastAsia="zh-CN" w:bidi="ar-SA"/>
        </w:rPr>
        <w:t xml:space="preserve">   </w:t>
      </w:r>
      <w:r>
        <w:rPr>
          <w:rFonts w:hint="eastAsia" w:ascii="仿宋" w:hAnsi="仿宋" w:eastAsia="仿宋" w:cs="仿宋"/>
          <w:b w:val="0"/>
          <w:bCs/>
          <w:color w:val="000000"/>
          <w:kern w:val="2"/>
          <w:sz w:val="24"/>
          <w:szCs w:val="24"/>
          <w:highlight w:val="none"/>
          <w:u w:val="single"/>
          <w:lang w:val="zh-CN" w:eastAsia="zh-CN" w:bidi="ar-SA"/>
        </w:rPr>
        <w:t xml:space="preserve"> </w:t>
      </w:r>
      <w:r>
        <w:rPr>
          <w:rFonts w:hint="eastAsia" w:ascii="仿宋" w:hAnsi="仿宋" w:eastAsia="仿宋" w:cs="仿宋"/>
          <w:b w:val="0"/>
          <w:bCs/>
          <w:color w:val="000000"/>
          <w:kern w:val="2"/>
          <w:sz w:val="24"/>
          <w:szCs w:val="24"/>
          <w:highlight w:val="none"/>
          <w:lang w:val="zh-CN" w:eastAsia="zh-CN" w:bidi="ar-SA"/>
        </w:rPr>
        <w:t>年</w:t>
      </w:r>
      <w:r>
        <w:rPr>
          <w:rFonts w:hint="eastAsia" w:ascii="仿宋" w:hAnsi="仿宋" w:eastAsia="仿宋" w:cs="仿宋"/>
          <w:b w:val="0"/>
          <w:bCs/>
          <w:color w:val="000000"/>
          <w:kern w:val="2"/>
          <w:sz w:val="24"/>
          <w:szCs w:val="24"/>
          <w:highlight w:val="none"/>
          <w:u w:val="single"/>
          <w:lang w:val="en-US" w:eastAsia="zh-CN" w:bidi="ar-SA"/>
        </w:rPr>
        <w:t xml:space="preserve">    </w:t>
      </w:r>
      <w:r>
        <w:rPr>
          <w:rFonts w:hint="eastAsia" w:ascii="仿宋" w:hAnsi="仿宋" w:eastAsia="仿宋" w:cs="仿宋"/>
          <w:b w:val="0"/>
          <w:bCs/>
          <w:color w:val="000000"/>
          <w:kern w:val="2"/>
          <w:sz w:val="24"/>
          <w:szCs w:val="24"/>
          <w:highlight w:val="none"/>
          <w:lang w:val="zh-CN" w:eastAsia="zh-CN" w:bidi="ar-SA"/>
        </w:rPr>
        <w:t>月</w:t>
      </w:r>
      <w:r>
        <w:rPr>
          <w:rFonts w:hint="eastAsia" w:ascii="仿宋" w:hAnsi="仿宋" w:eastAsia="仿宋" w:cs="仿宋"/>
          <w:b w:val="0"/>
          <w:bCs/>
          <w:color w:val="000000"/>
          <w:kern w:val="2"/>
          <w:sz w:val="24"/>
          <w:szCs w:val="24"/>
          <w:highlight w:val="none"/>
          <w:u w:val="single"/>
          <w:lang w:val="en-US" w:eastAsia="zh-CN" w:bidi="ar-SA"/>
        </w:rPr>
        <w:t xml:space="preserve">   </w:t>
      </w:r>
      <w:r>
        <w:rPr>
          <w:rFonts w:hint="eastAsia" w:ascii="仿宋" w:hAnsi="仿宋" w:eastAsia="仿宋" w:cs="仿宋"/>
          <w:b w:val="0"/>
          <w:bCs/>
          <w:color w:val="000000"/>
          <w:kern w:val="2"/>
          <w:sz w:val="24"/>
          <w:szCs w:val="24"/>
          <w:highlight w:val="none"/>
          <w:lang w:val="zh-CN" w:eastAsia="zh-CN" w:bidi="ar-SA"/>
        </w:rPr>
        <w:t>日止（合同</w:t>
      </w:r>
      <w:r>
        <w:rPr>
          <w:rFonts w:hint="eastAsia" w:ascii="仿宋" w:hAnsi="仿宋" w:eastAsia="仿宋" w:cs="仿宋"/>
          <w:b w:val="0"/>
          <w:bCs/>
          <w:color w:val="000000"/>
          <w:kern w:val="2"/>
          <w:sz w:val="24"/>
          <w:szCs w:val="24"/>
          <w:highlight w:val="none"/>
          <w:lang w:val="en-US" w:eastAsia="zh-CN" w:bidi="ar-SA"/>
        </w:rPr>
        <w:t>起止时间根据甲方合同会签流程审批结束时间而定</w:t>
      </w:r>
      <w:r>
        <w:rPr>
          <w:rFonts w:hint="eastAsia" w:ascii="仿宋" w:hAnsi="仿宋" w:eastAsia="仿宋" w:cs="仿宋"/>
          <w:b w:val="0"/>
          <w:bCs/>
          <w:color w:val="000000"/>
          <w:kern w:val="2"/>
          <w:sz w:val="24"/>
          <w:szCs w:val="24"/>
          <w:highlight w:val="none"/>
          <w:lang w:val="zh-CN" w:eastAsia="zh-CN" w:bidi="ar-SA"/>
        </w:rPr>
        <w:t>）</w:t>
      </w:r>
      <w:r>
        <w:rPr>
          <w:rFonts w:hint="eastAsia" w:ascii="仿宋" w:hAnsi="仿宋" w:eastAsia="仿宋" w:cs="仿宋"/>
          <w:color w:val="auto"/>
          <w:sz w:val="24"/>
          <w:szCs w:val="24"/>
          <w:highlight w:val="none"/>
        </w:rPr>
        <w:t>。</w:t>
      </w:r>
    </w:p>
    <w:p w14:paraId="31437601">
      <w:pPr>
        <w:keepNext w:val="0"/>
        <w:keepLines w:val="0"/>
        <w:pageBreakBefore w:val="0"/>
        <w:widowControl/>
        <w:numPr>
          <w:ilvl w:val="0"/>
          <w:numId w:val="0"/>
        </w:numPr>
        <w:tabs>
          <w:tab w:val="left" w:pos="1680"/>
          <w:tab w:val="left" w:pos="4425"/>
          <w:tab w:val="left" w:pos="4455"/>
          <w:tab w:val="left" w:pos="8000"/>
        </w:tabs>
        <w:kinsoku/>
        <w:wordWrap/>
        <w:overflowPunct/>
        <w:topLinePunct w:val="0"/>
        <w:autoSpaceDE w:val="0"/>
        <w:autoSpaceDN w:val="0"/>
        <w:bidi w:val="0"/>
        <w:adjustRightInd w:val="0"/>
        <w:snapToGrid w:val="0"/>
        <w:spacing w:line="360" w:lineRule="auto"/>
        <w:ind w:firstLine="42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b w:val="0"/>
          <w:bCs/>
          <w:color w:val="000000"/>
          <w:kern w:val="2"/>
          <w:sz w:val="24"/>
          <w:szCs w:val="24"/>
          <w:highlight w:val="none"/>
          <w:lang w:val="en-US" w:eastAsia="zh-CN" w:bidi="ar-SA"/>
        </w:rPr>
        <w:t>合同期内，如乙方</w:t>
      </w:r>
      <w:r>
        <w:rPr>
          <w:rFonts w:hint="eastAsia" w:ascii="仿宋" w:hAnsi="仿宋" w:eastAsia="仿宋" w:cs="仿宋"/>
          <w:b w:val="0"/>
          <w:bCs w:val="0"/>
          <w:color w:val="auto"/>
          <w:kern w:val="0"/>
          <w:sz w:val="24"/>
          <w:szCs w:val="24"/>
          <w:highlight w:val="none"/>
          <w:lang w:val="en-US" w:eastAsia="zh-CN" w:bidi="ar-SA"/>
        </w:rPr>
        <w:t>工作</w:t>
      </w:r>
      <w:r>
        <w:rPr>
          <w:rFonts w:hint="eastAsia" w:ascii="仿宋" w:hAnsi="仿宋" w:eastAsia="仿宋" w:cs="仿宋"/>
          <w:b w:val="0"/>
          <w:bCs/>
          <w:color w:val="000000"/>
          <w:kern w:val="2"/>
          <w:sz w:val="24"/>
          <w:szCs w:val="24"/>
          <w:highlight w:val="none"/>
          <w:lang w:val="en-US" w:eastAsia="zh-CN" w:bidi="ar-SA"/>
        </w:rPr>
        <w:t>未符合合同条款或甲方要求，甲方可随时提前7天书面通知乙方解除本合同。首年合同到期后，经评审合格可续签合同，续签期限为1年。无论是否续约，乙方都须提前两个月提出书面申请并经甲方书面同意</w:t>
      </w:r>
      <w:r>
        <w:rPr>
          <w:rFonts w:hint="eastAsia" w:ascii="仿宋" w:hAnsi="仿宋" w:eastAsia="仿宋" w:cs="仿宋"/>
          <w:color w:val="auto"/>
          <w:sz w:val="24"/>
          <w:szCs w:val="24"/>
          <w:highlight w:val="none"/>
        </w:rPr>
        <w:t>。</w:t>
      </w:r>
    </w:p>
    <w:p w14:paraId="751FBBBA">
      <w:pPr>
        <w:numPr>
          <w:ilvl w:val="0"/>
          <w:numId w:val="0"/>
        </w:numPr>
        <w:tabs>
          <w:tab w:val="left" w:pos="1680"/>
          <w:tab w:val="left" w:pos="4425"/>
          <w:tab w:val="left" w:pos="4455"/>
          <w:tab w:val="left" w:pos="8000"/>
        </w:tabs>
        <w:autoSpaceDE w:val="0"/>
        <w:autoSpaceDN w:val="0"/>
        <w:adjustRightInd w:val="0"/>
        <w:snapToGrid w:val="0"/>
        <w:spacing w:line="360" w:lineRule="auto"/>
        <w:ind w:firstLine="420"/>
        <w:rPr>
          <w:rFonts w:hint="eastAsia" w:ascii="仿宋" w:hAnsi="仿宋" w:eastAsia="仿宋" w:cs="仿宋"/>
          <w:szCs w:val="24"/>
          <w:lang w:val="en-US" w:eastAsia="zh-CN"/>
        </w:rPr>
      </w:pPr>
      <w:r>
        <w:rPr>
          <w:rFonts w:hint="eastAsia" w:ascii="仿宋" w:hAnsi="仿宋" w:eastAsia="仿宋" w:cs="仿宋"/>
          <w:szCs w:val="24"/>
          <w:lang w:val="en-US" w:eastAsia="zh-CN"/>
        </w:rPr>
        <w:t xml:space="preserve">    </w:t>
      </w: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b w:val="0"/>
          <w:bCs/>
          <w:color w:val="000000"/>
          <w:kern w:val="2"/>
          <w:sz w:val="24"/>
          <w:szCs w:val="24"/>
          <w:highlight w:val="none"/>
          <w:lang w:val="en-US" w:eastAsia="zh-CN" w:bidi="ar-SA"/>
        </w:rPr>
        <w:t>合同期内，如甲方有新增</w:t>
      </w:r>
      <w:r>
        <w:rPr>
          <w:rFonts w:hint="eastAsia" w:ascii="仿宋" w:hAnsi="仿宋" w:eastAsia="仿宋" w:cs="仿宋"/>
          <w:b w:val="0"/>
          <w:bCs w:val="0"/>
          <w:color w:val="auto"/>
          <w:kern w:val="0"/>
          <w:sz w:val="24"/>
          <w:szCs w:val="24"/>
          <w:highlight w:val="none"/>
          <w:lang w:val="en-US" w:eastAsia="zh-CN" w:bidi="ar-SA"/>
        </w:rPr>
        <w:t>项目</w:t>
      </w:r>
      <w:r>
        <w:rPr>
          <w:rFonts w:hint="eastAsia" w:ascii="仿宋" w:hAnsi="仿宋" w:eastAsia="仿宋" w:cs="仿宋"/>
          <w:b w:val="0"/>
          <w:bCs/>
          <w:color w:val="000000"/>
          <w:kern w:val="2"/>
          <w:sz w:val="24"/>
          <w:szCs w:val="24"/>
          <w:highlight w:val="none"/>
          <w:lang w:val="en-US" w:eastAsia="zh-CN" w:bidi="ar-SA"/>
        </w:rPr>
        <w:t>需采购干副调料类产品，按核定单价另行签订补充协议。</w:t>
      </w:r>
    </w:p>
    <w:p w14:paraId="3436B77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b/>
          <w:bCs/>
          <w:sz w:val="24"/>
          <w:szCs w:val="24"/>
          <w:highlight w:val="none"/>
          <w:lang w:val="en-US"/>
        </w:rPr>
      </w:pPr>
      <w:r>
        <w:rPr>
          <w:rFonts w:hint="eastAsia" w:ascii="仿宋" w:hAnsi="仿宋" w:eastAsia="仿宋" w:cs="仿宋"/>
          <w:b/>
          <w:bCs/>
          <w:sz w:val="24"/>
          <w:szCs w:val="24"/>
          <w:highlight w:val="none"/>
          <w:lang w:val="en-US" w:eastAsia="zh-CN"/>
        </w:rPr>
        <w:t>第三条 产品数量及质量标准</w:t>
      </w:r>
    </w:p>
    <w:p w14:paraId="562EE01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产品</w:t>
      </w:r>
      <w:r>
        <w:rPr>
          <w:rFonts w:hint="eastAsia" w:ascii="仿宋" w:hAnsi="仿宋" w:eastAsia="仿宋" w:cs="仿宋"/>
          <w:b w:val="0"/>
          <w:bCs/>
          <w:color w:val="000000"/>
          <w:kern w:val="2"/>
          <w:sz w:val="24"/>
          <w:szCs w:val="24"/>
          <w:highlight w:val="none"/>
          <w:lang w:val="en-US" w:eastAsia="zh-CN" w:bidi="ar-SA"/>
        </w:rPr>
        <w:t>数量</w:t>
      </w:r>
    </w:p>
    <w:p w14:paraId="64DCB571">
      <w:pPr>
        <w:keepNext w:val="0"/>
        <w:keepLines w:val="0"/>
        <w:pageBreakBefore w:val="0"/>
        <w:widowControl/>
        <w:numPr>
          <w:ilvl w:val="0"/>
          <w:numId w:val="0"/>
        </w:numPr>
        <w:tabs>
          <w:tab w:val="left" w:pos="1680"/>
          <w:tab w:val="left" w:pos="4425"/>
          <w:tab w:val="left" w:pos="4455"/>
          <w:tab w:val="left" w:pos="8000"/>
        </w:tabs>
        <w:kinsoku/>
        <w:wordWrap/>
        <w:overflowPunct/>
        <w:topLinePunct w:val="0"/>
        <w:autoSpaceDE w:val="0"/>
        <w:autoSpaceDN w:val="0"/>
        <w:bidi w:val="0"/>
        <w:adjustRightInd w:val="0"/>
        <w:snapToGrid w:val="0"/>
        <w:spacing w:line="360" w:lineRule="auto"/>
        <w:ind w:firstLine="420" w:firstLineChars="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具体采购数量以甲方实际需求为准，甲方不承诺对乙方的最低采购数量。甲方有权根据市场变化、政策调整、项目需求等原因，随时调整采购计划、采购品种、采购价格，无需承担任何责任。</w:t>
      </w:r>
    </w:p>
    <w:p w14:paraId="6AE1E7EF">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供货标准：</w:t>
      </w:r>
    </w:p>
    <w:p w14:paraId="779EA97D">
      <w:pPr>
        <w:numPr>
          <w:ilvl w:val="0"/>
          <w:numId w:val="0"/>
        </w:numPr>
        <w:tabs>
          <w:tab w:val="left" w:pos="1680"/>
          <w:tab w:val="left" w:pos="4425"/>
          <w:tab w:val="left" w:pos="4455"/>
          <w:tab w:val="left" w:pos="8000"/>
        </w:tabs>
        <w:autoSpaceDE w:val="0"/>
        <w:autoSpaceDN w:val="0"/>
        <w:adjustRightInd w:val="0"/>
        <w:snapToGrid w:val="0"/>
        <w:spacing w:line="360" w:lineRule="auto"/>
        <w:ind w:firstLine="420" w:firstLineChars="0"/>
        <w:jc w:val="left"/>
        <w:rPr>
          <w:rFonts w:hint="eastAsia" w:ascii="仿宋" w:hAnsi="仿宋" w:eastAsia="仿宋" w:cs="仿宋"/>
          <w:sz w:val="24"/>
          <w:szCs w:val="24"/>
        </w:rPr>
      </w:pPr>
      <w:r>
        <w:rPr>
          <w:rFonts w:hint="eastAsia" w:ascii="仿宋" w:hAnsi="仿宋" w:eastAsia="仿宋" w:cs="仿宋"/>
          <w:sz w:val="24"/>
          <w:szCs w:val="24"/>
        </w:rPr>
        <w:t>供货标准：乙方需承诺提供的</w:t>
      </w:r>
      <w:r>
        <w:rPr>
          <w:rFonts w:hint="eastAsia" w:ascii="仿宋" w:hAnsi="仿宋" w:eastAsia="仿宋" w:cs="仿宋"/>
          <w:sz w:val="24"/>
          <w:szCs w:val="24"/>
          <w:lang w:val="en-US" w:eastAsia="zh-CN"/>
        </w:rPr>
        <w:t>干副</w:t>
      </w:r>
      <w:r>
        <w:rPr>
          <w:rFonts w:hint="eastAsia" w:ascii="仿宋" w:hAnsi="仿宋" w:eastAsia="仿宋" w:cs="仿宋"/>
          <w:color w:val="auto"/>
          <w:sz w:val="24"/>
          <w:szCs w:val="24"/>
          <w:highlight w:val="none"/>
          <w:lang w:val="en-US" w:eastAsia="zh-CN"/>
        </w:rPr>
        <w:t>调料</w:t>
      </w:r>
      <w:r>
        <w:rPr>
          <w:rFonts w:hint="eastAsia" w:ascii="仿宋" w:hAnsi="仿宋" w:eastAsia="仿宋" w:cs="仿宋"/>
          <w:sz w:val="24"/>
          <w:szCs w:val="24"/>
        </w:rPr>
        <w:t>品质必须具备以下几点：</w:t>
      </w:r>
    </w:p>
    <w:p w14:paraId="587AE80E">
      <w:pPr>
        <w:widowControl/>
        <w:numPr>
          <w:ilvl w:val="0"/>
          <w:numId w:val="0"/>
        </w:numPr>
        <w:tabs>
          <w:tab w:val="left" w:pos="1680"/>
          <w:tab w:val="left" w:pos="4425"/>
          <w:tab w:val="left" w:pos="4455"/>
          <w:tab w:val="left" w:pos="8000"/>
        </w:tabs>
        <w:autoSpaceDE w:val="0"/>
        <w:autoSpaceDN w:val="0"/>
        <w:adjustRightInd w:val="0"/>
        <w:snapToGrid w:val="0"/>
        <w:spacing w:line="360" w:lineRule="auto"/>
        <w:ind w:firstLine="420" w:firstLineChars="0"/>
        <w:jc w:val="left"/>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val="en-US" w:eastAsia="zh-CN"/>
        </w:rPr>
        <w:t>1.</w:t>
      </w:r>
      <w:r>
        <w:rPr>
          <w:rFonts w:hint="eastAsia" w:ascii="仿宋" w:hAnsi="仿宋" w:eastAsia="仿宋" w:cs="仿宋"/>
          <w:b w:val="0"/>
          <w:bCs w:val="0"/>
          <w:color w:val="000000"/>
          <w:kern w:val="2"/>
          <w:sz w:val="24"/>
          <w:szCs w:val="24"/>
          <w:highlight w:val="none"/>
          <w:lang w:val="en-US" w:eastAsia="zh-CN" w:bidi="ar-SA"/>
        </w:rPr>
        <w:t>外包装完整美观，无污染、无变形、无漏气、无鼓包开裂等情况，干菜、大料、干货等散装的料品干燥、无杂质、无</w:t>
      </w:r>
      <w:r>
        <w:rPr>
          <w:rFonts w:hint="eastAsia" w:ascii="仿宋" w:hAnsi="仿宋" w:eastAsia="仿宋" w:cs="仿宋"/>
          <w:b w:val="0"/>
          <w:bCs/>
          <w:color w:val="000000"/>
          <w:kern w:val="2"/>
          <w:sz w:val="24"/>
          <w:szCs w:val="24"/>
          <w:highlight w:val="none"/>
          <w:lang w:val="en-US" w:eastAsia="zh-CN" w:bidi="ar-SA"/>
        </w:rPr>
        <w:t>霉变</w:t>
      </w:r>
      <w:r>
        <w:rPr>
          <w:rFonts w:hint="eastAsia" w:ascii="仿宋" w:hAnsi="仿宋" w:eastAsia="仿宋" w:cs="仿宋"/>
          <w:b w:val="0"/>
          <w:bCs w:val="0"/>
          <w:color w:val="000000"/>
          <w:kern w:val="2"/>
          <w:sz w:val="24"/>
          <w:szCs w:val="24"/>
          <w:highlight w:val="none"/>
          <w:lang w:val="en-US" w:eastAsia="zh-CN" w:bidi="ar-SA"/>
        </w:rPr>
        <w:t>、无硫磺等刺激性气味</w:t>
      </w:r>
      <w:r>
        <w:rPr>
          <w:rFonts w:hint="eastAsia" w:ascii="仿宋" w:hAnsi="仿宋" w:eastAsia="仿宋" w:cs="仿宋"/>
          <w:sz w:val="24"/>
          <w:szCs w:val="24"/>
        </w:rPr>
        <w:t>。</w:t>
      </w:r>
    </w:p>
    <w:p w14:paraId="32470C8A">
      <w:pPr>
        <w:widowControl/>
        <w:numPr>
          <w:ilvl w:val="0"/>
          <w:numId w:val="0"/>
        </w:numPr>
        <w:tabs>
          <w:tab w:val="left" w:pos="1680"/>
          <w:tab w:val="left" w:pos="4425"/>
          <w:tab w:val="left" w:pos="4455"/>
          <w:tab w:val="left" w:pos="8000"/>
        </w:tabs>
        <w:autoSpaceDE w:val="0"/>
        <w:autoSpaceDN w:val="0"/>
        <w:adjustRightInd w:val="0"/>
        <w:snapToGrid w:val="0"/>
        <w:spacing w:line="360" w:lineRule="auto"/>
        <w:ind w:firstLine="420" w:firstLineChars="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b w:val="0"/>
          <w:bCs w:val="0"/>
          <w:color w:val="000000"/>
          <w:kern w:val="2"/>
          <w:sz w:val="24"/>
          <w:szCs w:val="24"/>
          <w:highlight w:val="none"/>
          <w:lang w:val="en-US" w:eastAsia="zh-CN" w:bidi="ar-SA"/>
        </w:rPr>
        <w:t>外包装上清晰注明产品名称、规格、配料表、产品批准号、生产厂名、地址和联系方式、生产日期、保质期、净含量、贮存条件、食品生产许可证编号、产品标准代号及其他国家法规规定应当标示的内容</w:t>
      </w:r>
      <w:r>
        <w:rPr>
          <w:rFonts w:hint="eastAsia" w:ascii="仿宋" w:hAnsi="仿宋" w:eastAsia="仿宋" w:cs="仿宋"/>
          <w:sz w:val="24"/>
          <w:szCs w:val="24"/>
          <w:lang w:eastAsia="zh-CN"/>
        </w:rPr>
        <w:t>。</w:t>
      </w:r>
    </w:p>
    <w:p w14:paraId="4E930E9A">
      <w:pPr>
        <w:widowControl/>
        <w:numPr>
          <w:ilvl w:val="0"/>
          <w:numId w:val="0"/>
        </w:numPr>
        <w:tabs>
          <w:tab w:val="left" w:pos="1680"/>
          <w:tab w:val="left" w:pos="4425"/>
          <w:tab w:val="left" w:pos="4455"/>
          <w:tab w:val="left" w:pos="8000"/>
        </w:tabs>
        <w:autoSpaceDE w:val="0"/>
        <w:autoSpaceDN w:val="0"/>
        <w:adjustRightInd w:val="0"/>
        <w:snapToGrid w:val="0"/>
        <w:spacing w:line="360" w:lineRule="auto"/>
        <w:ind w:firstLine="420" w:firstLineChars="0"/>
        <w:jc w:val="left"/>
        <w:rPr>
          <w:rFonts w:hint="eastAsia" w:ascii="仿宋" w:hAnsi="仿宋" w:eastAsia="仿宋" w:cs="仿宋"/>
          <w:bCs/>
          <w:color w:val="000000"/>
          <w:sz w:val="24"/>
          <w:szCs w:val="24"/>
          <w:highlight w:val="none"/>
        </w:rPr>
      </w:pPr>
      <w:r>
        <w:rPr>
          <w:rFonts w:hint="eastAsia" w:ascii="仿宋" w:hAnsi="仿宋" w:eastAsia="仿宋" w:cs="仿宋"/>
          <w:sz w:val="24"/>
          <w:szCs w:val="24"/>
          <w:lang w:val="en-US" w:eastAsia="zh-CN"/>
        </w:rPr>
        <w:t>3.</w:t>
      </w:r>
      <w:r>
        <w:rPr>
          <w:rFonts w:hint="eastAsia" w:ascii="仿宋" w:hAnsi="仿宋" w:eastAsia="仿宋" w:cs="仿宋"/>
          <w:b w:val="0"/>
          <w:bCs w:val="0"/>
          <w:color w:val="000000"/>
          <w:kern w:val="2"/>
          <w:sz w:val="24"/>
          <w:szCs w:val="24"/>
          <w:highlight w:val="none"/>
          <w:lang w:val="en-US" w:eastAsia="zh-CN" w:bidi="ar-SA"/>
        </w:rPr>
        <w:t>干货调料、生粉制品、米面制品、半成品、调味品（含食盐、味精、酱油、醋、糖等）等生产厂家必须取得《食品生产</w:t>
      </w:r>
      <w:r>
        <w:rPr>
          <w:rFonts w:hint="eastAsia" w:ascii="仿宋" w:hAnsi="仿宋" w:eastAsia="仿宋" w:cs="仿宋"/>
          <w:b w:val="0"/>
          <w:bCs/>
          <w:color w:val="000000"/>
          <w:kern w:val="2"/>
          <w:sz w:val="24"/>
          <w:szCs w:val="24"/>
          <w:highlight w:val="none"/>
          <w:lang w:val="en-US" w:eastAsia="zh-CN" w:bidi="ar-SA"/>
        </w:rPr>
        <w:t>许可证</w:t>
      </w:r>
      <w:r>
        <w:rPr>
          <w:rFonts w:hint="eastAsia" w:ascii="仿宋" w:hAnsi="仿宋" w:eastAsia="仿宋" w:cs="仿宋"/>
          <w:b w:val="0"/>
          <w:bCs w:val="0"/>
          <w:color w:val="000000"/>
          <w:kern w:val="2"/>
          <w:sz w:val="24"/>
          <w:szCs w:val="24"/>
          <w:highlight w:val="none"/>
          <w:lang w:val="en-US" w:eastAsia="zh-CN" w:bidi="ar-SA"/>
        </w:rPr>
        <w:t>》，具有SC标识及产品检验报告。散装的料品无杂质，无烂的、碎的、小石子，无异味，干燥度、色泽等符合要求</w:t>
      </w:r>
      <w:r>
        <w:rPr>
          <w:rFonts w:hint="eastAsia" w:ascii="仿宋" w:hAnsi="仿宋" w:eastAsia="仿宋" w:cs="仿宋"/>
          <w:sz w:val="24"/>
          <w:szCs w:val="24"/>
        </w:rPr>
        <w:t>。</w:t>
      </w:r>
    </w:p>
    <w:p w14:paraId="6D7E2FE1">
      <w:pPr>
        <w:widowControl/>
        <w:numPr>
          <w:ilvl w:val="0"/>
          <w:numId w:val="0"/>
        </w:numPr>
        <w:tabs>
          <w:tab w:val="left" w:pos="1680"/>
          <w:tab w:val="left" w:pos="4425"/>
          <w:tab w:val="left" w:pos="4455"/>
          <w:tab w:val="left" w:pos="8000"/>
        </w:tabs>
        <w:autoSpaceDE w:val="0"/>
        <w:autoSpaceDN w:val="0"/>
        <w:adjustRightInd w:val="0"/>
        <w:snapToGrid w:val="0"/>
        <w:spacing w:line="360" w:lineRule="auto"/>
        <w:ind w:firstLine="420" w:firstLineChars="0"/>
        <w:jc w:val="left"/>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lang w:val="en-US" w:eastAsia="zh-CN"/>
        </w:rPr>
        <w:t>4.</w:t>
      </w:r>
      <w:r>
        <w:rPr>
          <w:rFonts w:hint="eastAsia" w:ascii="仿宋" w:hAnsi="仿宋" w:eastAsia="仿宋" w:cs="仿宋"/>
          <w:b w:val="0"/>
          <w:bCs w:val="0"/>
          <w:color w:val="000000"/>
          <w:kern w:val="2"/>
          <w:sz w:val="24"/>
          <w:szCs w:val="24"/>
          <w:highlight w:val="none"/>
          <w:lang w:val="en-US" w:eastAsia="zh-CN" w:bidi="ar-SA"/>
        </w:rPr>
        <w:t>无超量添加剂，味正宗，</w:t>
      </w:r>
      <w:r>
        <w:rPr>
          <w:rFonts w:hint="eastAsia" w:ascii="仿宋" w:hAnsi="仿宋" w:eastAsia="仿宋" w:cs="仿宋"/>
          <w:b w:val="0"/>
          <w:bCs/>
          <w:color w:val="000000"/>
          <w:kern w:val="2"/>
          <w:sz w:val="24"/>
          <w:szCs w:val="24"/>
          <w:highlight w:val="none"/>
          <w:lang w:val="en-US" w:eastAsia="zh-CN" w:bidi="ar-SA"/>
        </w:rPr>
        <w:t>成色</w:t>
      </w:r>
      <w:r>
        <w:rPr>
          <w:rFonts w:hint="eastAsia" w:ascii="仿宋" w:hAnsi="仿宋" w:eastAsia="仿宋" w:cs="仿宋"/>
          <w:b w:val="0"/>
          <w:bCs w:val="0"/>
          <w:color w:val="000000"/>
          <w:kern w:val="2"/>
          <w:sz w:val="24"/>
          <w:szCs w:val="24"/>
          <w:highlight w:val="none"/>
          <w:lang w:val="en-US" w:eastAsia="zh-CN" w:bidi="ar-SA"/>
        </w:rPr>
        <w:t>好，符合国家相关的食品卫生标准</w:t>
      </w:r>
      <w:r>
        <w:rPr>
          <w:rFonts w:hint="eastAsia" w:ascii="仿宋" w:hAnsi="仿宋" w:eastAsia="仿宋" w:cs="仿宋"/>
          <w:color w:val="000000"/>
          <w:sz w:val="24"/>
          <w:szCs w:val="24"/>
          <w:highlight w:val="none"/>
        </w:rPr>
        <w:t>。</w:t>
      </w:r>
    </w:p>
    <w:p w14:paraId="7195101D">
      <w:pPr>
        <w:widowControl/>
        <w:numPr>
          <w:ilvl w:val="0"/>
          <w:numId w:val="0"/>
        </w:numPr>
        <w:tabs>
          <w:tab w:val="left" w:pos="1680"/>
          <w:tab w:val="left" w:pos="4425"/>
          <w:tab w:val="left" w:pos="4455"/>
          <w:tab w:val="left" w:pos="8000"/>
        </w:tabs>
        <w:autoSpaceDE w:val="0"/>
        <w:autoSpaceDN w:val="0"/>
        <w:adjustRightInd w:val="0"/>
        <w:snapToGrid w:val="0"/>
        <w:spacing w:line="360" w:lineRule="auto"/>
        <w:ind w:firstLine="420" w:firstLineChars="0"/>
        <w:jc w:val="left"/>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lang w:val="en-US" w:eastAsia="zh-CN"/>
        </w:rPr>
        <w:t>5.</w:t>
      </w:r>
      <w:r>
        <w:rPr>
          <w:rFonts w:hint="eastAsia" w:ascii="仿宋" w:hAnsi="仿宋" w:eastAsia="仿宋" w:cs="仿宋"/>
          <w:b w:val="0"/>
          <w:bCs w:val="0"/>
          <w:color w:val="000000"/>
          <w:kern w:val="2"/>
          <w:sz w:val="24"/>
          <w:szCs w:val="24"/>
          <w:highlight w:val="none"/>
          <w:lang w:val="en-US" w:eastAsia="zh-CN" w:bidi="ar-SA"/>
        </w:rPr>
        <w:t>保质期：</w:t>
      </w:r>
      <w:r>
        <w:rPr>
          <w:rFonts w:hint="eastAsia" w:ascii="仿宋" w:hAnsi="仿宋" w:eastAsia="仿宋" w:cs="仿宋"/>
          <w:bCs w:val="0"/>
          <w:color w:val="000000"/>
          <w:sz w:val="24"/>
          <w:szCs w:val="24"/>
          <w:highlight w:val="none"/>
        </w:rPr>
        <w:t>到货产品剩余</w:t>
      </w:r>
      <w:r>
        <w:rPr>
          <w:rFonts w:hint="eastAsia" w:ascii="仿宋" w:hAnsi="仿宋" w:eastAsia="仿宋" w:cs="仿宋"/>
          <w:bCs/>
          <w:color w:val="000000"/>
          <w:kern w:val="2"/>
          <w:sz w:val="24"/>
          <w:szCs w:val="24"/>
          <w:highlight w:val="none"/>
        </w:rPr>
        <w:t>保质期</w:t>
      </w:r>
      <w:r>
        <w:rPr>
          <w:rFonts w:hint="eastAsia" w:ascii="仿宋" w:hAnsi="仿宋" w:eastAsia="仿宋" w:cs="仿宋"/>
          <w:bCs w:val="0"/>
          <w:color w:val="000000"/>
          <w:sz w:val="24"/>
          <w:szCs w:val="24"/>
          <w:highlight w:val="none"/>
        </w:rPr>
        <w:t>≥标注有效期的2/3</w:t>
      </w:r>
    </w:p>
    <w:p w14:paraId="6EE9CA09">
      <w:pPr>
        <w:pStyle w:val="8"/>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第四条 配送要求</w:t>
      </w:r>
    </w:p>
    <w:p w14:paraId="7B08771E">
      <w:pPr>
        <w:keepNext w:val="0"/>
        <w:keepLines w:val="0"/>
        <w:pageBreakBefore w:val="0"/>
        <w:widowControl/>
        <w:numPr>
          <w:ilvl w:val="0"/>
          <w:numId w:val="0"/>
        </w:numPr>
        <w:tabs>
          <w:tab w:val="left" w:pos="1680"/>
          <w:tab w:val="left" w:pos="4425"/>
          <w:tab w:val="left" w:pos="4455"/>
          <w:tab w:val="left" w:pos="8000"/>
        </w:tabs>
        <w:kinsoku/>
        <w:wordWrap/>
        <w:overflowPunct/>
        <w:topLinePunct w:val="0"/>
        <w:autoSpaceDE w:val="0"/>
        <w:autoSpaceDN w:val="0"/>
        <w:bidi w:val="0"/>
        <w:adjustRightInd w:val="0"/>
        <w:snapToGrid w:val="0"/>
        <w:spacing w:line="360" w:lineRule="auto"/>
        <w:ind w:firstLine="420" w:firstLineChars="0"/>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val="en-US" w:eastAsia="zh-CN"/>
        </w:rPr>
        <w:t xml:space="preserve">1. </w:t>
      </w:r>
      <w:r>
        <w:rPr>
          <w:rFonts w:hint="eastAsia" w:ascii="仿宋" w:hAnsi="仿宋" w:eastAsia="仿宋" w:cs="仿宋"/>
          <w:b w:val="0"/>
          <w:bCs/>
          <w:color w:val="000000"/>
          <w:kern w:val="2"/>
          <w:sz w:val="24"/>
          <w:szCs w:val="24"/>
          <w:highlight w:val="none"/>
          <w:lang w:val="en-US" w:eastAsia="zh-CN" w:bidi="ar-SA"/>
        </w:rPr>
        <w:t>乙方按照要求配送至</w:t>
      </w:r>
      <w:r>
        <w:rPr>
          <w:rFonts w:hint="eastAsia" w:ascii="仿宋" w:hAnsi="仿宋" w:eastAsia="仿宋" w:cs="仿宋"/>
          <w:b w:val="0"/>
          <w:bCs w:val="0"/>
          <w:color w:val="auto"/>
          <w:kern w:val="0"/>
          <w:sz w:val="24"/>
          <w:szCs w:val="24"/>
          <w:highlight w:val="none"/>
          <w:lang w:val="en-US" w:eastAsia="zh-CN" w:bidi="ar-SA"/>
        </w:rPr>
        <w:t>指定</w:t>
      </w:r>
      <w:r>
        <w:rPr>
          <w:rFonts w:hint="eastAsia" w:ascii="仿宋" w:hAnsi="仿宋" w:eastAsia="仿宋" w:cs="仿宋"/>
          <w:b w:val="0"/>
          <w:bCs/>
          <w:color w:val="000000"/>
          <w:kern w:val="2"/>
          <w:sz w:val="24"/>
          <w:szCs w:val="24"/>
          <w:highlight w:val="none"/>
          <w:lang w:val="en-US" w:eastAsia="zh-CN" w:bidi="ar-SA"/>
        </w:rPr>
        <w:t>具体地点并搬运上楼、下楼堆放规范。如乙方采取快递物流形式配送货，需要乙方主动与甲方确认是否收到货，并留下证据，否则由此产生的一切责任及损失均由乙方自行承担</w:t>
      </w:r>
      <w:r>
        <w:rPr>
          <w:rFonts w:hint="eastAsia" w:ascii="仿宋" w:hAnsi="仿宋" w:eastAsia="仿宋" w:cs="仿宋"/>
          <w:bCs/>
          <w:color w:val="000000"/>
          <w:sz w:val="24"/>
          <w:szCs w:val="24"/>
          <w:highlight w:val="none"/>
        </w:rPr>
        <w:t>。配送过程中货物毁损灭失风险自交付甲方签收后转移。</w:t>
      </w:r>
    </w:p>
    <w:p w14:paraId="1A73D241">
      <w:pPr>
        <w:keepNext w:val="0"/>
        <w:keepLines w:val="0"/>
        <w:pageBreakBefore w:val="0"/>
        <w:widowControl/>
        <w:numPr>
          <w:ilvl w:val="0"/>
          <w:numId w:val="0"/>
        </w:numPr>
        <w:tabs>
          <w:tab w:val="left" w:pos="1680"/>
          <w:tab w:val="left" w:pos="4425"/>
          <w:tab w:val="left" w:pos="4455"/>
          <w:tab w:val="left" w:pos="8000"/>
        </w:tabs>
        <w:kinsoku/>
        <w:wordWrap/>
        <w:overflowPunct/>
        <w:topLinePunct w:val="0"/>
        <w:autoSpaceDE w:val="0"/>
        <w:autoSpaceDN w:val="0"/>
        <w:bidi w:val="0"/>
        <w:adjustRightInd w:val="0"/>
        <w:snapToGrid w:val="0"/>
        <w:spacing w:line="360" w:lineRule="auto"/>
        <w:ind w:firstLine="420" w:firstLineChars="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Cs/>
          <w:color w:val="000000"/>
          <w:sz w:val="24"/>
          <w:szCs w:val="24"/>
          <w:highlight w:val="none"/>
          <w:lang w:val="en-US" w:eastAsia="zh-CN"/>
        </w:rPr>
        <w:t>2</w:t>
      </w: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val="en-US" w:eastAsia="zh-CN"/>
        </w:rPr>
        <w:t xml:space="preserve"> </w:t>
      </w:r>
      <w:r>
        <w:rPr>
          <w:rFonts w:hint="eastAsia" w:ascii="仿宋" w:hAnsi="仿宋" w:eastAsia="仿宋" w:cs="仿宋"/>
          <w:b w:val="0"/>
          <w:bCs/>
          <w:color w:val="000000"/>
          <w:kern w:val="2"/>
          <w:sz w:val="24"/>
          <w:szCs w:val="24"/>
          <w:highlight w:val="none"/>
          <w:lang w:val="en-US" w:eastAsia="zh-CN" w:bidi="ar-SA"/>
        </w:rPr>
        <w:t>配送完成时长：乙方在甲方通知下达订单后的次日上午9：00完成配送，补货要求在2小时内完成。因暴雨红色预警等不可抗力情形导致无法补货的，乙方应在不可抗力消除后1小时内完成补货。</w:t>
      </w:r>
      <w:r>
        <w:rPr>
          <w:rFonts w:hint="eastAsia" w:ascii="仿宋" w:hAnsi="仿宋" w:eastAsia="仿宋" w:cs="仿宋"/>
          <w:bCs/>
          <w:color w:val="000000"/>
          <w:sz w:val="24"/>
          <w:szCs w:val="24"/>
          <w:highlight w:val="none"/>
        </w:rPr>
        <w:t>每超时30分钟扣除当次补货金额5%的违约金。</w:t>
      </w:r>
    </w:p>
    <w:p w14:paraId="38EEBCB7">
      <w:pPr>
        <w:keepNext w:val="0"/>
        <w:keepLines w:val="0"/>
        <w:pageBreakBefore w:val="0"/>
        <w:widowControl/>
        <w:numPr>
          <w:ilvl w:val="0"/>
          <w:numId w:val="0"/>
        </w:numPr>
        <w:tabs>
          <w:tab w:val="left" w:pos="1680"/>
          <w:tab w:val="left" w:pos="4425"/>
          <w:tab w:val="left" w:pos="4455"/>
          <w:tab w:val="left" w:pos="8000"/>
        </w:tabs>
        <w:kinsoku/>
        <w:wordWrap/>
        <w:overflowPunct/>
        <w:topLinePunct w:val="0"/>
        <w:autoSpaceDE w:val="0"/>
        <w:autoSpaceDN w:val="0"/>
        <w:bidi w:val="0"/>
        <w:adjustRightInd w:val="0"/>
        <w:snapToGrid w:val="0"/>
        <w:spacing w:line="360" w:lineRule="auto"/>
        <w:ind w:firstLine="420" w:firstLineChars="0"/>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val="en-US" w:eastAsia="zh-CN"/>
        </w:rPr>
        <w:t xml:space="preserve">3. </w:t>
      </w:r>
      <w:r>
        <w:rPr>
          <w:rFonts w:hint="eastAsia" w:ascii="仿宋" w:hAnsi="仿宋" w:eastAsia="仿宋" w:cs="仿宋"/>
          <w:b w:val="0"/>
          <w:bCs/>
          <w:color w:val="000000"/>
          <w:kern w:val="2"/>
          <w:sz w:val="24"/>
          <w:szCs w:val="24"/>
          <w:highlight w:val="none"/>
          <w:lang w:val="en-US" w:eastAsia="zh-CN" w:bidi="ar-SA"/>
        </w:rPr>
        <w:t>运费、装卸费：因送货、交货所产生的运输费、装卸费、人工费等均由乙方自行承担</w:t>
      </w:r>
      <w:r>
        <w:rPr>
          <w:rFonts w:hint="eastAsia" w:ascii="仿宋" w:hAnsi="仿宋" w:eastAsia="仿宋" w:cs="仿宋"/>
          <w:bCs/>
          <w:color w:val="000000"/>
          <w:sz w:val="24"/>
          <w:szCs w:val="24"/>
          <w:highlight w:val="none"/>
        </w:rPr>
        <w:t>。乙方应对其员工、运输、配送等环节的安全、合规负责，因乙方原因造成的任何第三方损失或事故均由乙方全额承担。</w:t>
      </w:r>
    </w:p>
    <w:p w14:paraId="6BCABADF">
      <w:pPr>
        <w:keepNext w:val="0"/>
        <w:keepLines w:val="0"/>
        <w:pageBreakBefore w:val="0"/>
        <w:widowControl/>
        <w:numPr>
          <w:ilvl w:val="0"/>
          <w:numId w:val="0"/>
        </w:numPr>
        <w:tabs>
          <w:tab w:val="left" w:pos="1680"/>
          <w:tab w:val="left" w:pos="4425"/>
          <w:tab w:val="left" w:pos="4455"/>
          <w:tab w:val="left" w:pos="8000"/>
        </w:tabs>
        <w:kinsoku/>
        <w:wordWrap/>
        <w:overflowPunct/>
        <w:topLinePunct w:val="0"/>
        <w:autoSpaceDE w:val="0"/>
        <w:autoSpaceDN w:val="0"/>
        <w:bidi w:val="0"/>
        <w:adjustRightInd w:val="0"/>
        <w:snapToGrid w:val="0"/>
        <w:spacing w:line="360" w:lineRule="auto"/>
        <w:ind w:firstLine="420" w:firstLineChars="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Cs/>
          <w:color w:val="000000"/>
          <w:sz w:val="24"/>
          <w:szCs w:val="24"/>
          <w:highlight w:val="none"/>
          <w:lang w:val="en-US" w:eastAsia="zh-CN"/>
        </w:rPr>
        <w:t xml:space="preserve">4. </w:t>
      </w:r>
      <w:r>
        <w:rPr>
          <w:rFonts w:hint="eastAsia" w:ascii="仿宋" w:hAnsi="仿宋" w:eastAsia="仿宋" w:cs="仿宋"/>
          <w:b w:val="0"/>
          <w:bCs/>
          <w:color w:val="000000"/>
          <w:kern w:val="2"/>
          <w:sz w:val="24"/>
          <w:szCs w:val="24"/>
          <w:highlight w:val="none"/>
          <w:lang w:val="en-US" w:eastAsia="zh-CN" w:bidi="ar-SA"/>
        </w:rPr>
        <w:t>售后服务：因产品质量问题或其它非人为因素，造成产品损坏，2小时内更换须无条件更</w:t>
      </w:r>
      <w:r>
        <w:rPr>
          <w:rFonts w:hint="eastAsia" w:ascii="仿宋" w:hAnsi="仿宋" w:eastAsia="仿宋" w:cs="仿宋"/>
          <w:b w:val="0"/>
          <w:bCs w:val="0"/>
          <w:color w:val="000000"/>
          <w:kern w:val="2"/>
          <w:sz w:val="24"/>
          <w:szCs w:val="24"/>
          <w:highlight w:val="none"/>
          <w:lang w:val="en-US" w:eastAsia="zh-CN" w:bidi="ar-SA"/>
        </w:rPr>
        <w:t>换，</w:t>
      </w:r>
      <w:r>
        <w:rPr>
          <w:rFonts w:hint="eastAsia" w:ascii="仿宋" w:hAnsi="仿宋" w:eastAsia="仿宋" w:cs="仿宋"/>
          <w:bCs/>
          <w:color w:val="000000"/>
          <w:sz w:val="24"/>
          <w:szCs w:val="24"/>
          <w:highlight w:val="none"/>
        </w:rPr>
        <w:t>且更换及相关费用均由乙方承担。</w:t>
      </w:r>
      <w:r>
        <w:rPr>
          <w:rFonts w:hint="eastAsia" w:ascii="仿宋" w:hAnsi="仿宋" w:eastAsia="仿宋" w:cs="仿宋"/>
          <w:bCs/>
          <w:color w:val="auto"/>
          <w:sz w:val="24"/>
          <w:szCs w:val="24"/>
          <w:highlight w:val="none"/>
          <w:lang w:eastAsia="zh-CN"/>
        </w:rPr>
        <w:t>并承担因此产生的甲方仓储管理费、误工费及其他直接损失</w:t>
      </w:r>
      <w:r>
        <w:rPr>
          <w:rFonts w:hint="eastAsia" w:ascii="仿宋" w:hAnsi="仿宋" w:eastAsia="仿宋" w:cs="仿宋"/>
          <w:bCs/>
          <w:color w:val="auto"/>
          <w:sz w:val="24"/>
          <w:szCs w:val="24"/>
          <w:highlight w:val="none"/>
        </w:rPr>
        <w:t>。</w:t>
      </w:r>
    </w:p>
    <w:p w14:paraId="10CBF15E">
      <w:pPr>
        <w:keepNext w:val="0"/>
        <w:keepLines w:val="0"/>
        <w:pageBreakBefore w:val="0"/>
        <w:widowControl/>
        <w:numPr>
          <w:ilvl w:val="0"/>
          <w:numId w:val="0"/>
        </w:numPr>
        <w:tabs>
          <w:tab w:val="left" w:pos="1680"/>
          <w:tab w:val="left" w:pos="4425"/>
          <w:tab w:val="left" w:pos="4455"/>
          <w:tab w:val="left" w:pos="8000"/>
        </w:tabs>
        <w:kinsoku/>
        <w:wordWrap/>
        <w:overflowPunct/>
        <w:topLinePunct w:val="0"/>
        <w:autoSpaceDE w:val="0"/>
        <w:autoSpaceDN w:val="0"/>
        <w:bidi w:val="0"/>
        <w:adjustRightInd w:val="0"/>
        <w:snapToGrid w:val="0"/>
        <w:spacing w:line="360" w:lineRule="auto"/>
        <w:ind w:firstLine="420" w:firstLineChars="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5.乙方员工未持有效健康证上岗的，每发现一人次扣履约保证金5%。</w:t>
      </w:r>
    </w:p>
    <w:p w14:paraId="38D3C470">
      <w:pPr>
        <w:widowControl/>
        <w:numPr>
          <w:ilvl w:val="0"/>
          <w:numId w:val="0"/>
        </w:numPr>
        <w:tabs>
          <w:tab w:val="left" w:pos="1680"/>
          <w:tab w:val="left" w:pos="4425"/>
          <w:tab w:val="left" w:pos="4455"/>
          <w:tab w:val="left" w:pos="8000"/>
        </w:tabs>
        <w:autoSpaceDE w:val="0"/>
        <w:autoSpaceDN w:val="0"/>
        <w:adjustRightInd w:val="0"/>
        <w:snapToGrid w:val="0"/>
        <w:spacing w:line="360" w:lineRule="auto"/>
        <w:ind w:firstLine="420" w:firstLineChars="0"/>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 xml:space="preserve">6.因乙方交付不及时或产品不合格导致甲方遭受任何直接或间接损失的，乙方应全额赔偿甲方全部损失。 </w:t>
      </w:r>
    </w:p>
    <w:p w14:paraId="597545C7">
      <w:pPr>
        <w:widowControl/>
        <w:numPr>
          <w:ilvl w:val="0"/>
          <w:numId w:val="0"/>
        </w:numPr>
        <w:tabs>
          <w:tab w:val="left" w:pos="1680"/>
          <w:tab w:val="left" w:pos="4425"/>
          <w:tab w:val="left" w:pos="4455"/>
          <w:tab w:val="left" w:pos="8000"/>
        </w:tabs>
        <w:autoSpaceDE w:val="0"/>
        <w:autoSpaceDN w:val="0"/>
        <w:adjustRightInd w:val="0"/>
        <w:snapToGrid w:val="0"/>
        <w:spacing w:line="360" w:lineRule="auto"/>
        <w:ind w:firstLine="42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四</w:t>
      </w:r>
      <w:r>
        <w:rPr>
          <w:rFonts w:hint="eastAsia" w:ascii="仿宋" w:hAnsi="仿宋" w:eastAsia="仿宋" w:cs="仿宋"/>
          <w:color w:val="000000"/>
          <w:sz w:val="24"/>
          <w:szCs w:val="24"/>
          <w:highlight w:val="none"/>
          <w:lang w:eastAsia="zh-CN"/>
        </w:rPr>
        <w:t>）</w:t>
      </w:r>
      <w:r>
        <w:rPr>
          <w:rFonts w:hint="eastAsia" w:ascii="仿宋" w:hAnsi="仿宋" w:eastAsia="仿宋" w:cs="仿宋"/>
          <w:b w:val="0"/>
          <w:bCs/>
          <w:color w:val="000000"/>
          <w:kern w:val="2"/>
          <w:sz w:val="24"/>
          <w:szCs w:val="24"/>
          <w:highlight w:val="none"/>
          <w:lang w:val="en-US" w:eastAsia="zh-CN" w:bidi="ar-SA"/>
        </w:rPr>
        <w:t>收货验货，分为到货验收和终验收。</w:t>
      </w:r>
    </w:p>
    <w:p w14:paraId="5ECFE6D8">
      <w:pPr>
        <w:keepNext w:val="0"/>
        <w:keepLines w:val="0"/>
        <w:pageBreakBefore w:val="0"/>
        <w:widowControl/>
        <w:numPr>
          <w:ilvl w:val="0"/>
          <w:numId w:val="0"/>
        </w:numPr>
        <w:tabs>
          <w:tab w:val="left" w:pos="1680"/>
          <w:tab w:val="left" w:pos="4425"/>
          <w:tab w:val="left" w:pos="4455"/>
          <w:tab w:val="left" w:pos="8000"/>
        </w:tabs>
        <w:kinsoku/>
        <w:wordWrap/>
        <w:overflowPunct/>
        <w:topLinePunct w:val="0"/>
        <w:autoSpaceDE w:val="0"/>
        <w:autoSpaceDN w:val="0"/>
        <w:bidi w:val="0"/>
        <w:adjustRightInd w:val="0"/>
        <w:snapToGrid w:val="0"/>
        <w:spacing w:line="360" w:lineRule="auto"/>
        <w:ind w:firstLine="420" w:firstLineChars="0"/>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1.到货验收：乙方将各批货物运至甲方</w:t>
      </w:r>
      <w:r>
        <w:rPr>
          <w:rFonts w:hint="eastAsia" w:ascii="仿宋" w:hAnsi="仿宋" w:eastAsia="仿宋" w:cs="仿宋"/>
          <w:bCs/>
          <w:color w:val="000000"/>
          <w:kern w:val="2"/>
          <w:sz w:val="24"/>
          <w:szCs w:val="24"/>
          <w:highlight w:val="none"/>
          <w:lang w:val="en-US" w:eastAsia="zh-CN"/>
        </w:rPr>
        <w:t>指定</w:t>
      </w:r>
      <w:r>
        <w:rPr>
          <w:rFonts w:hint="eastAsia" w:ascii="仿宋" w:hAnsi="仿宋" w:eastAsia="仿宋" w:cs="仿宋"/>
          <w:bCs/>
          <w:color w:val="000000"/>
          <w:sz w:val="24"/>
          <w:szCs w:val="24"/>
          <w:highlight w:val="none"/>
          <w:lang w:val="en-US" w:eastAsia="zh-CN"/>
        </w:rPr>
        <w:t>地点后，由甲、乙双方共同进行到货验收。</w:t>
      </w:r>
    </w:p>
    <w:p w14:paraId="2C4D3490">
      <w:pPr>
        <w:keepNext w:val="0"/>
        <w:keepLines w:val="0"/>
        <w:pageBreakBefore w:val="0"/>
        <w:widowControl/>
        <w:numPr>
          <w:ilvl w:val="0"/>
          <w:numId w:val="0"/>
        </w:numPr>
        <w:tabs>
          <w:tab w:val="left" w:pos="1680"/>
          <w:tab w:val="left" w:pos="4425"/>
          <w:tab w:val="left" w:pos="4455"/>
          <w:tab w:val="left" w:pos="8000"/>
        </w:tabs>
        <w:kinsoku/>
        <w:wordWrap/>
        <w:overflowPunct/>
        <w:topLinePunct w:val="0"/>
        <w:autoSpaceDE w:val="0"/>
        <w:autoSpaceDN w:val="0"/>
        <w:bidi w:val="0"/>
        <w:adjustRightInd w:val="0"/>
        <w:snapToGrid w:val="0"/>
        <w:spacing w:line="360" w:lineRule="auto"/>
        <w:ind w:firstLine="420" w:firstLineChars="0"/>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1）到货验收仅对货物的外观、标签、品牌、规格、数量、保质期等可直接目视判断的特征进行验收，不视为最终验收合格，不能代替终验收,并不因此减轻或免除乙方应承担的质量保证责任，包装的产品出厂日期不超过有效质保期1/3。到货验收不合格率超过5%时，甲方有权拒收当批次全部货物并要求乙方重新供货。</w:t>
      </w:r>
    </w:p>
    <w:p w14:paraId="20090A3C">
      <w:pPr>
        <w:keepNext w:val="0"/>
        <w:keepLines w:val="0"/>
        <w:pageBreakBefore w:val="0"/>
        <w:widowControl/>
        <w:numPr>
          <w:ilvl w:val="0"/>
          <w:numId w:val="0"/>
        </w:numPr>
        <w:tabs>
          <w:tab w:val="left" w:pos="1680"/>
          <w:tab w:val="left" w:pos="4425"/>
          <w:tab w:val="left" w:pos="4455"/>
          <w:tab w:val="left" w:pos="8000"/>
        </w:tabs>
        <w:kinsoku/>
        <w:wordWrap/>
        <w:overflowPunct/>
        <w:topLinePunct w:val="0"/>
        <w:autoSpaceDE w:val="0"/>
        <w:autoSpaceDN w:val="0"/>
        <w:bidi w:val="0"/>
        <w:adjustRightInd w:val="0"/>
        <w:snapToGrid w:val="0"/>
        <w:spacing w:line="360" w:lineRule="auto"/>
        <w:ind w:firstLine="420" w:firstLineChars="0"/>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（2）外观、外包装：产品外观整洁，无异物、无结块、无发霉、无褐变等现象。</w:t>
      </w:r>
    </w:p>
    <w:p w14:paraId="093507DB">
      <w:pPr>
        <w:keepNext w:val="0"/>
        <w:keepLines w:val="0"/>
        <w:pageBreakBefore w:val="0"/>
        <w:widowControl/>
        <w:numPr>
          <w:ilvl w:val="0"/>
          <w:numId w:val="0"/>
        </w:numPr>
        <w:tabs>
          <w:tab w:val="left" w:pos="1680"/>
          <w:tab w:val="left" w:pos="4425"/>
          <w:tab w:val="left" w:pos="4455"/>
          <w:tab w:val="left" w:pos="8000"/>
        </w:tabs>
        <w:kinsoku/>
        <w:wordWrap/>
        <w:overflowPunct/>
        <w:topLinePunct w:val="0"/>
        <w:autoSpaceDE w:val="0"/>
        <w:autoSpaceDN w:val="0"/>
        <w:bidi w:val="0"/>
        <w:adjustRightInd w:val="0"/>
        <w:snapToGrid w:val="0"/>
        <w:spacing w:line="360" w:lineRule="auto"/>
        <w:ind w:firstLine="420" w:firstLineChars="0"/>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（3）气味：具有各原料正常的气味，无异味。</w:t>
      </w:r>
    </w:p>
    <w:p w14:paraId="4B42C0B9">
      <w:pPr>
        <w:keepNext w:val="0"/>
        <w:keepLines w:val="0"/>
        <w:pageBreakBefore w:val="0"/>
        <w:widowControl/>
        <w:numPr>
          <w:ilvl w:val="0"/>
          <w:numId w:val="0"/>
        </w:numPr>
        <w:tabs>
          <w:tab w:val="left" w:pos="1680"/>
          <w:tab w:val="left" w:pos="4425"/>
          <w:tab w:val="left" w:pos="4455"/>
          <w:tab w:val="left" w:pos="8000"/>
        </w:tabs>
        <w:kinsoku/>
        <w:wordWrap/>
        <w:overflowPunct/>
        <w:topLinePunct w:val="0"/>
        <w:autoSpaceDE w:val="0"/>
        <w:autoSpaceDN w:val="0"/>
        <w:bidi w:val="0"/>
        <w:adjustRightInd w:val="0"/>
        <w:snapToGrid w:val="0"/>
        <w:spacing w:line="360" w:lineRule="auto"/>
        <w:ind w:firstLine="420" w:firstLineChars="0"/>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（4）如甲方认为存在货物短缺或者</w:t>
      </w:r>
      <w:r>
        <w:rPr>
          <w:rFonts w:hint="eastAsia" w:ascii="仿宋" w:hAnsi="仿宋" w:eastAsia="仿宋" w:cs="仿宋"/>
          <w:bCs/>
          <w:color w:val="000000"/>
          <w:kern w:val="2"/>
          <w:sz w:val="24"/>
          <w:szCs w:val="24"/>
          <w:highlight w:val="none"/>
          <w:lang w:val="en-US" w:eastAsia="zh-CN"/>
        </w:rPr>
        <w:t>质量</w:t>
      </w:r>
      <w:r>
        <w:rPr>
          <w:rFonts w:hint="eastAsia" w:ascii="仿宋" w:hAnsi="仿宋" w:eastAsia="仿宋" w:cs="仿宋"/>
          <w:bCs/>
          <w:color w:val="000000"/>
          <w:sz w:val="24"/>
          <w:szCs w:val="24"/>
          <w:highlight w:val="none"/>
          <w:lang w:val="en-US" w:eastAsia="zh-CN"/>
        </w:rPr>
        <w:t>问题，甲方应当场记载于收货单据，乙方应于当日2小时内重新交付符合甲方要求的货物至甲方指定地点并交甲方验收。</w:t>
      </w:r>
    </w:p>
    <w:p w14:paraId="6ADDA672">
      <w:pPr>
        <w:widowControl/>
        <w:numPr>
          <w:ilvl w:val="0"/>
          <w:numId w:val="0"/>
        </w:numPr>
        <w:tabs>
          <w:tab w:val="left" w:pos="1680"/>
          <w:tab w:val="left" w:pos="4425"/>
          <w:tab w:val="left" w:pos="4455"/>
          <w:tab w:val="left" w:pos="8000"/>
        </w:tabs>
        <w:autoSpaceDE w:val="0"/>
        <w:autoSpaceDN w:val="0"/>
        <w:adjustRightInd w:val="0"/>
        <w:snapToGrid w:val="0"/>
        <w:spacing w:line="360" w:lineRule="auto"/>
        <w:ind w:firstLine="420" w:firstLineChars="0"/>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2.终验收：甲方对干副调料使用时，未发现异味、颜色异常、沉淀物、分层等质量问题，视为验收合格，终验收视为货物交付甲方。终验收不视为最终质量合格，乙方仍需承担质量保证责任。如甲方后续发现产品存在异味、颜色异常等质量问题，乙方应按甲方要求承担退换货及赔偿责任。如果甲方使用时发现存在</w:t>
      </w:r>
      <w:r>
        <w:rPr>
          <w:rFonts w:hint="eastAsia" w:ascii="仿宋" w:hAnsi="仿宋" w:eastAsia="仿宋" w:cs="仿宋"/>
          <w:bCs/>
          <w:color w:val="000000"/>
          <w:sz w:val="24"/>
          <w:szCs w:val="24"/>
          <w:highlight w:val="none"/>
        </w:rPr>
        <w:t>干副调料</w:t>
      </w:r>
      <w:r>
        <w:rPr>
          <w:rFonts w:hint="eastAsia" w:ascii="仿宋" w:hAnsi="仿宋" w:eastAsia="仿宋" w:cs="仿宋"/>
          <w:bCs/>
          <w:color w:val="000000"/>
          <w:sz w:val="24"/>
          <w:szCs w:val="24"/>
          <w:highlight w:val="none"/>
          <w:lang w:val="en-US" w:eastAsia="zh-CN"/>
        </w:rPr>
        <w:t>类质量问题不符合质量标准的，甲方有权要求乙方在收到退换货通知之时起一日内退换货，乙方未在约定时间退换货的，按逾期交货处理，并由乙方承担因此给甲方造成的损失。</w:t>
      </w:r>
    </w:p>
    <w:p w14:paraId="30DE2327">
      <w:pPr>
        <w:widowControl/>
        <w:numPr>
          <w:ilvl w:val="0"/>
          <w:numId w:val="0"/>
        </w:numPr>
        <w:tabs>
          <w:tab w:val="left" w:pos="1680"/>
          <w:tab w:val="left" w:pos="4425"/>
          <w:tab w:val="left" w:pos="4455"/>
          <w:tab w:val="left" w:pos="8000"/>
        </w:tabs>
        <w:autoSpaceDE w:val="0"/>
        <w:autoSpaceDN w:val="0"/>
        <w:adjustRightInd w:val="0"/>
        <w:snapToGrid w:val="0"/>
        <w:spacing w:line="360" w:lineRule="auto"/>
        <w:ind w:firstLine="420" w:firstLineChars="0"/>
        <w:jc w:val="left"/>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val="en-US" w:eastAsia="zh-CN"/>
        </w:rPr>
        <w:t>1）</w:t>
      </w:r>
      <w:r>
        <w:rPr>
          <w:rFonts w:hint="eastAsia" w:ascii="仿宋" w:hAnsi="仿宋" w:eastAsia="仿宋" w:cs="仿宋"/>
          <w:bCs/>
          <w:color w:val="000000"/>
          <w:sz w:val="24"/>
          <w:szCs w:val="24"/>
          <w:highlight w:val="none"/>
        </w:rPr>
        <w:t>甲方验收人员不得无故拒收乙方提供的</w:t>
      </w:r>
      <w:r>
        <w:rPr>
          <w:rFonts w:hint="eastAsia" w:ascii="仿宋" w:hAnsi="仿宋" w:eastAsia="仿宋" w:cs="仿宋"/>
          <w:bCs/>
          <w:color w:val="000000"/>
          <w:sz w:val="24"/>
          <w:szCs w:val="24"/>
          <w:highlight w:val="none"/>
          <w:lang w:val="en-US" w:eastAsia="zh-CN"/>
        </w:rPr>
        <w:t>干副调料产品</w:t>
      </w:r>
      <w:r>
        <w:rPr>
          <w:rFonts w:hint="eastAsia" w:ascii="仿宋" w:hAnsi="仿宋" w:eastAsia="仿宋" w:cs="仿宋"/>
          <w:bCs/>
          <w:color w:val="000000"/>
          <w:sz w:val="24"/>
          <w:szCs w:val="24"/>
          <w:highlight w:val="none"/>
        </w:rPr>
        <w:t>，或有意为难乙方工作人员。</w:t>
      </w:r>
      <w:r>
        <w:rPr>
          <w:rFonts w:hint="eastAsia" w:ascii="仿宋" w:hAnsi="仿宋" w:eastAsia="仿宋" w:cs="仿宋"/>
          <w:bCs/>
          <w:color w:val="000000"/>
          <w:sz w:val="24"/>
          <w:szCs w:val="24"/>
          <w:highlight w:val="none"/>
          <w:lang w:val="en-US" w:eastAsia="zh-CN"/>
        </w:rPr>
        <w:t>甲方在到货验收后</w:t>
      </w:r>
      <w:r>
        <w:rPr>
          <w:rFonts w:hint="eastAsia" w:ascii="仿宋" w:hAnsi="仿宋" w:eastAsia="仿宋" w:cs="仿宋"/>
          <w:bCs/>
          <w:color w:val="000000"/>
          <w:sz w:val="24"/>
          <w:szCs w:val="24"/>
          <w:highlight w:val="none"/>
        </w:rPr>
        <w:t>因保管不善</w:t>
      </w:r>
      <w:r>
        <w:rPr>
          <w:rFonts w:hint="eastAsia" w:ascii="仿宋" w:hAnsi="仿宋" w:eastAsia="仿宋" w:cs="仿宋"/>
          <w:bCs/>
          <w:color w:val="000000"/>
          <w:sz w:val="24"/>
          <w:szCs w:val="24"/>
          <w:highlight w:val="none"/>
          <w:lang w:eastAsia="zh-CN"/>
        </w:rPr>
        <w:t>导致包装破损、爆袋（爆袋率不大于</w:t>
      </w:r>
      <w:r>
        <w:rPr>
          <w:rFonts w:hint="eastAsia" w:ascii="仿宋" w:hAnsi="仿宋" w:eastAsia="仿宋" w:cs="仿宋"/>
          <w:bCs/>
          <w:color w:val="000000"/>
          <w:sz w:val="24"/>
          <w:szCs w:val="24"/>
          <w:highlight w:val="none"/>
          <w:lang w:val="en-US" w:eastAsia="zh-CN"/>
        </w:rPr>
        <w:t>5%)、鼠损</w:t>
      </w:r>
      <w:r>
        <w:rPr>
          <w:rFonts w:hint="eastAsia" w:ascii="仿宋" w:hAnsi="仿宋" w:eastAsia="仿宋" w:cs="仿宋"/>
          <w:bCs/>
          <w:color w:val="000000"/>
          <w:sz w:val="24"/>
          <w:szCs w:val="24"/>
          <w:highlight w:val="none"/>
        </w:rPr>
        <w:t>等造成产品质量下降的，不得提出异议。</w:t>
      </w:r>
    </w:p>
    <w:p w14:paraId="7BB92619">
      <w:pPr>
        <w:keepNext w:val="0"/>
        <w:keepLines w:val="0"/>
        <w:pageBreakBefore w:val="0"/>
        <w:widowControl/>
        <w:numPr>
          <w:ilvl w:val="0"/>
          <w:numId w:val="0"/>
        </w:numPr>
        <w:tabs>
          <w:tab w:val="left" w:pos="1680"/>
          <w:tab w:val="left" w:pos="4425"/>
          <w:tab w:val="left" w:pos="4455"/>
          <w:tab w:val="left" w:pos="8000"/>
        </w:tabs>
        <w:kinsoku/>
        <w:wordWrap/>
        <w:overflowPunct/>
        <w:topLinePunct w:val="0"/>
        <w:autoSpaceDE w:val="0"/>
        <w:autoSpaceDN w:val="0"/>
        <w:bidi w:val="0"/>
        <w:adjustRightInd w:val="0"/>
        <w:snapToGrid w:val="0"/>
        <w:spacing w:line="360" w:lineRule="auto"/>
        <w:ind w:firstLine="42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（2）</w:t>
      </w:r>
      <w:r>
        <w:rPr>
          <w:rFonts w:hint="eastAsia" w:ascii="仿宋" w:hAnsi="仿宋" w:eastAsia="仿宋" w:cs="仿宋"/>
          <w:bCs/>
          <w:color w:val="000000"/>
          <w:sz w:val="24"/>
          <w:szCs w:val="24"/>
          <w:highlight w:val="none"/>
        </w:rPr>
        <w:t xml:space="preserve">乙方所供质量符合标准的商品，原则上不退也不换货。若甲方在乙方提供的商品中，发现质量不符合有关技术标准，四无商品（无品名、无厂名、无厂址、无产品合格证）、假冒伪劣商品或残损商品、质保期过半等不符合甲方验收标准的，甲方在收到商品时向乙方提出异议，经双方确认确属乙方产品质量问题的，乙方无条件立即更换。如延期一天更换，处以200元/天的处罚。 </w:t>
      </w:r>
    </w:p>
    <w:p w14:paraId="243AEC91">
      <w:pPr>
        <w:pStyle w:val="8"/>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bCs/>
          <w:color w:val="000000"/>
          <w:sz w:val="24"/>
          <w:szCs w:val="24"/>
          <w:highlight w:val="none"/>
          <w:lang w:eastAsia="zh-CN"/>
        </w:rPr>
      </w:pPr>
      <w:r>
        <w:rPr>
          <w:rFonts w:hint="eastAsia" w:ascii="仿宋" w:hAnsi="仿宋" w:eastAsia="仿宋" w:cs="仿宋"/>
          <w:szCs w:val="24"/>
          <w:lang w:val="en-US" w:eastAsia="zh-CN"/>
        </w:rPr>
        <w:t xml:space="preserve">    </w:t>
      </w:r>
      <w:r>
        <w:rPr>
          <w:rFonts w:hint="eastAsia" w:ascii="仿宋" w:hAnsi="仿宋" w:eastAsia="仿宋" w:cs="仿宋"/>
          <w:b/>
          <w:bCs/>
          <w:color w:val="000000"/>
          <w:sz w:val="24"/>
          <w:szCs w:val="24"/>
          <w:highlight w:val="none"/>
          <w:lang w:eastAsia="zh-CN"/>
        </w:rPr>
        <w:t>第</w:t>
      </w: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lang w:eastAsia="zh-CN"/>
        </w:rPr>
        <w:t>条 产品</w:t>
      </w:r>
      <w:r>
        <w:rPr>
          <w:rFonts w:hint="eastAsia" w:ascii="仿宋" w:hAnsi="仿宋" w:eastAsia="仿宋" w:cs="仿宋"/>
          <w:b/>
          <w:bCs/>
          <w:color w:val="000000"/>
          <w:sz w:val="24"/>
          <w:szCs w:val="24"/>
          <w:highlight w:val="none"/>
          <w:lang w:val="en-US" w:eastAsia="zh-CN"/>
        </w:rPr>
        <w:t>价格</w:t>
      </w:r>
    </w:p>
    <w:p w14:paraId="5C6BE3B6">
      <w:pPr>
        <w:widowControl/>
        <w:numPr>
          <w:ilvl w:val="0"/>
          <w:numId w:val="0"/>
        </w:numPr>
        <w:tabs>
          <w:tab w:val="left" w:pos="1680"/>
          <w:tab w:val="left" w:pos="4425"/>
          <w:tab w:val="left" w:pos="4455"/>
          <w:tab w:val="left" w:pos="8000"/>
        </w:tabs>
        <w:autoSpaceDE w:val="0"/>
        <w:autoSpaceDN w:val="0"/>
        <w:adjustRightInd w:val="0"/>
        <w:snapToGrid w:val="0"/>
        <w:spacing w:line="360" w:lineRule="auto"/>
        <w:ind w:firstLine="420" w:firstLineChars="0"/>
        <w:textAlignment w:val="auto"/>
        <w:rPr>
          <w:rFonts w:hint="eastAsia" w:ascii="仿宋" w:hAnsi="仿宋" w:eastAsia="仿宋" w:cs="仿宋"/>
          <w:bCs/>
          <w:color w:val="000000"/>
          <w:sz w:val="24"/>
          <w:szCs w:val="24"/>
          <w:highlight w:val="yellow"/>
          <w:lang w:eastAsia="zh-CN"/>
        </w:rPr>
      </w:pPr>
      <w:r>
        <w:rPr>
          <w:rFonts w:hint="eastAsia" w:ascii="仿宋" w:hAnsi="仿宋" w:eastAsia="仿宋" w:cs="仿宋"/>
          <w:color w:val="000000"/>
          <w:sz w:val="24"/>
          <w:szCs w:val="24"/>
          <w:highlight w:val="none"/>
          <w:lang w:val="en-US" w:eastAsia="zh-CN"/>
        </w:rPr>
        <w:t xml:space="preserve">1. </w:t>
      </w:r>
      <w:r>
        <w:rPr>
          <w:rFonts w:hint="eastAsia" w:ascii="仿宋" w:hAnsi="仿宋" w:eastAsia="仿宋" w:cs="仿宋"/>
          <w:b w:val="0"/>
          <w:bCs/>
          <w:color w:val="000000"/>
          <w:kern w:val="2"/>
          <w:sz w:val="24"/>
          <w:szCs w:val="24"/>
          <w:highlight w:val="none"/>
          <w:lang w:val="en-US" w:eastAsia="zh-CN" w:bidi="ar-SA"/>
        </w:rPr>
        <w:t>本合同暂定不含税总价为</w:t>
      </w:r>
      <w:r>
        <w:rPr>
          <w:rFonts w:hint="eastAsia" w:ascii="仿宋" w:hAnsi="仿宋" w:eastAsia="仿宋" w:cs="仿宋"/>
          <w:bCs/>
          <w:color w:val="000000"/>
          <w:sz w:val="24"/>
          <w:szCs w:val="24"/>
          <w:highlight w:val="none"/>
          <w:u w:val="single"/>
          <w:lang w:val="en-US" w:eastAsia="zh-CN"/>
        </w:rPr>
        <w:t>96</w:t>
      </w:r>
      <w:r>
        <w:rPr>
          <w:rFonts w:hint="eastAsia" w:ascii="仿宋" w:hAnsi="仿宋" w:eastAsia="仿宋" w:cs="仿宋"/>
          <w:bCs/>
          <w:color w:val="000000"/>
          <w:sz w:val="24"/>
          <w:szCs w:val="24"/>
          <w:highlight w:val="none"/>
        </w:rPr>
        <w:t>万元</w:t>
      </w:r>
      <w:r>
        <w:rPr>
          <w:rFonts w:hint="eastAsia" w:ascii="仿宋" w:hAnsi="仿宋" w:eastAsia="仿宋" w:cs="仿宋"/>
          <w:b w:val="0"/>
          <w:bCs/>
          <w:color w:val="000000"/>
          <w:kern w:val="2"/>
          <w:sz w:val="24"/>
          <w:szCs w:val="24"/>
          <w:highlight w:val="none"/>
          <w:lang w:val="en-US" w:eastAsia="zh-CN" w:bidi="ar-SA"/>
        </w:rPr>
        <w:t>，具体以实际需求为准；</w:t>
      </w:r>
      <w:r>
        <w:rPr>
          <w:rFonts w:hint="eastAsia" w:ascii="仿宋" w:hAnsi="仿宋" w:eastAsia="仿宋" w:cs="仿宋"/>
          <w:bCs/>
          <w:color w:val="000000"/>
          <w:sz w:val="24"/>
          <w:szCs w:val="24"/>
          <w:highlight w:val="none"/>
        </w:rPr>
        <w:t>依据比选结果，甲方选择与入围</w:t>
      </w:r>
      <w:r>
        <w:rPr>
          <w:rFonts w:hint="eastAsia" w:ascii="仿宋" w:hAnsi="仿宋" w:eastAsia="仿宋" w:cs="仿宋"/>
          <w:bCs/>
          <w:color w:val="000000"/>
          <w:sz w:val="24"/>
          <w:szCs w:val="24"/>
          <w:highlight w:val="none"/>
          <w:lang w:val="en-US" w:eastAsia="zh-CN"/>
        </w:rPr>
        <w:t>两</w:t>
      </w:r>
      <w:r>
        <w:rPr>
          <w:rFonts w:hint="eastAsia" w:ascii="仿宋" w:hAnsi="仿宋" w:eastAsia="仿宋" w:cs="仿宋"/>
          <w:bCs/>
          <w:color w:val="000000"/>
          <w:sz w:val="24"/>
          <w:szCs w:val="24"/>
          <w:highlight w:val="none"/>
        </w:rPr>
        <w:t>家供应商签订本协议</w:t>
      </w:r>
      <w:r>
        <w:rPr>
          <w:rFonts w:hint="eastAsia" w:ascii="仿宋" w:hAnsi="仿宋" w:eastAsia="仿宋" w:cs="仿宋"/>
          <w:bCs/>
          <w:color w:val="000000"/>
          <w:sz w:val="24"/>
          <w:szCs w:val="24"/>
          <w:highlight w:val="none"/>
          <w:u w:val="none"/>
          <w:lang w:val="en-US" w:eastAsia="zh-CN"/>
        </w:rPr>
        <w:t>，</w:t>
      </w:r>
      <w:r>
        <w:rPr>
          <w:rFonts w:hint="eastAsia" w:ascii="仿宋" w:hAnsi="仿宋" w:eastAsia="仿宋" w:cs="仿宋"/>
          <w:color w:val="000000"/>
          <w:kern w:val="2"/>
          <w:sz w:val="24"/>
          <w:szCs w:val="24"/>
          <w:highlight w:val="none"/>
          <w:lang w:val="en-US" w:eastAsia="zh-CN" w:bidi="ar"/>
        </w:rPr>
        <w:t>入围供应商按季度轮送，每个送货周期前（每</w:t>
      </w:r>
      <w:r>
        <w:rPr>
          <w:rFonts w:hint="eastAsia" w:ascii="仿宋" w:hAnsi="仿宋" w:eastAsia="仿宋" w:cs="仿宋"/>
          <w:color w:val="000000"/>
          <w:kern w:val="2"/>
          <w:sz w:val="24"/>
          <w:szCs w:val="24"/>
          <w:highlight w:val="yellow"/>
          <w:lang w:val="en-US" w:eastAsia="zh-CN" w:bidi="ar"/>
        </w:rPr>
        <w:t>季度末月15日前）经甲方核价后执行</w:t>
      </w:r>
      <w:r>
        <w:rPr>
          <w:rFonts w:hint="eastAsia" w:ascii="仿宋" w:hAnsi="仿宋" w:eastAsia="仿宋" w:cs="仿宋"/>
          <w:sz w:val="24"/>
          <w:szCs w:val="24"/>
          <w:highlight w:val="yellow"/>
          <w:lang w:bidi="ar"/>
        </w:rPr>
        <w:t>。</w:t>
      </w:r>
    </w:p>
    <w:p w14:paraId="120843F2">
      <w:pPr>
        <w:widowControl/>
        <w:numPr>
          <w:ilvl w:val="0"/>
          <w:numId w:val="0"/>
        </w:numPr>
        <w:tabs>
          <w:tab w:val="left" w:pos="1680"/>
          <w:tab w:val="left" w:pos="4425"/>
          <w:tab w:val="left" w:pos="4455"/>
          <w:tab w:val="left" w:pos="8000"/>
        </w:tabs>
        <w:autoSpaceDE w:val="0"/>
        <w:autoSpaceDN w:val="0"/>
        <w:adjustRightInd w:val="0"/>
        <w:snapToGrid w:val="0"/>
        <w:spacing w:line="360" w:lineRule="auto"/>
        <w:ind w:firstLine="420" w:firstLineChars="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Cs w:val="0"/>
          <w:color w:val="000000"/>
          <w:kern w:val="0"/>
          <w:sz w:val="24"/>
          <w:szCs w:val="24"/>
          <w:highlight w:val="none"/>
          <w:lang w:val="en-US" w:eastAsia="zh-CN"/>
        </w:rPr>
        <w:t>2.</w:t>
      </w:r>
      <w:r>
        <w:rPr>
          <w:rFonts w:hint="eastAsia" w:ascii="仿宋" w:hAnsi="仿宋" w:eastAsia="仿宋" w:cs="仿宋"/>
          <w:bCs/>
          <w:color w:val="000000"/>
          <w:sz w:val="24"/>
          <w:szCs w:val="24"/>
          <w:highlight w:val="none"/>
          <w:lang w:val="en-US" w:eastAsia="zh-CN"/>
        </w:rPr>
        <w:t xml:space="preserve"> </w:t>
      </w:r>
      <w:r>
        <w:rPr>
          <w:rFonts w:hint="eastAsia" w:ascii="仿宋" w:hAnsi="仿宋" w:eastAsia="仿宋" w:cs="仿宋"/>
          <w:bCs/>
          <w:color w:val="000000"/>
          <w:sz w:val="24"/>
          <w:szCs w:val="24"/>
          <w:highlight w:val="none"/>
        </w:rPr>
        <w:t>对于盘溪批发市场无同质产品的，以重庆市内农贸市场、批发市场同品质的同类产品市场价为参考，经双方协商核定供应</w:t>
      </w:r>
      <w:r>
        <w:rPr>
          <w:rFonts w:hint="eastAsia" w:ascii="仿宋" w:hAnsi="仿宋" w:eastAsia="仿宋" w:cs="仿宋"/>
          <w:bCs/>
          <w:color w:val="000000"/>
          <w:kern w:val="2"/>
          <w:sz w:val="24"/>
          <w:szCs w:val="24"/>
          <w:highlight w:val="none"/>
        </w:rPr>
        <w:t>价格</w:t>
      </w:r>
      <w:r>
        <w:rPr>
          <w:rFonts w:hint="eastAsia" w:ascii="仿宋" w:hAnsi="仿宋" w:eastAsia="仿宋" w:cs="仿宋"/>
          <w:b w:val="0"/>
          <w:bCs/>
          <w:color w:val="000000"/>
          <w:kern w:val="2"/>
          <w:sz w:val="24"/>
          <w:szCs w:val="24"/>
          <w:highlight w:val="none"/>
          <w:lang w:val="en-US" w:eastAsia="zh-CN" w:bidi="ar-SA"/>
        </w:rPr>
        <w:t>。</w:t>
      </w:r>
    </w:p>
    <w:p w14:paraId="1EA2C506">
      <w:pPr>
        <w:widowControl/>
        <w:numPr>
          <w:ilvl w:val="0"/>
          <w:numId w:val="0"/>
        </w:numPr>
        <w:tabs>
          <w:tab w:val="left" w:pos="1680"/>
          <w:tab w:val="left" w:pos="4425"/>
          <w:tab w:val="left" w:pos="4455"/>
          <w:tab w:val="left" w:pos="8000"/>
        </w:tabs>
        <w:autoSpaceDE w:val="0"/>
        <w:autoSpaceDN w:val="0"/>
        <w:adjustRightInd w:val="0"/>
        <w:snapToGrid w:val="0"/>
        <w:spacing w:line="360" w:lineRule="auto"/>
        <w:ind w:firstLine="420" w:firstLineChars="0"/>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 xml:space="preserve">3. </w:t>
      </w:r>
      <w:r>
        <w:rPr>
          <w:rFonts w:hint="eastAsia" w:ascii="仿宋" w:hAnsi="仿宋" w:eastAsia="仿宋" w:cs="仿宋"/>
          <w:b w:val="0"/>
          <w:bCs/>
          <w:color w:val="000000"/>
          <w:kern w:val="2"/>
          <w:sz w:val="24"/>
          <w:szCs w:val="24"/>
          <w:highlight w:val="none"/>
          <w:lang w:val="en-US" w:eastAsia="zh-CN" w:bidi="ar-SA"/>
        </w:rPr>
        <w:t>乙方的报价单必须包含以下资料，否则无效：乙方公司名称、联系方式、 报价日期、产品名称、品牌、规格、单价及公司公章。产品报价单经双方盖章签署确认，并作为本合同的附件。产品报价单所载价格在本合同有效期内，对乙方均具有约束力。乙方应当根据报价单记载金额，向甲方提供相关产品。乙方需按税法的要求提供増值税发票。</w:t>
      </w:r>
    </w:p>
    <w:p w14:paraId="21442747">
      <w:pPr>
        <w:tabs>
          <w:tab w:val="left" w:pos="1680"/>
          <w:tab w:val="left" w:pos="4425"/>
          <w:tab w:val="left" w:pos="4455"/>
          <w:tab w:val="left" w:pos="8000"/>
        </w:tabs>
        <w:autoSpaceDE w:val="0"/>
        <w:autoSpaceDN w:val="0"/>
        <w:adjustRightInd w:val="0"/>
        <w:snapToGrid w:val="0"/>
        <w:spacing w:line="360" w:lineRule="auto"/>
        <w:ind w:firstLine="42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4. </w:t>
      </w:r>
      <w:r>
        <w:rPr>
          <w:rFonts w:hint="eastAsia" w:ascii="仿宋" w:hAnsi="仿宋" w:eastAsia="仿宋" w:cs="仿宋"/>
          <w:b w:val="0"/>
          <w:bCs/>
          <w:color w:val="000000"/>
          <w:kern w:val="2"/>
          <w:sz w:val="24"/>
          <w:szCs w:val="24"/>
          <w:highlight w:val="none"/>
          <w:lang w:val="en-US" w:eastAsia="zh-CN" w:bidi="ar-SA"/>
        </w:rPr>
        <w:t>乙方在报价之后，甲方有权对价格不合理部分单独议价，定价后双方盖章签署确认；</w:t>
      </w:r>
    </w:p>
    <w:p w14:paraId="67A6C777">
      <w:pPr>
        <w:tabs>
          <w:tab w:val="left" w:pos="1680"/>
          <w:tab w:val="left" w:pos="4425"/>
          <w:tab w:val="left" w:pos="4455"/>
          <w:tab w:val="left" w:pos="8000"/>
        </w:tabs>
        <w:autoSpaceDE w:val="0"/>
        <w:autoSpaceDN w:val="0"/>
        <w:adjustRightInd w:val="0"/>
        <w:snapToGrid w:val="0"/>
        <w:spacing w:line="360" w:lineRule="auto"/>
        <w:ind w:firstLine="420"/>
        <w:jc w:val="lef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 xml:space="preserve">5. </w:t>
      </w:r>
      <w:r>
        <w:rPr>
          <w:rFonts w:hint="eastAsia" w:ascii="仿宋" w:hAnsi="仿宋" w:eastAsia="仿宋" w:cs="仿宋"/>
          <w:b w:val="0"/>
          <w:bCs/>
          <w:color w:val="000000"/>
          <w:kern w:val="2"/>
          <w:sz w:val="24"/>
          <w:szCs w:val="24"/>
          <w:highlight w:val="none"/>
          <w:lang w:val="en-US" w:eastAsia="zh-CN" w:bidi="ar-SA"/>
        </w:rPr>
        <w:t>对定价表以外的产品，乙方接到订单后与甲方核价后方可供货，临时紧急供货的，在供货后2小时以内与甲方完成核价工作，否则不予结算。</w:t>
      </w:r>
    </w:p>
    <w:p w14:paraId="2A2B9741">
      <w:pPr>
        <w:spacing w:line="360" w:lineRule="auto"/>
        <w:ind w:firstLine="482" w:firstLineChars="200"/>
        <w:rPr>
          <w:rFonts w:hint="eastAsia" w:ascii="仿宋" w:hAnsi="仿宋" w:eastAsia="仿宋" w:cs="仿宋"/>
          <w:sz w:val="24"/>
          <w:szCs w:val="24"/>
          <w:lang w:val="en-US" w:eastAsia="zh-CN"/>
        </w:rPr>
      </w:pPr>
      <w:r>
        <w:rPr>
          <w:rFonts w:hint="eastAsia" w:ascii="仿宋" w:hAnsi="仿宋" w:eastAsia="仿宋" w:cs="仿宋"/>
          <w:b/>
          <w:sz w:val="24"/>
          <w:szCs w:val="24"/>
        </w:rPr>
        <w:t xml:space="preserve">   </w:t>
      </w:r>
      <w:r>
        <w:rPr>
          <w:rFonts w:hint="eastAsia" w:ascii="仿宋" w:hAnsi="仿宋" w:eastAsia="仿宋" w:cs="仿宋"/>
          <w:b/>
          <w:bCs/>
          <w:color w:val="000000"/>
          <w:sz w:val="24"/>
          <w:szCs w:val="24"/>
          <w:highlight w:val="none"/>
          <w:lang w:val="en-US" w:eastAsia="zh-CN"/>
        </w:rPr>
        <w:t>第六条 财务结算</w:t>
      </w:r>
    </w:p>
    <w:p w14:paraId="62A10A99">
      <w:pPr>
        <w:tabs>
          <w:tab w:val="left" w:pos="1680"/>
          <w:tab w:val="left" w:pos="4425"/>
          <w:tab w:val="left" w:pos="4455"/>
          <w:tab w:val="left" w:pos="8000"/>
        </w:tabs>
        <w:autoSpaceDE w:val="0"/>
        <w:autoSpaceDN w:val="0"/>
        <w:adjustRightInd w:val="0"/>
        <w:snapToGrid w:val="0"/>
        <w:spacing w:line="360" w:lineRule="auto"/>
        <w:ind w:firstLine="420"/>
        <w:jc w:val="lef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 xml:space="preserve">1. </w:t>
      </w:r>
      <w:r>
        <w:rPr>
          <w:rFonts w:hint="eastAsia" w:ascii="仿宋" w:hAnsi="仿宋" w:eastAsia="仿宋" w:cs="仿宋"/>
          <w:b w:val="0"/>
          <w:bCs/>
          <w:color w:val="000000"/>
          <w:kern w:val="2"/>
          <w:sz w:val="24"/>
          <w:szCs w:val="24"/>
          <w:highlight w:val="none"/>
          <w:lang w:val="en-US" w:eastAsia="zh-CN" w:bidi="ar-SA"/>
        </w:rPr>
        <w:t>按月考核，按月支付。每月应付金额=</w:t>
      </w:r>
      <w:r>
        <w:rPr>
          <w:rFonts w:hint="eastAsia" w:ascii="仿宋" w:hAnsi="仿宋" w:eastAsia="仿宋" w:cs="仿宋"/>
          <w:b w:val="0"/>
          <w:bCs/>
          <w:color w:val="000000"/>
          <w:sz w:val="24"/>
          <w:szCs w:val="24"/>
          <w:highlight w:val="none"/>
          <w:lang w:val="en-US" w:eastAsia="zh-CN"/>
        </w:rPr>
        <w:t>核定含税单价（询价*折扣率）×采购量-违约扣款</w:t>
      </w:r>
      <w:r>
        <w:rPr>
          <w:rFonts w:hint="eastAsia" w:ascii="仿宋" w:hAnsi="仿宋" w:eastAsia="仿宋" w:cs="仿宋"/>
          <w:b w:val="0"/>
          <w:bCs/>
          <w:color w:val="000000"/>
          <w:kern w:val="2"/>
          <w:sz w:val="24"/>
          <w:szCs w:val="24"/>
          <w:highlight w:val="none"/>
          <w:lang w:val="en-US" w:eastAsia="zh-CN" w:bidi="ar-SA"/>
        </w:rPr>
        <w:t>。</w:t>
      </w:r>
    </w:p>
    <w:p w14:paraId="7ACB8B38">
      <w:pPr>
        <w:keepNext w:val="0"/>
        <w:keepLines w:val="0"/>
        <w:pageBreakBefore w:val="0"/>
        <w:tabs>
          <w:tab w:val="left" w:pos="1680"/>
          <w:tab w:val="left" w:pos="4425"/>
          <w:tab w:val="left" w:pos="4455"/>
          <w:tab w:val="left" w:pos="8000"/>
        </w:tabs>
        <w:kinsoku/>
        <w:wordWrap/>
        <w:overflowPunct/>
        <w:topLinePunct w:val="0"/>
        <w:autoSpaceDE w:val="0"/>
        <w:autoSpaceDN w:val="0"/>
        <w:bidi w:val="0"/>
        <w:adjustRightInd w:val="0"/>
        <w:snapToGrid w:val="0"/>
        <w:spacing w:line="360" w:lineRule="auto"/>
        <w:ind w:firstLine="420" w:firstLineChars="0"/>
        <w:jc w:val="left"/>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 xml:space="preserve">2. </w:t>
      </w:r>
      <w:r>
        <w:rPr>
          <w:rFonts w:hint="eastAsia" w:ascii="仿宋" w:hAnsi="仿宋" w:eastAsia="仿宋" w:cs="仿宋"/>
          <w:b w:val="0"/>
          <w:bCs/>
          <w:color w:val="000000"/>
          <w:kern w:val="2"/>
          <w:sz w:val="24"/>
          <w:szCs w:val="24"/>
          <w:highlight w:val="none"/>
          <w:lang w:val="en-US" w:eastAsia="zh-CN" w:bidi="ar-SA"/>
        </w:rPr>
        <w:t>甲方将根据“先</w:t>
      </w:r>
      <w:r>
        <w:rPr>
          <w:rFonts w:hint="eastAsia" w:ascii="仿宋" w:hAnsi="仿宋" w:eastAsia="仿宋" w:cs="仿宋"/>
          <w:b w:val="0"/>
          <w:bCs w:val="0"/>
          <w:color w:val="auto"/>
          <w:kern w:val="0"/>
          <w:sz w:val="24"/>
          <w:szCs w:val="24"/>
          <w:highlight w:val="none"/>
          <w:lang w:val="en-US" w:eastAsia="zh-CN" w:bidi="ar-SA"/>
        </w:rPr>
        <w:t>供货</w:t>
      </w:r>
      <w:r>
        <w:rPr>
          <w:rFonts w:hint="eastAsia" w:ascii="仿宋" w:hAnsi="仿宋" w:eastAsia="仿宋" w:cs="仿宋"/>
          <w:b w:val="0"/>
          <w:bCs/>
          <w:color w:val="000000"/>
          <w:kern w:val="2"/>
          <w:sz w:val="24"/>
          <w:szCs w:val="24"/>
          <w:highlight w:val="none"/>
          <w:lang w:val="en-US" w:eastAsia="zh-CN" w:bidi="ar-SA"/>
        </w:rPr>
        <w:t>、后付款”原则，每月向乙方支付货款。即在乙方提供所有产品，并经甲方验收合格后（包括产品型号、规格、数量、质量等）入库，双方根据验收入库的数量乘以合同单价进行结算，合同期每个供应周期内不含税单价固定不变。甲方于次月</w:t>
      </w:r>
      <w:r>
        <w:rPr>
          <w:rFonts w:hint="eastAsia" w:ascii="仿宋" w:hAnsi="仿宋" w:eastAsia="仿宋" w:cs="仿宋"/>
          <w:color w:val="000000"/>
          <w:sz w:val="24"/>
          <w:szCs w:val="24"/>
          <w:highlight w:val="none"/>
          <w:lang w:val="en-US" w:eastAsia="zh-CN"/>
        </w:rPr>
        <w:t>5</w:t>
      </w:r>
      <w:r>
        <w:rPr>
          <w:rFonts w:hint="eastAsia" w:ascii="仿宋" w:hAnsi="仿宋" w:eastAsia="仿宋" w:cs="仿宋"/>
          <w:b w:val="0"/>
          <w:bCs/>
          <w:color w:val="000000"/>
          <w:kern w:val="2"/>
          <w:sz w:val="24"/>
          <w:szCs w:val="24"/>
          <w:highlight w:val="none"/>
          <w:lang w:val="en-US" w:eastAsia="zh-CN" w:bidi="ar-SA"/>
        </w:rPr>
        <w:t>个工作日前与乙方核对上月费用（每月</w:t>
      </w:r>
      <w:r>
        <w:rPr>
          <w:rFonts w:hint="eastAsia" w:ascii="仿宋" w:hAnsi="仿宋" w:eastAsia="仿宋" w:cs="仿宋"/>
          <w:color w:val="000000"/>
          <w:sz w:val="24"/>
          <w:szCs w:val="24"/>
          <w:highlight w:val="none"/>
          <w:lang w:val="en-US" w:eastAsia="zh-CN"/>
        </w:rPr>
        <w:t>21</w:t>
      </w:r>
      <w:r>
        <w:rPr>
          <w:rFonts w:hint="eastAsia" w:ascii="仿宋" w:hAnsi="仿宋" w:eastAsia="仿宋" w:cs="仿宋"/>
          <w:b w:val="0"/>
          <w:bCs/>
          <w:color w:val="000000"/>
          <w:kern w:val="2"/>
          <w:sz w:val="24"/>
          <w:szCs w:val="24"/>
          <w:highlight w:val="none"/>
          <w:lang w:val="en-US" w:eastAsia="zh-CN" w:bidi="ar-SA"/>
        </w:rPr>
        <w:t>日至次月</w:t>
      </w:r>
      <w:r>
        <w:rPr>
          <w:rFonts w:hint="eastAsia" w:ascii="仿宋" w:hAnsi="仿宋" w:eastAsia="仿宋" w:cs="仿宋"/>
          <w:color w:val="000000"/>
          <w:sz w:val="24"/>
          <w:szCs w:val="24"/>
          <w:highlight w:val="none"/>
          <w:lang w:val="en-US" w:eastAsia="zh-CN"/>
        </w:rPr>
        <w:t>20</w:t>
      </w:r>
      <w:r>
        <w:rPr>
          <w:rFonts w:hint="eastAsia" w:ascii="仿宋" w:hAnsi="仿宋" w:eastAsia="仿宋" w:cs="仿宋"/>
          <w:b w:val="0"/>
          <w:bCs/>
          <w:color w:val="000000"/>
          <w:kern w:val="2"/>
          <w:sz w:val="24"/>
          <w:szCs w:val="24"/>
          <w:highlight w:val="none"/>
          <w:lang w:val="en-US" w:eastAsia="zh-CN" w:bidi="ar-SA"/>
        </w:rPr>
        <w:t>日为一个结算期），乙方向甲方开具等额增值税专用发票，甲方收到合规发票后</w:t>
      </w:r>
      <w:r>
        <w:rPr>
          <w:rFonts w:hint="eastAsia" w:ascii="仿宋" w:hAnsi="仿宋" w:eastAsia="仿宋" w:cs="仿宋"/>
          <w:color w:val="000000"/>
          <w:sz w:val="24"/>
          <w:szCs w:val="24"/>
          <w:highlight w:val="none"/>
          <w:lang w:val="en-US" w:eastAsia="zh-CN"/>
        </w:rPr>
        <w:t>10</w:t>
      </w:r>
      <w:r>
        <w:rPr>
          <w:rFonts w:hint="eastAsia" w:ascii="仿宋" w:hAnsi="仿宋" w:eastAsia="仿宋" w:cs="仿宋"/>
          <w:b w:val="0"/>
          <w:bCs/>
          <w:color w:val="000000"/>
          <w:kern w:val="2"/>
          <w:sz w:val="24"/>
          <w:szCs w:val="24"/>
          <w:highlight w:val="none"/>
          <w:lang w:val="en-US" w:eastAsia="zh-CN" w:bidi="ar-SA"/>
        </w:rPr>
        <w:t>个工作日内，甲方向乙方支付费用。若乙方未按要求提供增值税专用发票，甲方有权拒绝支付相应款项，且不承担违约责任。</w:t>
      </w:r>
    </w:p>
    <w:p w14:paraId="3697910E">
      <w:pPr>
        <w:keepNext w:val="0"/>
        <w:keepLines w:val="0"/>
        <w:pageBreakBefore w:val="0"/>
        <w:tabs>
          <w:tab w:val="left" w:pos="1680"/>
          <w:tab w:val="left" w:pos="4425"/>
          <w:tab w:val="left" w:pos="4455"/>
          <w:tab w:val="left" w:pos="8000"/>
        </w:tabs>
        <w:kinsoku/>
        <w:wordWrap/>
        <w:overflowPunct/>
        <w:topLinePunct w:val="0"/>
        <w:autoSpaceDE w:val="0"/>
        <w:autoSpaceDN w:val="0"/>
        <w:bidi w:val="0"/>
        <w:adjustRightInd w:val="0"/>
        <w:snapToGrid w:val="0"/>
        <w:spacing w:line="360" w:lineRule="auto"/>
        <w:ind w:firstLine="420" w:firstLineChars="0"/>
        <w:jc w:val="left"/>
        <w:textAlignment w:val="auto"/>
        <w:rPr>
          <w:rFonts w:hint="eastAsia" w:ascii="仿宋" w:hAnsi="仿宋" w:eastAsia="仿宋" w:cs="仿宋"/>
          <w:b/>
          <w:sz w:val="24"/>
          <w:szCs w:val="24"/>
        </w:rPr>
      </w:pPr>
      <w:r>
        <w:rPr>
          <w:rFonts w:hint="eastAsia" w:ascii="仿宋" w:hAnsi="仿宋" w:eastAsia="仿宋" w:cs="仿宋"/>
          <w:b w:val="0"/>
          <w:bCs/>
          <w:color w:val="000000"/>
          <w:kern w:val="2"/>
          <w:sz w:val="24"/>
          <w:szCs w:val="24"/>
          <w:highlight w:val="none"/>
          <w:lang w:val="en-US" w:eastAsia="zh-CN" w:bidi="ar-SA"/>
        </w:rPr>
        <w:t>3. 在合同的履约期内，如因乙方未能提供所有应按合同提供的产品、材料等，甲方有权延迟付款，直至所有产品、材料按合同要求提供。</w:t>
      </w:r>
      <w:r>
        <w:rPr>
          <w:rFonts w:hint="eastAsia" w:ascii="仿宋" w:hAnsi="仿宋" w:eastAsia="仿宋" w:cs="仿宋"/>
          <w:b/>
          <w:sz w:val="24"/>
          <w:szCs w:val="24"/>
        </w:rPr>
        <w:t xml:space="preserve"> </w:t>
      </w:r>
    </w:p>
    <w:p w14:paraId="0F31C3F2">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color w:val="000000"/>
          <w:sz w:val="24"/>
          <w:szCs w:val="24"/>
          <w:highlight w:val="none"/>
          <w:lang w:val="en-US" w:eastAsia="zh-CN"/>
        </w:rPr>
        <w:t>第七条 账户信息</w:t>
      </w:r>
    </w:p>
    <w:p w14:paraId="23F50CC0">
      <w:pPr>
        <w:tabs>
          <w:tab w:val="left" w:pos="1680"/>
          <w:tab w:val="left" w:pos="4425"/>
          <w:tab w:val="left" w:pos="4455"/>
          <w:tab w:val="left" w:pos="8000"/>
        </w:tabs>
        <w:autoSpaceDE w:val="0"/>
        <w:autoSpaceDN w:val="0"/>
        <w:adjustRightInd w:val="0"/>
        <w:snapToGrid w:val="0"/>
        <w:spacing w:line="360" w:lineRule="auto"/>
        <w:ind w:firstLine="420"/>
        <w:jc w:val="lef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 xml:space="preserve">1. </w:t>
      </w:r>
      <w:r>
        <w:rPr>
          <w:rFonts w:hint="eastAsia" w:ascii="仿宋" w:hAnsi="仿宋" w:eastAsia="仿宋" w:cs="仿宋"/>
          <w:b w:val="0"/>
          <w:bCs/>
          <w:color w:val="000000"/>
          <w:kern w:val="2"/>
          <w:sz w:val="24"/>
          <w:szCs w:val="24"/>
          <w:highlight w:val="none"/>
          <w:lang w:val="en-US" w:eastAsia="zh-CN" w:bidi="ar-SA"/>
        </w:rPr>
        <w:t>甲方开票信息及账户</w:t>
      </w:r>
    </w:p>
    <w:p w14:paraId="452AC6B9">
      <w:pPr>
        <w:tabs>
          <w:tab w:val="left" w:pos="1680"/>
          <w:tab w:val="left" w:pos="4425"/>
          <w:tab w:val="left" w:pos="4455"/>
          <w:tab w:val="left" w:pos="8000"/>
        </w:tabs>
        <w:autoSpaceDE w:val="0"/>
        <w:autoSpaceDN w:val="0"/>
        <w:adjustRightInd w:val="0"/>
        <w:snapToGrid w:val="0"/>
        <w:spacing w:line="360" w:lineRule="auto"/>
        <w:ind w:firstLine="420"/>
        <w:jc w:val="lef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公司名称：重庆通邑卫士智慧生活服务有限公司金通会议服务分公司</w:t>
      </w:r>
    </w:p>
    <w:p w14:paraId="469C3EC9">
      <w:pPr>
        <w:tabs>
          <w:tab w:val="left" w:pos="1680"/>
          <w:tab w:val="left" w:pos="4425"/>
          <w:tab w:val="left" w:pos="4455"/>
          <w:tab w:val="left" w:pos="8000"/>
        </w:tabs>
        <w:autoSpaceDE w:val="0"/>
        <w:autoSpaceDN w:val="0"/>
        <w:adjustRightInd w:val="0"/>
        <w:snapToGrid w:val="0"/>
        <w:spacing w:line="360" w:lineRule="auto"/>
        <w:ind w:firstLine="420"/>
        <w:jc w:val="left"/>
        <w:rPr>
          <w:rFonts w:hint="eastAsia" w:ascii="仿宋" w:hAnsi="仿宋" w:eastAsia="仿宋" w:cs="仿宋"/>
          <w:color w:val="000000"/>
          <w:sz w:val="24"/>
          <w:szCs w:val="24"/>
          <w:highlight w:val="none"/>
          <w:lang w:val="en-US" w:eastAsia="zh-CN"/>
        </w:rPr>
      </w:pPr>
      <w:r>
        <w:rPr>
          <w:rFonts w:hint="eastAsia" w:ascii="仿宋" w:hAnsi="仿宋" w:eastAsia="仿宋" w:cs="仿宋"/>
          <w:b w:val="0"/>
          <w:bCs/>
          <w:color w:val="000000"/>
          <w:kern w:val="2"/>
          <w:sz w:val="24"/>
          <w:szCs w:val="24"/>
          <w:highlight w:val="none"/>
          <w:lang w:val="en-US" w:eastAsia="zh-CN" w:bidi="ar-SA"/>
        </w:rPr>
        <w:t>社会信用代码：</w:t>
      </w:r>
      <w:r>
        <w:rPr>
          <w:rFonts w:hint="eastAsia" w:ascii="仿宋" w:hAnsi="仿宋" w:eastAsia="仿宋" w:cs="仿宋"/>
          <w:color w:val="auto"/>
          <w:sz w:val="24"/>
          <w:szCs w:val="24"/>
          <w:highlight w:val="none"/>
          <w:lang w:val="en-US" w:eastAsia="zh-CN"/>
        </w:rPr>
        <w:t>91500000MAE5FATD7Y</w:t>
      </w:r>
    </w:p>
    <w:p w14:paraId="2708CAFF">
      <w:pPr>
        <w:tabs>
          <w:tab w:val="left" w:pos="1680"/>
          <w:tab w:val="left" w:pos="4425"/>
          <w:tab w:val="left" w:pos="4455"/>
          <w:tab w:val="left" w:pos="8000"/>
        </w:tabs>
        <w:autoSpaceDE w:val="0"/>
        <w:autoSpaceDN w:val="0"/>
        <w:adjustRightInd w:val="0"/>
        <w:snapToGrid w:val="0"/>
        <w:spacing w:line="360" w:lineRule="auto"/>
        <w:ind w:firstLine="420"/>
        <w:jc w:val="left"/>
        <w:rPr>
          <w:rFonts w:hint="eastAsia" w:ascii="仿宋" w:hAnsi="仿宋" w:eastAsia="仿宋" w:cs="仿宋"/>
          <w:color w:val="000000"/>
          <w:sz w:val="24"/>
          <w:szCs w:val="24"/>
          <w:highlight w:val="none"/>
          <w:lang w:val="en-US" w:eastAsia="zh-CN"/>
        </w:rPr>
      </w:pPr>
      <w:r>
        <w:rPr>
          <w:rFonts w:hint="eastAsia" w:ascii="仿宋" w:hAnsi="仿宋" w:eastAsia="仿宋" w:cs="仿宋"/>
          <w:b w:val="0"/>
          <w:bCs/>
          <w:color w:val="000000"/>
          <w:kern w:val="2"/>
          <w:sz w:val="24"/>
          <w:szCs w:val="24"/>
          <w:highlight w:val="none"/>
          <w:lang w:val="en-US" w:eastAsia="zh-CN" w:bidi="ar-SA"/>
        </w:rPr>
        <w:t>银行账号：</w:t>
      </w:r>
      <w:r>
        <w:rPr>
          <w:rFonts w:hint="eastAsia" w:ascii="仿宋" w:hAnsi="仿宋" w:eastAsia="仿宋" w:cs="仿宋"/>
          <w:color w:val="000000"/>
          <w:sz w:val="24"/>
          <w:szCs w:val="24"/>
          <w:highlight w:val="none"/>
          <w:lang w:val="en-US" w:eastAsia="zh-CN"/>
        </w:rPr>
        <w:t>648729145</w:t>
      </w:r>
    </w:p>
    <w:p w14:paraId="1D758CAA">
      <w:pPr>
        <w:tabs>
          <w:tab w:val="left" w:pos="1680"/>
          <w:tab w:val="left" w:pos="4425"/>
          <w:tab w:val="left" w:pos="4455"/>
          <w:tab w:val="left" w:pos="8000"/>
        </w:tabs>
        <w:autoSpaceDE w:val="0"/>
        <w:autoSpaceDN w:val="0"/>
        <w:adjustRightInd w:val="0"/>
        <w:snapToGrid w:val="0"/>
        <w:spacing w:line="360" w:lineRule="auto"/>
        <w:ind w:firstLine="420"/>
        <w:jc w:val="lef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开户行：中国民生银行股份有限公司</w:t>
      </w:r>
      <w:r>
        <w:rPr>
          <w:rFonts w:hint="eastAsia" w:ascii="仿宋" w:hAnsi="仿宋" w:eastAsia="仿宋" w:cs="仿宋"/>
          <w:b w:val="0"/>
          <w:bCs w:val="0"/>
          <w:color w:val="auto"/>
          <w:kern w:val="0"/>
          <w:sz w:val="24"/>
          <w:szCs w:val="24"/>
          <w:highlight w:val="none"/>
          <w:lang w:val="en-US" w:eastAsia="zh-CN" w:bidi="ar-SA"/>
        </w:rPr>
        <w:t>重庆</w:t>
      </w:r>
      <w:r>
        <w:rPr>
          <w:rFonts w:hint="eastAsia" w:ascii="仿宋" w:hAnsi="仿宋" w:eastAsia="仿宋" w:cs="仿宋"/>
          <w:b w:val="0"/>
          <w:bCs/>
          <w:color w:val="000000"/>
          <w:kern w:val="2"/>
          <w:sz w:val="24"/>
          <w:szCs w:val="24"/>
          <w:highlight w:val="none"/>
          <w:lang w:val="en-US" w:eastAsia="zh-CN" w:bidi="ar-SA"/>
        </w:rPr>
        <w:t>加州支行</w:t>
      </w:r>
    </w:p>
    <w:p w14:paraId="46933223">
      <w:pPr>
        <w:tabs>
          <w:tab w:val="left" w:pos="1680"/>
          <w:tab w:val="left" w:pos="4425"/>
          <w:tab w:val="left" w:pos="4455"/>
          <w:tab w:val="left" w:pos="8000"/>
        </w:tabs>
        <w:autoSpaceDE w:val="0"/>
        <w:autoSpaceDN w:val="0"/>
        <w:adjustRightInd w:val="0"/>
        <w:snapToGrid w:val="0"/>
        <w:spacing w:line="360" w:lineRule="auto"/>
        <w:ind w:firstLine="420"/>
        <w:jc w:val="left"/>
        <w:rPr>
          <w:rFonts w:hint="eastAsia" w:ascii="仿宋" w:hAnsi="仿宋" w:eastAsia="仿宋" w:cs="仿宋"/>
          <w:color w:val="000000"/>
          <w:sz w:val="24"/>
          <w:szCs w:val="24"/>
          <w:highlight w:val="none"/>
          <w:lang w:val="en-US" w:eastAsia="zh-CN"/>
        </w:rPr>
      </w:pPr>
      <w:r>
        <w:rPr>
          <w:rFonts w:hint="eastAsia" w:ascii="仿宋" w:hAnsi="仿宋" w:eastAsia="仿宋" w:cs="仿宋"/>
          <w:b w:val="0"/>
          <w:bCs/>
          <w:color w:val="000000"/>
          <w:kern w:val="2"/>
          <w:sz w:val="24"/>
          <w:szCs w:val="24"/>
          <w:highlight w:val="none"/>
          <w:lang w:val="en-US" w:eastAsia="zh-CN" w:bidi="ar-SA"/>
        </w:rPr>
        <w:t>地址及电话：重庆市两江新区梧桐路6号交通开投大厦二楼/</w:t>
      </w:r>
      <w:r>
        <w:rPr>
          <w:rFonts w:hint="eastAsia" w:ascii="仿宋" w:hAnsi="仿宋" w:eastAsia="仿宋" w:cs="仿宋"/>
          <w:color w:val="000000"/>
          <w:sz w:val="24"/>
          <w:szCs w:val="24"/>
          <w:highlight w:val="none"/>
          <w:lang w:val="en-US" w:eastAsia="zh-CN"/>
        </w:rPr>
        <w:t>023-88126378</w:t>
      </w:r>
    </w:p>
    <w:p w14:paraId="241911B7">
      <w:pPr>
        <w:tabs>
          <w:tab w:val="left" w:pos="1680"/>
          <w:tab w:val="left" w:pos="4425"/>
          <w:tab w:val="left" w:pos="4455"/>
          <w:tab w:val="left" w:pos="8000"/>
        </w:tabs>
        <w:autoSpaceDE w:val="0"/>
        <w:autoSpaceDN w:val="0"/>
        <w:adjustRightInd w:val="0"/>
        <w:snapToGrid w:val="0"/>
        <w:spacing w:line="360" w:lineRule="auto"/>
        <w:ind w:firstLine="420"/>
        <w:jc w:val="lef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 xml:space="preserve">2. </w:t>
      </w:r>
      <w:r>
        <w:rPr>
          <w:rFonts w:hint="eastAsia" w:ascii="仿宋" w:hAnsi="仿宋" w:eastAsia="仿宋" w:cs="仿宋"/>
          <w:b w:val="0"/>
          <w:bCs/>
          <w:color w:val="000000"/>
          <w:kern w:val="2"/>
          <w:sz w:val="24"/>
          <w:szCs w:val="24"/>
          <w:highlight w:val="none"/>
          <w:lang w:val="en-US" w:eastAsia="zh-CN" w:bidi="ar-SA"/>
        </w:rPr>
        <w:t>乙方指定收款账户</w:t>
      </w:r>
    </w:p>
    <w:p w14:paraId="2D66E75B">
      <w:pPr>
        <w:tabs>
          <w:tab w:val="left" w:pos="1680"/>
          <w:tab w:val="left" w:pos="4425"/>
          <w:tab w:val="left" w:pos="4455"/>
          <w:tab w:val="left" w:pos="8000"/>
        </w:tabs>
        <w:autoSpaceDE w:val="0"/>
        <w:autoSpaceDN w:val="0"/>
        <w:adjustRightInd w:val="0"/>
        <w:snapToGrid w:val="0"/>
        <w:spacing w:line="360" w:lineRule="auto"/>
        <w:ind w:firstLine="420"/>
        <w:jc w:val="lef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公司名称：                          </w:t>
      </w:r>
    </w:p>
    <w:p w14:paraId="79AACE8C">
      <w:pPr>
        <w:tabs>
          <w:tab w:val="left" w:pos="1680"/>
          <w:tab w:val="left" w:pos="4425"/>
          <w:tab w:val="left" w:pos="4455"/>
          <w:tab w:val="left" w:pos="8000"/>
        </w:tabs>
        <w:autoSpaceDE w:val="0"/>
        <w:autoSpaceDN w:val="0"/>
        <w:adjustRightInd w:val="0"/>
        <w:snapToGrid w:val="0"/>
        <w:spacing w:line="360" w:lineRule="auto"/>
        <w:ind w:firstLine="420"/>
        <w:jc w:val="lef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社会信用代码：                      </w:t>
      </w:r>
    </w:p>
    <w:p w14:paraId="00F1D005">
      <w:pPr>
        <w:tabs>
          <w:tab w:val="left" w:pos="1680"/>
          <w:tab w:val="left" w:pos="4425"/>
          <w:tab w:val="left" w:pos="4455"/>
          <w:tab w:val="left" w:pos="8000"/>
        </w:tabs>
        <w:autoSpaceDE w:val="0"/>
        <w:autoSpaceDN w:val="0"/>
        <w:adjustRightInd w:val="0"/>
        <w:snapToGrid w:val="0"/>
        <w:spacing w:line="360" w:lineRule="auto"/>
        <w:ind w:firstLine="420"/>
        <w:jc w:val="left"/>
        <w:rPr>
          <w:rFonts w:hint="eastAsia" w:ascii="仿宋" w:hAnsi="仿宋" w:eastAsia="仿宋" w:cs="仿宋"/>
          <w:color w:val="000000"/>
          <w:sz w:val="24"/>
          <w:szCs w:val="24"/>
          <w:highlight w:val="none"/>
          <w:lang w:val="en-US" w:eastAsia="zh-CN"/>
        </w:rPr>
      </w:pPr>
      <w:r>
        <w:rPr>
          <w:rFonts w:hint="eastAsia" w:ascii="仿宋" w:hAnsi="仿宋" w:eastAsia="仿宋" w:cs="仿宋"/>
          <w:b w:val="0"/>
          <w:bCs/>
          <w:color w:val="000000"/>
          <w:kern w:val="2"/>
          <w:sz w:val="24"/>
          <w:szCs w:val="24"/>
          <w:highlight w:val="none"/>
          <w:lang w:val="en-US" w:eastAsia="zh-CN" w:bidi="ar-SA"/>
        </w:rPr>
        <w:t>银行账号</w:t>
      </w:r>
      <w:r>
        <w:rPr>
          <w:rFonts w:hint="eastAsia" w:ascii="仿宋" w:hAnsi="仿宋" w:eastAsia="仿宋" w:cs="仿宋"/>
          <w:b w:val="0"/>
          <w:bCs w:val="0"/>
          <w:color w:val="auto"/>
          <w:kern w:val="0"/>
          <w:sz w:val="24"/>
          <w:szCs w:val="24"/>
          <w:highlight w:val="none"/>
          <w:lang w:val="en-US" w:eastAsia="zh-CN" w:bidi="ar-SA"/>
        </w:rPr>
        <w:t xml:space="preserve">： </w:t>
      </w:r>
      <w:r>
        <w:rPr>
          <w:rFonts w:hint="eastAsia" w:ascii="仿宋" w:hAnsi="仿宋" w:eastAsia="仿宋" w:cs="仿宋"/>
          <w:color w:val="auto"/>
          <w:sz w:val="24"/>
          <w:szCs w:val="24"/>
          <w:highlight w:val="none"/>
          <w:lang w:val="en-US" w:eastAsia="zh-CN"/>
        </w:rPr>
        <w:t xml:space="preserve">                         </w:t>
      </w:r>
    </w:p>
    <w:p w14:paraId="402C531C">
      <w:pPr>
        <w:tabs>
          <w:tab w:val="left" w:pos="1680"/>
          <w:tab w:val="left" w:pos="4425"/>
          <w:tab w:val="left" w:pos="4455"/>
          <w:tab w:val="left" w:pos="8000"/>
        </w:tabs>
        <w:autoSpaceDE w:val="0"/>
        <w:autoSpaceDN w:val="0"/>
        <w:adjustRightInd w:val="0"/>
        <w:snapToGrid w:val="0"/>
        <w:spacing w:line="360" w:lineRule="auto"/>
        <w:ind w:firstLine="420"/>
        <w:jc w:val="lef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开户银行</w:t>
      </w:r>
      <w:r>
        <w:rPr>
          <w:rFonts w:hint="eastAsia" w:ascii="仿宋" w:hAnsi="仿宋" w:eastAsia="仿宋" w:cs="仿宋"/>
          <w:b w:val="0"/>
          <w:bCs w:val="0"/>
          <w:color w:val="auto"/>
          <w:kern w:val="0"/>
          <w:sz w:val="24"/>
          <w:szCs w:val="24"/>
          <w:highlight w:val="none"/>
          <w:lang w:val="en-US" w:eastAsia="zh-CN" w:bidi="ar-SA"/>
        </w:rPr>
        <w:t xml:space="preserve">：                           </w:t>
      </w:r>
    </w:p>
    <w:p w14:paraId="453C2020">
      <w:pPr>
        <w:pStyle w:val="8"/>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val="0"/>
          <w:bCs/>
          <w:color w:val="000000"/>
          <w:kern w:val="2"/>
          <w:sz w:val="24"/>
          <w:szCs w:val="24"/>
          <w:highlight w:val="none"/>
          <w:lang w:val="en-US" w:eastAsia="zh-CN" w:bidi="ar-SA"/>
        </w:rPr>
        <w:t>公司地址及电话：</w:t>
      </w:r>
      <w:r>
        <w:rPr>
          <w:rFonts w:hint="eastAsia" w:ascii="仿宋" w:hAnsi="仿宋" w:eastAsia="仿宋" w:cs="仿宋"/>
          <w:color w:val="000000"/>
          <w:sz w:val="24"/>
          <w:szCs w:val="24"/>
          <w:highlight w:val="none"/>
          <w:lang w:val="en-US" w:eastAsia="zh-CN"/>
        </w:rPr>
        <w:t xml:space="preserve">   </w:t>
      </w:r>
    </w:p>
    <w:p w14:paraId="5564D1A8">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第</w:t>
      </w:r>
      <w:r>
        <w:rPr>
          <w:rFonts w:hint="eastAsia" w:ascii="仿宋" w:hAnsi="仿宋" w:eastAsia="仿宋" w:cs="仿宋"/>
          <w:b/>
          <w:bCs/>
          <w:color w:val="000000"/>
          <w:sz w:val="24"/>
          <w:szCs w:val="24"/>
          <w:highlight w:val="none"/>
          <w:lang w:val="en-US" w:eastAsia="zh-CN"/>
        </w:rPr>
        <w:t>八</w:t>
      </w:r>
      <w:r>
        <w:rPr>
          <w:rFonts w:hint="eastAsia" w:ascii="仿宋" w:hAnsi="仿宋" w:eastAsia="仿宋" w:cs="仿宋"/>
          <w:b/>
          <w:bCs/>
          <w:color w:val="000000"/>
          <w:sz w:val="24"/>
          <w:szCs w:val="24"/>
          <w:highlight w:val="none"/>
        </w:rPr>
        <w:t>条 履约担保</w:t>
      </w:r>
    </w:p>
    <w:p w14:paraId="4D90CF7A">
      <w:pPr>
        <w:keepNext w:val="0"/>
        <w:keepLines w:val="0"/>
        <w:pageBreakBefore w:val="0"/>
        <w:tabs>
          <w:tab w:val="left" w:pos="1680"/>
          <w:tab w:val="left" w:pos="4425"/>
          <w:tab w:val="left" w:pos="4455"/>
          <w:tab w:val="left" w:pos="8000"/>
        </w:tabs>
        <w:kinsoku/>
        <w:wordWrap/>
        <w:overflowPunct/>
        <w:topLinePunct w:val="0"/>
        <w:autoSpaceDE w:val="0"/>
        <w:autoSpaceDN w:val="0"/>
        <w:bidi w:val="0"/>
        <w:adjustRightInd w:val="0"/>
        <w:snapToGrid w:val="0"/>
        <w:spacing w:before="0" w:beforeLines="-2147483648" w:beforeAutospacing="0" w:after="0" w:afterLines="-2147483648" w:afterAutospacing="0" w:line="360" w:lineRule="auto"/>
        <w:ind w:left="0" w:right="0" w:firstLine="42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rPr>
        <w:t>1</w:t>
      </w:r>
      <w:r>
        <w:rPr>
          <w:rFonts w:hint="eastAsia" w:ascii="仿宋" w:hAnsi="仿宋" w:eastAsia="仿宋" w:cs="仿宋"/>
          <w:bCs/>
          <w:color w:val="000000"/>
          <w:sz w:val="24"/>
          <w:szCs w:val="24"/>
          <w:highlight w:val="none"/>
          <w:lang w:eastAsia="zh-CN"/>
        </w:rPr>
        <w:t>.</w:t>
      </w:r>
      <w:r>
        <w:rPr>
          <w:rFonts w:hint="eastAsia" w:ascii="仿宋" w:hAnsi="仿宋" w:eastAsia="仿宋" w:cs="仿宋"/>
          <w:bCs/>
          <w:color w:val="000000"/>
          <w:sz w:val="24"/>
          <w:szCs w:val="24"/>
          <w:highlight w:val="none"/>
        </w:rPr>
        <w:t>履约保证金￥</w:t>
      </w:r>
      <w:r>
        <w:rPr>
          <w:rFonts w:hint="eastAsia" w:ascii="仿宋" w:hAnsi="仿宋" w:eastAsia="仿宋" w:cs="仿宋"/>
          <w:bCs/>
          <w:color w:val="000000"/>
          <w:sz w:val="24"/>
          <w:szCs w:val="24"/>
          <w:highlight w:val="none"/>
          <w:u w:val="single"/>
          <w:lang w:val="en-US" w:eastAsia="zh-CN"/>
        </w:rPr>
        <w:t>3</w:t>
      </w:r>
      <w:r>
        <w:rPr>
          <w:rFonts w:hint="eastAsia" w:ascii="仿宋" w:hAnsi="仿宋" w:eastAsia="仿宋" w:cs="仿宋"/>
          <w:bCs/>
          <w:color w:val="000000"/>
          <w:sz w:val="24"/>
          <w:szCs w:val="24"/>
          <w:highlight w:val="none"/>
          <w:u w:val="single"/>
        </w:rPr>
        <w:t>0000</w:t>
      </w:r>
      <w:r>
        <w:rPr>
          <w:rFonts w:hint="eastAsia" w:ascii="仿宋" w:hAnsi="仿宋" w:eastAsia="仿宋" w:cs="仿宋"/>
          <w:bCs/>
          <w:color w:val="000000"/>
          <w:sz w:val="24"/>
          <w:szCs w:val="24"/>
          <w:highlight w:val="none"/>
        </w:rPr>
        <w:t>元（大写：</w:t>
      </w:r>
      <w:r>
        <w:rPr>
          <w:rFonts w:hint="eastAsia" w:ascii="仿宋" w:hAnsi="仿宋" w:eastAsia="仿宋" w:cs="仿宋"/>
          <w:bCs/>
          <w:color w:val="000000"/>
          <w:sz w:val="24"/>
          <w:szCs w:val="24"/>
          <w:highlight w:val="none"/>
          <w:lang w:val="en-US" w:eastAsia="zh-CN"/>
        </w:rPr>
        <w:t>人民币叁</w:t>
      </w:r>
      <w:r>
        <w:rPr>
          <w:rFonts w:hint="eastAsia" w:ascii="仿宋" w:hAnsi="仿宋" w:eastAsia="仿宋" w:cs="仿宋"/>
          <w:bCs/>
          <w:color w:val="000000"/>
          <w:sz w:val="24"/>
          <w:szCs w:val="24"/>
          <w:highlight w:val="none"/>
        </w:rPr>
        <w:t>万元整）。甲方收到款项后开具等额的收款收据给乙方，该履约保证金由甲方无息保管。乙方逾期未支付的，视为乙方已以实际行为表明不再向甲方提供本合同项下的全部服务，甲方有权解除合同</w:t>
      </w:r>
      <w:r>
        <w:rPr>
          <w:rFonts w:hint="eastAsia" w:ascii="仿宋" w:hAnsi="仿宋" w:eastAsia="仿宋" w:cs="仿宋"/>
          <w:bCs/>
          <w:color w:val="000000"/>
          <w:sz w:val="24"/>
          <w:szCs w:val="24"/>
          <w:highlight w:val="none"/>
          <w:lang w:eastAsia="zh-CN"/>
        </w:rPr>
        <w:t>，</w:t>
      </w:r>
      <w:r>
        <w:rPr>
          <w:rFonts w:hint="eastAsia" w:ascii="仿宋" w:hAnsi="仿宋" w:eastAsia="仿宋" w:cs="仿宋"/>
          <w:bCs/>
          <w:color w:val="000000"/>
          <w:sz w:val="24"/>
          <w:szCs w:val="24"/>
          <w:highlight w:val="none"/>
          <w:lang w:val="en-US" w:eastAsia="zh-CN"/>
        </w:rPr>
        <w:t>可以选择</w:t>
      </w:r>
      <w:r>
        <w:rPr>
          <w:rFonts w:hint="eastAsia" w:ascii="仿宋" w:hAnsi="仿宋" w:eastAsia="仿宋" w:cs="仿宋"/>
          <w:bCs/>
          <w:color w:val="000000"/>
          <w:sz w:val="24"/>
          <w:szCs w:val="24"/>
          <w:highlight w:val="none"/>
        </w:rPr>
        <w:t>将本合同项下全部服务发包给</w:t>
      </w:r>
      <w:r>
        <w:rPr>
          <w:rFonts w:hint="eastAsia" w:ascii="仿宋" w:hAnsi="仿宋" w:eastAsia="仿宋" w:cs="仿宋"/>
          <w:bCs/>
          <w:color w:val="000000"/>
          <w:sz w:val="24"/>
          <w:szCs w:val="24"/>
          <w:highlight w:val="none"/>
          <w:lang w:val="en-US" w:eastAsia="zh-CN"/>
        </w:rPr>
        <w:t>入围顺位排名第三名</w:t>
      </w:r>
      <w:r>
        <w:rPr>
          <w:rFonts w:hint="eastAsia" w:ascii="仿宋" w:hAnsi="仿宋" w:eastAsia="仿宋" w:cs="仿宋"/>
          <w:bCs/>
          <w:color w:val="000000"/>
          <w:sz w:val="24"/>
          <w:szCs w:val="24"/>
          <w:highlight w:val="none"/>
        </w:rPr>
        <w:t>，并且乙方应</w:t>
      </w:r>
      <w:r>
        <w:rPr>
          <w:rFonts w:hint="eastAsia" w:ascii="仿宋" w:hAnsi="仿宋" w:eastAsia="仿宋" w:cs="仿宋"/>
          <w:bCs w:val="0"/>
          <w:color w:val="auto"/>
          <w:sz w:val="24"/>
          <w:szCs w:val="24"/>
          <w:highlight w:val="none"/>
        </w:rPr>
        <w:t>赔偿</w:t>
      </w:r>
      <w:r>
        <w:rPr>
          <w:rFonts w:hint="eastAsia" w:ascii="仿宋" w:hAnsi="仿宋" w:eastAsia="仿宋" w:cs="仿宋"/>
          <w:bCs/>
          <w:color w:val="000000"/>
          <w:sz w:val="24"/>
          <w:szCs w:val="24"/>
          <w:highlight w:val="none"/>
        </w:rPr>
        <w:t>因此而给甲方造成的一切损失。</w:t>
      </w:r>
    </w:p>
    <w:p w14:paraId="651AB696">
      <w:pPr>
        <w:keepNext w:val="0"/>
        <w:keepLines w:val="0"/>
        <w:pageBreakBefore w:val="0"/>
        <w:tabs>
          <w:tab w:val="left" w:pos="1680"/>
          <w:tab w:val="left" w:pos="4425"/>
          <w:tab w:val="left" w:pos="4455"/>
          <w:tab w:val="left" w:pos="8000"/>
        </w:tabs>
        <w:kinsoku/>
        <w:wordWrap/>
        <w:overflowPunct/>
        <w:topLinePunct w:val="0"/>
        <w:autoSpaceDE w:val="0"/>
        <w:autoSpaceDN w:val="0"/>
        <w:bidi w:val="0"/>
        <w:adjustRightInd w:val="0"/>
        <w:snapToGrid w:val="0"/>
        <w:spacing w:line="360" w:lineRule="auto"/>
        <w:ind w:firstLine="420" w:firstLineChars="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2</w:t>
      </w:r>
      <w:r>
        <w:rPr>
          <w:rFonts w:hint="eastAsia" w:ascii="仿宋" w:hAnsi="仿宋" w:eastAsia="仿宋" w:cs="仿宋"/>
          <w:bCs/>
          <w:color w:val="000000"/>
          <w:sz w:val="24"/>
          <w:szCs w:val="24"/>
          <w:highlight w:val="none"/>
          <w:lang w:val="en-US" w:eastAsia="zh-CN"/>
        </w:rPr>
        <w:t>.</w:t>
      </w:r>
      <w:r>
        <w:rPr>
          <w:rFonts w:hint="eastAsia" w:ascii="仿宋" w:hAnsi="仿宋" w:eastAsia="仿宋" w:cs="仿宋"/>
          <w:bCs/>
          <w:color w:val="000000"/>
          <w:sz w:val="24"/>
          <w:szCs w:val="24"/>
          <w:highlight w:val="none"/>
        </w:rPr>
        <w:t>乙方在服务过程中因违约产生违约金或给甲方造成损失的，甲方有权从履约保证金中扣除违约金及损失赔偿金，履约保证金不足以扣除的，如仍不足以抵扣的，乙方应按照甲方书面通知规定的时间及金额即时给付甲方。</w:t>
      </w:r>
      <w:r>
        <w:rPr>
          <w:rFonts w:hint="eastAsia" w:ascii="仿宋" w:hAnsi="仿宋" w:eastAsia="仿宋" w:cs="仿宋"/>
          <w:bCs w:val="0"/>
          <w:color w:val="auto"/>
          <w:sz w:val="24"/>
          <w:szCs w:val="24"/>
          <w:highlight w:val="none"/>
        </w:rPr>
        <w:t>同时</w:t>
      </w:r>
      <w:r>
        <w:rPr>
          <w:rFonts w:hint="eastAsia" w:ascii="仿宋" w:hAnsi="仿宋" w:eastAsia="仿宋" w:cs="仿宋"/>
          <w:bCs/>
          <w:color w:val="000000"/>
          <w:sz w:val="24"/>
          <w:szCs w:val="24"/>
          <w:highlight w:val="none"/>
        </w:rPr>
        <w:t>，乙方须于甲方发出通知之日起7天内一次性补足履约保证金，乙方逾期补足的，每逾期一日，乙方以逾期未补足金额0.5‰的标准向甲方支付滞纳金。</w:t>
      </w:r>
    </w:p>
    <w:p w14:paraId="40D39D50">
      <w:pPr>
        <w:keepNext w:val="0"/>
        <w:keepLines w:val="0"/>
        <w:pageBreakBefore w:val="0"/>
        <w:tabs>
          <w:tab w:val="left" w:pos="1680"/>
          <w:tab w:val="left" w:pos="4425"/>
          <w:tab w:val="left" w:pos="4455"/>
          <w:tab w:val="left" w:pos="8000"/>
        </w:tabs>
        <w:kinsoku/>
        <w:wordWrap/>
        <w:overflowPunct/>
        <w:topLinePunct w:val="0"/>
        <w:autoSpaceDE w:val="0"/>
        <w:autoSpaceDN w:val="0"/>
        <w:bidi w:val="0"/>
        <w:adjustRightInd w:val="0"/>
        <w:snapToGrid w:val="0"/>
        <w:spacing w:line="360" w:lineRule="auto"/>
        <w:ind w:firstLine="420" w:firstLineChars="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3</w:t>
      </w:r>
      <w:r>
        <w:rPr>
          <w:rFonts w:hint="eastAsia" w:ascii="仿宋" w:hAnsi="仿宋" w:eastAsia="仿宋" w:cs="仿宋"/>
          <w:bCs/>
          <w:color w:val="000000"/>
          <w:sz w:val="24"/>
          <w:szCs w:val="24"/>
          <w:highlight w:val="none"/>
          <w:lang w:val="en-US" w:eastAsia="zh-CN"/>
        </w:rPr>
        <w:t>.</w:t>
      </w:r>
      <w:r>
        <w:rPr>
          <w:rFonts w:hint="eastAsia" w:ascii="仿宋" w:hAnsi="仿宋" w:eastAsia="仿宋" w:cs="仿宋"/>
          <w:bCs/>
          <w:color w:val="000000"/>
          <w:sz w:val="24"/>
          <w:szCs w:val="24"/>
          <w:highlight w:val="none"/>
        </w:rPr>
        <w:t>履约保证金在合同期满，且经甲方确认乙方无违约欠款或其他应付未付款项，甲方收到乙方的履约保证金缴纳收据原件后15个工作日内无息退还，但因乙方</w:t>
      </w:r>
      <w:r>
        <w:rPr>
          <w:rFonts w:hint="eastAsia" w:ascii="仿宋" w:hAnsi="仿宋" w:eastAsia="仿宋" w:cs="仿宋"/>
          <w:bCs/>
          <w:color w:val="000000"/>
          <w:sz w:val="24"/>
          <w:szCs w:val="24"/>
          <w:highlight w:val="none"/>
          <w:lang w:eastAsia="zh-CN"/>
        </w:rPr>
        <w:t>存在违约行为或本合同约定甲方有权扣</w:t>
      </w:r>
      <w:r>
        <w:rPr>
          <w:rFonts w:hint="eastAsia" w:ascii="仿宋" w:hAnsi="仿宋" w:eastAsia="仿宋" w:cs="仿宋"/>
          <w:bCs/>
          <w:color w:val="000000"/>
          <w:sz w:val="24"/>
          <w:szCs w:val="24"/>
          <w:highlight w:val="none"/>
        </w:rPr>
        <w:t>除</w:t>
      </w:r>
      <w:r>
        <w:rPr>
          <w:rFonts w:hint="eastAsia" w:ascii="仿宋" w:hAnsi="仿宋" w:eastAsia="仿宋" w:cs="仿宋"/>
          <w:bCs/>
          <w:color w:val="000000"/>
          <w:sz w:val="24"/>
          <w:szCs w:val="24"/>
          <w:highlight w:val="none"/>
          <w:lang w:eastAsia="zh-CN"/>
        </w:rPr>
        <w:t>保证金</w:t>
      </w:r>
      <w:r>
        <w:rPr>
          <w:rFonts w:hint="eastAsia" w:ascii="仿宋" w:hAnsi="仿宋" w:eastAsia="仿宋" w:cs="仿宋"/>
          <w:bCs/>
          <w:color w:val="000000"/>
          <w:sz w:val="24"/>
          <w:szCs w:val="24"/>
          <w:highlight w:val="none"/>
        </w:rPr>
        <w:t>的</w:t>
      </w:r>
      <w:r>
        <w:rPr>
          <w:rFonts w:hint="eastAsia" w:ascii="仿宋" w:hAnsi="仿宋" w:eastAsia="仿宋" w:cs="仿宋"/>
          <w:bCs/>
          <w:color w:val="000000"/>
          <w:sz w:val="24"/>
          <w:szCs w:val="24"/>
          <w:highlight w:val="none"/>
          <w:lang w:eastAsia="zh-CN"/>
        </w:rPr>
        <w:t>情形</w:t>
      </w:r>
      <w:r>
        <w:rPr>
          <w:rFonts w:hint="eastAsia" w:ascii="仿宋" w:hAnsi="仿宋" w:eastAsia="仿宋" w:cs="仿宋"/>
          <w:bCs/>
          <w:color w:val="000000"/>
          <w:sz w:val="24"/>
          <w:szCs w:val="24"/>
          <w:highlight w:val="none"/>
        </w:rPr>
        <w:t>除外。如合同期满后存在潜在争议、质量追溯或其他合理理由，甲方有权暂缓退还履约保证金，直至相关事项完全解决，乙方不得因此主张违约或赔偿。</w:t>
      </w:r>
    </w:p>
    <w:p w14:paraId="72BEF9E6">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第</w:t>
      </w:r>
      <w:r>
        <w:rPr>
          <w:rFonts w:hint="eastAsia" w:ascii="仿宋" w:hAnsi="仿宋" w:eastAsia="仿宋" w:cs="仿宋"/>
          <w:b/>
          <w:bCs/>
          <w:color w:val="000000"/>
          <w:sz w:val="24"/>
          <w:szCs w:val="24"/>
          <w:highlight w:val="none"/>
          <w:lang w:val="en-US" w:eastAsia="zh-CN"/>
        </w:rPr>
        <w:t>九</w:t>
      </w:r>
      <w:r>
        <w:rPr>
          <w:rFonts w:hint="eastAsia" w:ascii="仿宋" w:hAnsi="仿宋" w:eastAsia="仿宋" w:cs="仿宋"/>
          <w:b/>
          <w:bCs/>
          <w:color w:val="000000"/>
          <w:sz w:val="24"/>
          <w:szCs w:val="24"/>
          <w:highlight w:val="none"/>
        </w:rPr>
        <w:t>条 具体合同签订</w:t>
      </w:r>
    </w:p>
    <w:p w14:paraId="49D6C914">
      <w:pPr>
        <w:keepNext w:val="0"/>
        <w:keepLines w:val="0"/>
        <w:pageBreakBefore w:val="0"/>
        <w:numPr>
          <w:ilvl w:val="-1"/>
          <w:numId w:val="0"/>
        </w:numPr>
        <w:tabs>
          <w:tab w:val="left" w:pos="1680"/>
          <w:tab w:val="left" w:pos="4425"/>
          <w:tab w:val="left" w:pos="4455"/>
          <w:tab w:val="left" w:pos="8000"/>
        </w:tabs>
        <w:kinsoku/>
        <w:wordWrap/>
        <w:overflowPunct/>
        <w:topLinePunct w:val="0"/>
        <w:autoSpaceDE w:val="0"/>
        <w:autoSpaceDN w:val="0"/>
        <w:bidi w:val="0"/>
        <w:adjustRightInd w:val="0"/>
        <w:snapToGrid w:val="0"/>
        <w:spacing w:beforeLines="-2147483648" w:afterLines="-2147483648" w:line="360" w:lineRule="auto"/>
        <w:ind w:firstLine="420" w:firstLineChars="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rPr>
        <w:t>1</w:t>
      </w:r>
      <w:r>
        <w:rPr>
          <w:rFonts w:hint="eastAsia" w:ascii="仿宋" w:hAnsi="仿宋" w:eastAsia="仿宋" w:cs="仿宋"/>
          <w:b w:val="0"/>
          <w:bCs w:val="0"/>
          <w:color w:val="000000"/>
          <w:sz w:val="24"/>
          <w:szCs w:val="24"/>
          <w:highlight w:val="none"/>
          <w:lang w:val="en-US" w:eastAsia="zh-CN"/>
        </w:rPr>
        <w:t>.</w:t>
      </w:r>
      <w:r>
        <w:rPr>
          <w:rFonts w:hint="eastAsia" w:ascii="仿宋" w:hAnsi="仿宋" w:eastAsia="仿宋" w:cs="仿宋"/>
          <w:bCs/>
          <w:color w:val="000000"/>
          <w:sz w:val="24"/>
          <w:szCs w:val="24"/>
          <w:highlight w:val="none"/>
        </w:rPr>
        <w:t>合同期内，如乙方工作未符合合同条款或甲方要求，甲方可随时提前7天书面通知乙方解除本合同。期满续约与否，双方另行协商确定。无论是否续约，乙方都须提前两个月提出书面申请。</w:t>
      </w:r>
      <w:r>
        <w:rPr>
          <w:rFonts w:hint="eastAsia" w:ascii="仿宋" w:hAnsi="仿宋" w:eastAsia="仿宋" w:cs="仿宋"/>
          <w:b w:val="0"/>
          <w:bCs/>
          <w:color w:val="000000"/>
          <w:sz w:val="24"/>
          <w:szCs w:val="24"/>
          <w:highlight w:val="none"/>
          <w:lang w:val="en-US" w:eastAsia="zh-CN"/>
        </w:rPr>
        <w:t>如因公司业务发展需要，有新项目增加，同意以补充协议的方式按此合同约定价格、条款执行。</w:t>
      </w:r>
    </w:p>
    <w:p w14:paraId="5E637E84">
      <w:pPr>
        <w:keepNext w:val="0"/>
        <w:keepLines w:val="0"/>
        <w:pageBreakBefore w:val="0"/>
        <w:tabs>
          <w:tab w:val="left" w:pos="1680"/>
          <w:tab w:val="left" w:pos="4425"/>
          <w:tab w:val="left" w:pos="4455"/>
          <w:tab w:val="left" w:pos="8000"/>
        </w:tabs>
        <w:kinsoku/>
        <w:wordWrap/>
        <w:overflowPunct/>
        <w:topLinePunct w:val="0"/>
        <w:autoSpaceDE w:val="0"/>
        <w:autoSpaceDN w:val="0"/>
        <w:bidi w:val="0"/>
        <w:adjustRightInd w:val="0"/>
        <w:snapToGrid w:val="0"/>
        <w:spacing w:line="360" w:lineRule="auto"/>
        <w:ind w:firstLine="420" w:firstLineChars="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rPr>
        <w:t>2.</w:t>
      </w:r>
      <w:r>
        <w:rPr>
          <w:rFonts w:hint="eastAsia" w:ascii="仿宋" w:hAnsi="仿宋" w:eastAsia="仿宋" w:cs="仿宋"/>
          <w:bCs/>
          <w:color w:val="000000"/>
          <w:sz w:val="24"/>
          <w:szCs w:val="24"/>
          <w:highlight w:val="none"/>
        </w:rPr>
        <w:t>本合同的签订，不代表甲方将排他性的向乙方独家采购相关产品。即乙方明确知晓，甲方有权向任意第三家采购本合同项下相关产品。</w:t>
      </w:r>
    </w:p>
    <w:p w14:paraId="73B82EF1">
      <w:pPr>
        <w:keepNext w:val="0"/>
        <w:keepLines w:val="0"/>
        <w:pageBreakBefore w:val="0"/>
        <w:tabs>
          <w:tab w:val="left" w:pos="1680"/>
          <w:tab w:val="left" w:pos="4425"/>
          <w:tab w:val="left" w:pos="4455"/>
          <w:tab w:val="left" w:pos="8000"/>
        </w:tabs>
        <w:kinsoku/>
        <w:wordWrap/>
        <w:overflowPunct/>
        <w:topLinePunct w:val="0"/>
        <w:autoSpaceDE w:val="0"/>
        <w:autoSpaceDN w:val="0"/>
        <w:bidi w:val="0"/>
        <w:adjustRightInd w:val="0"/>
        <w:snapToGrid w:val="0"/>
        <w:spacing w:beforeLines="-2147483648" w:afterLines="-2147483648" w:line="360" w:lineRule="auto"/>
        <w:ind w:firstLine="420" w:firstLineChars="0"/>
        <w:jc w:val="left"/>
        <w:textAlignment w:val="auto"/>
        <w:rPr>
          <w:rFonts w:hint="eastAsia" w:ascii="仿宋" w:hAnsi="仿宋" w:eastAsia="仿宋" w:cs="仿宋"/>
          <w:bCs/>
          <w:color w:val="000000"/>
          <w:sz w:val="24"/>
          <w:szCs w:val="24"/>
          <w:highlight w:val="none"/>
        </w:rPr>
      </w:pPr>
      <w:r>
        <w:rPr>
          <w:rFonts w:hint="eastAsia" w:ascii="仿宋" w:hAnsi="仿宋" w:eastAsia="仿宋" w:cs="仿宋"/>
          <w:b w:val="0"/>
          <w:bCs w:val="0"/>
          <w:color w:val="000000"/>
          <w:sz w:val="24"/>
          <w:szCs w:val="24"/>
          <w:highlight w:val="none"/>
          <w:lang w:val="en-US" w:eastAsia="zh-CN"/>
        </w:rPr>
        <w:t>3.</w:t>
      </w:r>
      <w:r>
        <w:rPr>
          <w:rFonts w:hint="eastAsia" w:ascii="仿宋" w:hAnsi="仿宋" w:eastAsia="仿宋" w:cs="仿宋"/>
          <w:bCs/>
          <w:color w:val="000000"/>
          <w:sz w:val="24"/>
          <w:szCs w:val="24"/>
          <w:highlight w:val="none"/>
        </w:rPr>
        <w:t>本合同的签订，不代表甲方承诺</w:t>
      </w:r>
      <w:r>
        <w:rPr>
          <w:rFonts w:hint="eastAsia" w:ascii="仿宋" w:hAnsi="仿宋" w:eastAsia="仿宋" w:cs="仿宋"/>
          <w:bCs w:val="0"/>
          <w:color w:val="auto"/>
          <w:sz w:val="24"/>
          <w:szCs w:val="24"/>
          <w:highlight w:val="none"/>
        </w:rPr>
        <w:t>任何</w:t>
      </w:r>
      <w:r>
        <w:rPr>
          <w:rFonts w:hint="eastAsia" w:ascii="仿宋" w:hAnsi="仿宋" w:eastAsia="仿宋" w:cs="仿宋"/>
          <w:bCs/>
          <w:color w:val="000000"/>
          <w:sz w:val="24"/>
          <w:szCs w:val="24"/>
          <w:highlight w:val="none"/>
        </w:rPr>
        <w:t>的最低采购量。即乙方明确知晓，虽然签订本合同，但甲方有权根据自身所需，向乙方采购相关产品。</w:t>
      </w:r>
    </w:p>
    <w:p w14:paraId="1438A2F5">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第</w:t>
      </w:r>
      <w:r>
        <w:rPr>
          <w:rFonts w:hint="eastAsia" w:ascii="仿宋" w:hAnsi="仿宋" w:eastAsia="仿宋" w:cs="仿宋"/>
          <w:b/>
          <w:color w:val="000000"/>
          <w:sz w:val="24"/>
          <w:szCs w:val="24"/>
          <w:highlight w:val="none"/>
          <w:lang w:val="en-US" w:eastAsia="zh-CN"/>
        </w:rPr>
        <w:t>十</w:t>
      </w:r>
      <w:r>
        <w:rPr>
          <w:rFonts w:hint="eastAsia" w:ascii="仿宋" w:hAnsi="仿宋" w:eastAsia="仿宋" w:cs="仿宋"/>
          <w:b/>
          <w:color w:val="000000"/>
          <w:sz w:val="24"/>
          <w:szCs w:val="24"/>
          <w:highlight w:val="none"/>
        </w:rPr>
        <w:t>条 违约责任/终止</w:t>
      </w:r>
    </w:p>
    <w:p w14:paraId="32E5D113">
      <w:pPr>
        <w:keepNext w:val="0"/>
        <w:keepLines w:val="0"/>
        <w:pageBreakBefore w:val="0"/>
        <w:tabs>
          <w:tab w:val="left" w:pos="1680"/>
          <w:tab w:val="left" w:pos="4425"/>
          <w:tab w:val="left" w:pos="4455"/>
          <w:tab w:val="left" w:pos="8000"/>
        </w:tabs>
        <w:kinsoku/>
        <w:wordWrap/>
        <w:overflowPunct/>
        <w:topLinePunct w:val="0"/>
        <w:autoSpaceDE w:val="0"/>
        <w:autoSpaceDN w:val="0"/>
        <w:bidi w:val="0"/>
        <w:adjustRightInd w:val="0"/>
        <w:snapToGrid w:val="0"/>
        <w:spacing w:line="360" w:lineRule="auto"/>
        <w:ind w:firstLine="420" w:firstLineChars="0"/>
        <w:jc w:val="left"/>
        <w:textAlignment w:val="auto"/>
        <w:rPr>
          <w:rFonts w:hint="eastAsia" w:ascii="仿宋" w:hAnsi="仿宋" w:eastAsia="仿宋" w:cs="仿宋"/>
          <w:bCs/>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w:t>
      </w:r>
      <w:r>
        <w:rPr>
          <w:rFonts w:hint="eastAsia" w:ascii="仿宋" w:hAnsi="仿宋" w:eastAsia="仿宋" w:cs="仿宋"/>
          <w:bCs/>
          <w:color w:val="000000"/>
          <w:sz w:val="24"/>
          <w:szCs w:val="24"/>
          <w:highlight w:val="none"/>
        </w:rPr>
        <w:t>乙方未按照双方约定的时间供货，每逾期一天，甲方有权扣除当次送货总价款的</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w:t>
      </w:r>
      <w:r>
        <w:rPr>
          <w:rFonts w:hint="eastAsia" w:ascii="仿宋" w:hAnsi="仿宋" w:eastAsia="仿宋" w:cs="仿宋"/>
          <w:bCs/>
          <w:color w:val="000000"/>
          <w:sz w:val="24"/>
          <w:szCs w:val="24"/>
          <w:highlight w:val="none"/>
        </w:rPr>
        <w:t>作为违约金，扣除款项以当次送货总价款的</w:t>
      </w:r>
      <w:r>
        <w:rPr>
          <w:rFonts w:hint="eastAsia" w:ascii="仿宋" w:hAnsi="仿宋" w:eastAsia="仿宋" w:cs="仿宋"/>
          <w:bCs w:val="0"/>
          <w:color w:val="auto"/>
          <w:sz w:val="24"/>
          <w:szCs w:val="24"/>
          <w:highlight w:val="none"/>
        </w:rPr>
        <w:t>10</w:t>
      </w:r>
      <w:r>
        <w:rPr>
          <w:rFonts w:hint="eastAsia" w:ascii="仿宋" w:hAnsi="仿宋" w:eastAsia="仿宋" w:cs="仿宋"/>
          <w:bCs/>
          <w:color w:val="000000"/>
          <w:sz w:val="24"/>
          <w:szCs w:val="24"/>
          <w:highlight w:val="none"/>
        </w:rPr>
        <w:t>%为上限。同时甲方有权</w:t>
      </w:r>
      <w:r>
        <w:rPr>
          <w:rFonts w:hint="eastAsia" w:ascii="仿宋" w:hAnsi="仿宋" w:eastAsia="仿宋" w:cs="仿宋"/>
          <w:bCs/>
          <w:color w:val="000000"/>
          <w:sz w:val="24"/>
          <w:szCs w:val="24"/>
          <w:highlight w:val="none"/>
          <w:lang w:val="en-US" w:eastAsia="zh-CN"/>
        </w:rPr>
        <w:t>不予退还乙方缴纳的履约保证金</w:t>
      </w:r>
      <w:r>
        <w:rPr>
          <w:rFonts w:hint="eastAsia" w:ascii="仿宋" w:hAnsi="仿宋" w:eastAsia="仿宋" w:cs="仿宋"/>
          <w:bCs/>
          <w:color w:val="000000"/>
          <w:sz w:val="24"/>
          <w:szCs w:val="24"/>
          <w:highlight w:val="none"/>
        </w:rPr>
        <w:t>。</w:t>
      </w:r>
    </w:p>
    <w:p w14:paraId="3E28C9F7">
      <w:pPr>
        <w:keepNext w:val="0"/>
        <w:keepLines w:val="0"/>
        <w:pageBreakBefore w:val="0"/>
        <w:tabs>
          <w:tab w:val="left" w:pos="1680"/>
          <w:tab w:val="left" w:pos="4425"/>
          <w:tab w:val="left" w:pos="4455"/>
          <w:tab w:val="left" w:pos="8000"/>
        </w:tabs>
        <w:kinsoku/>
        <w:wordWrap/>
        <w:overflowPunct/>
        <w:topLinePunct w:val="0"/>
        <w:autoSpaceDE w:val="0"/>
        <w:autoSpaceDN w:val="0"/>
        <w:bidi w:val="0"/>
        <w:adjustRightInd w:val="0"/>
        <w:snapToGrid w:val="0"/>
        <w:spacing w:line="360" w:lineRule="auto"/>
        <w:ind w:firstLine="42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bCs/>
          <w:color w:val="000000"/>
          <w:sz w:val="24"/>
          <w:szCs w:val="24"/>
          <w:highlight w:val="none"/>
          <w:lang w:val="en-US" w:eastAsia="zh-CN"/>
        </w:rPr>
        <w:t>2.乙方提供的原材料必须保质保量，不能以假乱真，以劣充好，若因乙方提供的原材料出现的食品安全事故，经卫生相关检测部门检验，证明确属于乙方提供的产品造成的，乙方必须承担经济与法律上的全部责任。同时，甲方有权解除合同，不予退还乙方缴纳的履约保证金外，乙方还另需向甲方支付暂定不含税合同总价款10%的违约金并承担由此给甲方造成的损失（</w:t>
      </w:r>
      <w:r>
        <w:rPr>
          <w:rFonts w:hint="eastAsia" w:ascii="仿宋" w:hAnsi="仿宋" w:eastAsia="仿宋" w:cs="仿宋"/>
          <w:bCs/>
          <w:color w:val="000000"/>
          <w:sz w:val="24"/>
          <w:szCs w:val="24"/>
          <w:highlight w:val="none"/>
        </w:rPr>
        <w:t>包括但不限于甲方向第三方支付的赔偿金、补偿金、违约金、罚款以及甲方为实现债权解决争议而支付的律师费、保全费、诉讼费、公证费、鉴定费、和解费用等</w:t>
      </w:r>
      <w:r>
        <w:rPr>
          <w:rFonts w:hint="eastAsia" w:ascii="仿宋" w:hAnsi="仿宋" w:eastAsia="仿宋" w:cs="仿宋"/>
          <w:bCs/>
          <w:color w:val="000000"/>
          <w:sz w:val="24"/>
          <w:szCs w:val="24"/>
          <w:highlight w:val="none"/>
          <w:lang w:eastAsia="zh-CN"/>
        </w:rPr>
        <w:t>）</w:t>
      </w:r>
      <w:r>
        <w:rPr>
          <w:rFonts w:hint="eastAsia" w:ascii="仿宋" w:hAnsi="仿宋" w:eastAsia="仿宋" w:cs="仿宋"/>
          <w:bCs/>
          <w:color w:val="000000"/>
          <w:sz w:val="24"/>
          <w:szCs w:val="24"/>
          <w:highlight w:val="none"/>
          <w:lang w:val="en-US" w:eastAsia="zh-CN"/>
        </w:rPr>
        <w:t>。</w:t>
      </w:r>
    </w:p>
    <w:p w14:paraId="1F455087">
      <w:pPr>
        <w:keepNext w:val="0"/>
        <w:keepLines w:val="0"/>
        <w:pageBreakBefore w:val="0"/>
        <w:tabs>
          <w:tab w:val="left" w:pos="1680"/>
          <w:tab w:val="left" w:pos="4425"/>
          <w:tab w:val="left" w:pos="4455"/>
          <w:tab w:val="left" w:pos="8000"/>
        </w:tabs>
        <w:kinsoku/>
        <w:wordWrap/>
        <w:overflowPunct/>
        <w:topLinePunct w:val="0"/>
        <w:autoSpaceDE w:val="0"/>
        <w:autoSpaceDN w:val="0"/>
        <w:bidi w:val="0"/>
        <w:adjustRightInd w:val="0"/>
        <w:snapToGrid w:val="0"/>
        <w:spacing w:line="360" w:lineRule="auto"/>
        <w:ind w:firstLine="42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en-US" w:eastAsia="zh-CN"/>
        </w:rPr>
        <w:t>.</w:t>
      </w:r>
      <w:r>
        <w:rPr>
          <w:rFonts w:hint="eastAsia" w:ascii="仿宋" w:hAnsi="仿宋" w:eastAsia="仿宋" w:cs="仿宋"/>
          <w:bCs/>
          <w:color w:val="000000"/>
          <w:sz w:val="24"/>
          <w:szCs w:val="24"/>
          <w:highlight w:val="none"/>
        </w:rPr>
        <w:t>乙方所送货产品质量</w:t>
      </w:r>
      <w:r>
        <w:rPr>
          <w:rFonts w:hint="eastAsia" w:ascii="仿宋" w:hAnsi="仿宋" w:eastAsia="仿宋" w:cs="仿宋"/>
          <w:bCs/>
          <w:color w:val="000000"/>
          <w:sz w:val="24"/>
          <w:szCs w:val="24"/>
          <w:highlight w:val="none"/>
          <w:lang w:eastAsia="zh-CN"/>
        </w:rPr>
        <w:t>、</w:t>
      </w:r>
      <w:r>
        <w:rPr>
          <w:rFonts w:hint="eastAsia" w:ascii="仿宋" w:hAnsi="仿宋" w:eastAsia="仿宋" w:cs="仿宋"/>
          <w:bCs/>
          <w:color w:val="000000"/>
          <w:sz w:val="24"/>
          <w:szCs w:val="24"/>
          <w:highlight w:val="none"/>
        </w:rPr>
        <w:t>规格</w:t>
      </w:r>
      <w:r>
        <w:rPr>
          <w:rFonts w:hint="eastAsia" w:ascii="仿宋" w:hAnsi="仿宋" w:eastAsia="仿宋" w:cs="仿宋"/>
          <w:bCs/>
          <w:color w:val="000000"/>
          <w:sz w:val="24"/>
          <w:szCs w:val="24"/>
          <w:highlight w:val="none"/>
          <w:lang w:val="en-US" w:eastAsia="zh-CN"/>
        </w:rPr>
        <w:t>、时间</w:t>
      </w:r>
      <w:r>
        <w:rPr>
          <w:rFonts w:hint="eastAsia" w:ascii="仿宋" w:hAnsi="仿宋" w:eastAsia="仿宋" w:cs="仿宋"/>
          <w:bCs/>
          <w:color w:val="000000"/>
          <w:sz w:val="24"/>
          <w:szCs w:val="24"/>
          <w:highlight w:val="none"/>
        </w:rPr>
        <w:t>不合格时，甲方有权根据不合格产品数量</w:t>
      </w:r>
      <w:r>
        <w:rPr>
          <w:rFonts w:hint="eastAsia" w:ascii="仿宋" w:hAnsi="仿宋" w:eastAsia="仿宋" w:cs="仿宋"/>
          <w:bCs/>
          <w:color w:val="000000"/>
          <w:sz w:val="24"/>
          <w:szCs w:val="24"/>
          <w:highlight w:val="none"/>
          <w:lang w:val="en-US" w:eastAsia="zh-CN"/>
        </w:rPr>
        <w:t>、时间</w:t>
      </w:r>
      <w:r>
        <w:rPr>
          <w:rFonts w:hint="eastAsia" w:ascii="仿宋" w:hAnsi="仿宋" w:eastAsia="仿宋" w:cs="仿宋"/>
          <w:bCs/>
          <w:color w:val="000000"/>
          <w:sz w:val="24"/>
          <w:szCs w:val="24"/>
          <w:highlight w:val="none"/>
        </w:rPr>
        <w:t>，扣除当次送货总价款</w:t>
      </w:r>
      <w:r>
        <w:rPr>
          <w:rFonts w:hint="eastAsia" w:ascii="仿宋" w:hAnsi="仿宋" w:eastAsia="仿宋" w:cs="仿宋"/>
          <w:bCs/>
          <w:color w:val="000000"/>
          <w:sz w:val="24"/>
          <w:szCs w:val="24"/>
          <w:highlight w:val="none"/>
          <w:lang w:val="en-US" w:eastAsia="zh-CN"/>
        </w:rPr>
        <w:t>1</w:t>
      </w:r>
      <w:r>
        <w:rPr>
          <w:rFonts w:hint="eastAsia" w:ascii="仿宋" w:hAnsi="仿宋" w:eastAsia="仿宋" w:cs="仿宋"/>
          <w:bCs/>
          <w:color w:val="000000"/>
          <w:sz w:val="24"/>
          <w:szCs w:val="24"/>
          <w:highlight w:val="none"/>
        </w:rPr>
        <w:t>0%-</w:t>
      </w:r>
      <w:r>
        <w:rPr>
          <w:rFonts w:hint="eastAsia" w:ascii="仿宋" w:hAnsi="仿宋" w:eastAsia="仿宋" w:cs="仿宋"/>
          <w:bCs/>
          <w:color w:val="000000"/>
          <w:sz w:val="24"/>
          <w:szCs w:val="24"/>
          <w:highlight w:val="none"/>
          <w:lang w:val="en-US" w:eastAsia="zh-CN"/>
        </w:rPr>
        <w:t>3</w:t>
      </w:r>
      <w:r>
        <w:rPr>
          <w:rFonts w:hint="eastAsia" w:ascii="仿宋" w:hAnsi="仿宋" w:eastAsia="仿宋" w:cs="仿宋"/>
          <w:bCs/>
          <w:color w:val="000000"/>
          <w:sz w:val="24"/>
          <w:szCs w:val="24"/>
          <w:highlight w:val="none"/>
        </w:rPr>
        <w:t>0%作为违约金。合同期内出现三次（不含）以上产品不合格情况，甲方有权向乙方扣除</w:t>
      </w:r>
      <w:r>
        <w:rPr>
          <w:rFonts w:hint="eastAsia" w:ascii="仿宋" w:hAnsi="仿宋" w:eastAsia="仿宋" w:cs="仿宋"/>
          <w:bCs/>
          <w:color w:val="000000"/>
          <w:sz w:val="24"/>
          <w:szCs w:val="24"/>
          <w:highlight w:val="none"/>
          <w:lang w:val="en-US" w:eastAsia="zh-CN"/>
        </w:rPr>
        <w:t>不含税</w:t>
      </w:r>
      <w:r>
        <w:rPr>
          <w:rFonts w:hint="eastAsia" w:ascii="仿宋" w:hAnsi="仿宋" w:eastAsia="仿宋" w:cs="仿宋"/>
          <w:bCs/>
          <w:color w:val="000000"/>
          <w:sz w:val="24"/>
          <w:szCs w:val="24"/>
          <w:highlight w:val="none"/>
        </w:rPr>
        <w:t>合同暂定总价的</w:t>
      </w:r>
      <w:r>
        <w:rPr>
          <w:rFonts w:hint="eastAsia" w:ascii="仿宋" w:hAnsi="仿宋" w:eastAsia="仿宋" w:cs="仿宋"/>
          <w:bCs/>
          <w:color w:val="000000"/>
          <w:sz w:val="24"/>
          <w:szCs w:val="24"/>
          <w:highlight w:val="none"/>
          <w:lang w:val="en-US" w:eastAsia="zh-CN"/>
        </w:rPr>
        <w:t>5</w:t>
      </w:r>
      <w:r>
        <w:rPr>
          <w:rFonts w:hint="eastAsia" w:ascii="仿宋" w:hAnsi="仿宋" w:eastAsia="仿宋" w:cs="仿宋"/>
          <w:bCs/>
          <w:color w:val="000000"/>
          <w:sz w:val="24"/>
          <w:szCs w:val="24"/>
          <w:highlight w:val="none"/>
        </w:rPr>
        <w:t>%作为违约金。</w:t>
      </w:r>
    </w:p>
    <w:p w14:paraId="67E26B96">
      <w:pPr>
        <w:keepNext w:val="0"/>
        <w:keepLines w:val="0"/>
        <w:pageBreakBefore w:val="0"/>
        <w:tabs>
          <w:tab w:val="left" w:pos="1680"/>
          <w:tab w:val="left" w:pos="4425"/>
          <w:tab w:val="left" w:pos="4455"/>
          <w:tab w:val="left" w:pos="8000"/>
        </w:tabs>
        <w:kinsoku/>
        <w:wordWrap/>
        <w:overflowPunct/>
        <w:topLinePunct w:val="0"/>
        <w:autoSpaceDE w:val="0"/>
        <w:autoSpaceDN w:val="0"/>
        <w:bidi w:val="0"/>
        <w:adjustRightInd w:val="0"/>
        <w:snapToGrid w:val="0"/>
        <w:spacing w:line="360" w:lineRule="auto"/>
        <w:ind w:firstLine="42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r>
        <w:rPr>
          <w:rFonts w:hint="eastAsia" w:ascii="仿宋" w:hAnsi="仿宋" w:eastAsia="仿宋" w:cs="仿宋"/>
          <w:color w:val="000000"/>
          <w:sz w:val="24"/>
          <w:szCs w:val="24"/>
          <w:highlight w:val="none"/>
          <w:lang w:val="en-US" w:eastAsia="zh-CN"/>
        </w:rPr>
        <w:t>.</w:t>
      </w:r>
      <w:r>
        <w:rPr>
          <w:rFonts w:hint="eastAsia" w:ascii="仿宋" w:hAnsi="仿宋" w:eastAsia="仿宋" w:cs="仿宋"/>
          <w:bCs/>
          <w:color w:val="000000"/>
          <w:sz w:val="24"/>
          <w:szCs w:val="24"/>
          <w:highlight w:val="none"/>
        </w:rPr>
        <w:t>乙方在合同期</w:t>
      </w:r>
      <w:r>
        <w:rPr>
          <w:rFonts w:hint="eastAsia" w:ascii="仿宋" w:hAnsi="仿宋" w:eastAsia="仿宋" w:cs="仿宋"/>
          <w:bCs/>
          <w:color w:val="000000"/>
          <w:sz w:val="24"/>
          <w:szCs w:val="24"/>
          <w:highlight w:val="none"/>
          <w:lang w:val="en-US" w:eastAsia="zh-CN"/>
        </w:rPr>
        <w:t>每个供应周期内</w:t>
      </w:r>
      <w:r>
        <w:rPr>
          <w:rFonts w:hint="eastAsia" w:ascii="仿宋" w:hAnsi="仿宋" w:eastAsia="仿宋" w:cs="仿宋"/>
          <w:bCs/>
          <w:color w:val="000000"/>
          <w:sz w:val="24"/>
          <w:szCs w:val="24"/>
          <w:highlight w:val="none"/>
        </w:rPr>
        <w:t>无正当理由任意变动同一物品单价的，甲方可要求乙方退还物品差价并保留终止合同的权利。</w:t>
      </w:r>
    </w:p>
    <w:p w14:paraId="153B9B74">
      <w:pPr>
        <w:keepNext w:val="0"/>
        <w:keepLines w:val="0"/>
        <w:pageBreakBefore w:val="0"/>
        <w:tabs>
          <w:tab w:val="left" w:pos="1680"/>
          <w:tab w:val="left" w:pos="4425"/>
          <w:tab w:val="left" w:pos="4455"/>
          <w:tab w:val="left" w:pos="8000"/>
        </w:tabs>
        <w:kinsoku/>
        <w:wordWrap/>
        <w:overflowPunct/>
        <w:topLinePunct w:val="0"/>
        <w:autoSpaceDE w:val="0"/>
        <w:autoSpaceDN w:val="0"/>
        <w:bidi w:val="0"/>
        <w:adjustRightInd w:val="0"/>
        <w:snapToGrid w:val="0"/>
        <w:spacing w:line="360" w:lineRule="auto"/>
        <w:ind w:firstLine="420" w:firstLineChars="0"/>
        <w:jc w:val="left"/>
        <w:textAlignment w:val="auto"/>
        <w:rPr>
          <w:rFonts w:hint="eastAsia" w:ascii="仿宋" w:hAnsi="仿宋" w:eastAsia="仿宋" w:cs="仿宋"/>
          <w:bCs/>
          <w:color w:val="000000"/>
          <w:sz w:val="24"/>
          <w:szCs w:val="24"/>
          <w:highlight w:val="none"/>
        </w:rPr>
      </w:pPr>
      <w:r>
        <w:rPr>
          <w:rFonts w:hint="eastAsia" w:ascii="仿宋" w:hAnsi="仿宋" w:eastAsia="仿宋" w:cs="仿宋"/>
          <w:color w:val="000000"/>
          <w:sz w:val="24"/>
          <w:szCs w:val="24"/>
          <w:highlight w:val="none"/>
        </w:rPr>
        <w:t>5</w:t>
      </w:r>
      <w:r>
        <w:rPr>
          <w:rFonts w:hint="eastAsia" w:ascii="仿宋" w:hAnsi="仿宋" w:eastAsia="仿宋" w:cs="仿宋"/>
          <w:color w:val="000000"/>
          <w:sz w:val="24"/>
          <w:szCs w:val="24"/>
          <w:highlight w:val="none"/>
          <w:lang w:val="en-US" w:eastAsia="zh-CN"/>
        </w:rPr>
        <w:t>.</w:t>
      </w:r>
      <w:r>
        <w:rPr>
          <w:rFonts w:hint="eastAsia" w:ascii="仿宋" w:hAnsi="仿宋" w:eastAsia="仿宋" w:cs="仿宋"/>
          <w:bCs/>
          <w:color w:val="000000"/>
          <w:sz w:val="24"/>
          <w:szCs w:val="24"/>
          <w:highlight w:val="none"/>
        </w:rPr>
        <w:t>未经甲方书面同意，乙方擅自将本合同项下工作转包或分包给第三方的，甲方有权解除合同，并要求乙方支付暂定</w:t>
      </w:r>
      <w:r>
        <w:rPr>
          <w:rFonts w:hint="eastAsia" w:ascii="仿宋" w:hAnsi="仿宋" w:eastAsia="仿宋" w:cs="仿宋"/>
          <w:bCs/>
          <w:color w:val="000000"/>
          <w:sz w:val="24"/>
          <w:szCs w:val="24"/>
          <w:highlight w:val="none"/>
          <w:lang w:val="en-US" w:eastAsia="zh-CN"/>
        </w:rPr>
        <w:t>不含税</w:t>
      </w:r>
      <w:r>
        <w:rPr>
          <w:rFonts w:hint="eastAsia" w:ascii="仿宋" w:hAnsi="仿宋" w:eastAsia="仿宋" w:cs="仿宋"/>
          <w:bCs w:val="0"/>
          <w:color w:val="auto"/>
          <w:sz w:val="24"/>
          <w:szCs w:val="24"/>
          <w:highlight w:val="none"/>
        </w:rPr>
        <w:t>合同</w:t>
      </w:r>
      <w:r>
        <w:rPr>
          <w:rFonts w:hint="eastAsia" w:ascii="仿宋" w:hAnsi="仿宋" w:eastAsia="仿宋" w:cs="仿宋"/>
          <w:bCs/>
          <w:color w:val="000000"/>
          <w:sz w:val="24"/>
          <w:szCs w:val="24"/>
          <w:highlight w:val="none"/>
        </w:rPr>
        <w:t>总价款</w:t>
      </w:r>
      <w:r>
        <w:rPr>
          <w:rFonts w:hint="eastAsia" w:ascii="仿宋" w:hAnsi="仿宋" w:eastAsia="仿宋" w:cs="仿宋"/>
          <w:bCs/>
          <w:color w:val="000000"/>
          <w:sz w:val="24"/>
          <w:szCs w:val="24"/>
          <w:highlight w:val="none"/>
          <w:lang w:val="en-US" w:eastAsia="zh-CN"/>
        </w:rPr>
        <w:t>1</w:t>
      </w:r>
      <w:r>
        <w:rPr>
          <w:rFonts w:hint="eastAsia" w:ascii="仿宋" w:hAnsi="仿宋" w:eastAsia="仿宋" w:cs="仿宋"/>
          <w:bCs/>
          <w:color w:val="000000"/>
          <w:sz w:val="24"/>
          <w:szCs w:val="24"/>
          <w:highlight w:val="none"/>
        </w:rPr>
        <w:t>0%的违约金，违约金不足以弥补甲方损失的，乙方应予补足。</w:t>
      </w:r>
    </w:p>
    <w:p w14:paraId="1DC5AC85">
      <w:pPr>
        <w:keepNext w:val="0"/>
        <w:keepLines w:val="0"/>
        <w:pageBreakBefore w:val="0"/>
        <w:tabs>
          <w:tab w:val="left" w:pos="1680"/>
          <w:tab w:val="left" w:pos="4425"/>
          <w:tab w:val="left" w:pos="4455"/>
          <w:tab w:val="left" w:pos="8000"/>
        </w:tabs>
        <w:kinsoku/>
        <w:wordWrap/>
        <w:overflowPunct/>
        <w:topLinePunct w:val="0"/>
        <w:autoSpaceDE w:val="0"/>
        <w:autoSpaceDN w:val="0"/>
        <w:bidi w:val="0"/>
        <w:adjustRightInd w:val="0"/>
        <w:snapToGrid w:val="0"/>
        <w:spacing w:line="360" w:lineRule="auto"/>
        <w:ind w:firstLine="420" w:firstLineChars="0"/>
        <w:jc w:val="left"/>
        <w:textAlignment w:val="auto"/>
        <w:rPr>
          <w:rFonts w:hint="eastAsia" w:ascii="仿宋" w:hAnsi="仿宋" w:eastAsia="仿宋" w:cs="仿宋"/>
          <w:bCs/>
          <w:color w:val="000000"/>
          <w:sz w:val="24"/>
          <w:szCs w:val="24"/>
          <w:highlight w:val="none"/>
        </w:rPr>
      </w:pPr>
      <w:r>
        <w:rPr>
          <w:rFonts w:hint="eastAsia" w:ascii="仿宋" w:hAnsi="仿宋" w:eastAsia="仿宋" w:cs="仿宋"/>
          <w:color w:val="000000"/>
          <w:sz w:val="24"/>
          <w:szCs w:val="24"/>
          <w:highlight w:val="none"/>
        </w:rPr>
        <w:t>6</w:t>
      </w:r>
      <w:r>
        <w:rPr>
          <w:rFonts w:hint="eastAsia" w:ascii="仿宋" w:hAnsi="仿宋" w:eastAsia="仿宋" w:cs="仿宋"/>
          <w:color w:val="000000"/>
          <w:sz w:val="24"/>
          <w:szCs w:val="24"/>
          <w:highlight w:val="none"/>
          <w:lang w:val="en-US" w:eastAsia="zh-CN"/>
        </w:rPr>
        <w:t>.</w:t>
      </w:r>
      <w:r>
        <w:rPr>
          <w:rFonts w:hint="eastAsia" w:ascii="仿宋" w:hAnsi="仿宋" w:eastAsia="仿宋" w:cs="仿宋"/>
          <w:bCs/>
          <w:color w:val="000000"/>
          <w:sz w:val="24"/>
          <w:szCs w:val="24"/>
          <w:highlight w:val="none"/>
        </w:rPr>
        <w:t>乙方因违约产生的违约金、赔偿金等，甲方均有权在应付款中予以扣除，乙方对此予以认可。</w:t>
      </w:r>
    </w:p>
    <w:p w14:paraId="0A404D73">
      <w:pPr>
        <w:keepNext w:val="0"/>
        <w:keepLines w:val="0"/>
        <w:pageBreakBefore w:val="0"/>
        <w:tabs>
          <w:tab w:val="left" w:pos="1680"/>
          <w:tab w:val="left" w:pos="4425"/>
          <w:tab w:val="left" w:pos="4455"/>
          <w:tab w:val="left" w:pos="8000"/>
        </w:tabs>
        <w:kinsoku/>
        <w:wordWrap/>
        <w:overflowPunct/>
        <w:topLinePunct w:val="0"/>
        <w:autoSpaceDE w:val="0"/>
        <w:autoSpaceDN w:val="0"/>
        <w:bidi w:val="0"/>
        <w:adjustRightInd w:val="0"/>
        <w:snapToGrid w:val="0"/>
        <w:spacing w:line="360" w:lineRule="auto"/>
        <w:ind w:firstLine="420" w:firstLineChars="0"/>
        <w:jc w:val="left"/>
        <w:textAlignment w:val="auto"/>
        <w:rPr>
          <w:rFonts w:hint="eastAsia" w:ascii="仿宋" w:hAnsi="仿宋" w:eastAsia="仿宋" w:cs="仿宋"/>
          <w:bCs/>
          <w:color w:val="000000"/>
          <w:sz w:val="24"/>
          <w:szCs w:val="24"/>
          <w:highlight w:val="none"/>
        </w:rPr>
      </w:pPr>
      <w:r>
        <w:rPr>
          <w:rFonts w:hint="eastAsia" w:ascii="仿宋" w:hAnsi="仿宋" w:eastAsia="仿宋" w:cs="仿宋"/>
          <w:color w:val="000000"/>
          <w:sz w:val="24"/>
          <w:szCs w:val="24"/>
          <w:highlight w:val="none"/>
        </w:rPr>
        <w:t>7</w:t>
      </w:r>
      <w:r>
        <w:rPr>
          <w:rFonts w:hint="eastAsia" w:ascii="仿宋" w:hAnsi="仿宋" w:eastAsia="仿宋" w:cs="仿宋"/>
          <w:color w:val="000000"/>
          <w:sz w:val="24"/>
          <w:szCs w:val="24"/>
          <w:highlight w:val="none"/>
          <w:lang w:val="en-US" w:eastAsia="zh-CN"/>
        </w:rPr>
        <w:t>.</w:t>
      </w:r>
      <w:r>
        <w:rPr>
          <w:rFonts w:hint="eastAsia" w:ascii="仿宋" w:hAnsi="仿宋" w:eastAsia="仿宋" w:cs="仿宋"/>
          <w:bCs/>
          <w:color w:val="000000"/>
          <w:sz w:val="24"/>
          <w:szCs w:val="24"/>
          <w:highlight w:val="none"/>
        </w:rPr>
        <w:t>本合同签订后，甲方发现</w:t>
      </w:r>
      <w:r>
        <w:rPr>
          <w:rFonts w:hint="eastAsia" w:ascii="仿宋" w:hAnsi="仿宋" w:eastAsia="仿宋" w:cs="仿宋"/>
          <w:bCs w:val="0"/>
          <w:color w:val="auto"/>
          <w:sz w:val="24"/>
          <w:szCs w:val="24"/>
          <w:highlight w:val="none"/>
        </w:rPr>
        <w:t>乙方</w:t>
      </w:r>
      <w:r>
        <w:rPr>
          <w:rFonts w:hint="eastAsia" w:ascii="仿宋" w:hAnsi="仿宋" w:eastAsia="仿宋" w:cs="仿宋"/>
          <w:bCs/>
          <w:color w:val="000000"/>
          <w:sz w:val="24"/>
          <w:szCs w:val="24"/>
          <w:highlight w:val="none"/>
        </w:rPr>
        <w:t>的投标资料或货物存在造假行为的，甲方有权终止本合同，履约保证金不予退还，乙方另需向甲方支付暂定</w:t>
      </w:r>
      <w:r>
        <w:rPr>
          <w:rFonts w:hint="eastAsia" w:ascii="仿宋" w:hAnsi="仿宋" w:eastAsia="仿宋" w:cs="仿宋"/>
          <w:bCs/>
          <w:color w:val="000000"/>
          <w:sz w:val="24"/>
          <w:szCs w:val="24"/>
          <w:highlight w:val="none"/>
          <w:lang w:val="en-US" w:eastAsia="zh-CN"/>
        </w:rPr>
        <w:t>不含税</w:t>
      </w:r>
      <w:r>
        <w:rPr>
          <w:rFonts w:hint="eastAsia" w:ascii="仿宋" w:hAnsi="仿宋" w:eastAsia="仿宋" w:cs="仿宋"/>
          <w:bCs/>
          <w:color w:val="000000"/>
          <w:sz w:val="24"/>
          <w:szCs w:val="24"/>
          <w:highlight w:val="none"/>
        </w:rPr>
        <w:t>合同总金额的10%作为违约金。</w:t>
      </w:r>
    </w:p>
    <w:p w14:paraId="7818C8DF">
      <w:pPr>
        <w:keepNext w:val="0"/>
        <w:keepLines w:val="0"/>
        <w:pageBreakBefore w:val="0"/>
        <w:tabs>
          <w:tab w:val="left" w:pos="1680"/>
          <w:tab w:val="left" w:pos="4425"/>
          <w:tab w:val="left" w:pos="4455"/>
          <w:tab w:val="left" w:pos="8000"/>
        </w:tabs>
        <w:kinsoku/>
        <w:wordWrap/>
        <w:overflowPunct/>
        <w:topLinePunct w:val="0"/>
        <w:autoSpaceDE w:val="0"/>
        <w:autoSpaceDN w:val="0"/>
        <w:bidi w:val="0"/>
        <w:adjustRightInd w:val="0"/>
        <w:snapToGrid w:val="0"/>
        <w:spacing w:line="360" w:lineRule="auto"/>
        <w:ind w:firstLine="420" w:firstLineChars="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8</w:t>
      </w:r>
      <w:r>
        <w:rPr>
          <w:rFonts w:hint="eastAsia" w:ascii="仿宋" w:hAnsi="仿宋" w:eastAsia="仿宋" w:cs="仿宋"/>
          <w:bCs/>
          <w:color w:val="000000"/>
          <w:sz w:val="24"/>
          <w:szCs w:val="24"/>
          <w:highlight w:val="none"/>
          <w:lang w:val="en-US" w:eastAsia="zh-CN"/>
        </w:rPr>
        <w:t>.</w:t>
      </w:r>
      <w:r>
        <w:rPr>
          <w:rFonts w:hint="eastAsia" w:ascii="仿宋" w:hAnsi="仿宋" w:eastAsia="仿宋" w:cs="仿宋"/>
          <w:bCs/>
          <w:color w:val="000000"/>
          <w:sz w:val="24"/>
          <w:szCs w:val="24"/>
          <w:highlight w:val="none"/>
        </w:rPr>
        <w:t>乙方若擅自更换</w:t>
      </w:r>
      <w:r>
        <w:rPr>
          <w:rFonts w:hint="eastAsia" w:ascii="仿宋" w:hAnsi="仿宋" w:eastAsia="仿宋" w:cs="仿宋"/>
          <w:bCs/>
          <w:color w:val="000000"/>
          <w:sz w:val="24"/>
          <w:szCs w:val="24"/>
          <w:highlight w:val="none"/>
          <w:lang w:val="en-US" w:eastAsia="zh-CN"/>
        </w:rPr>
        <w:t>干副调料</w:t>
      </w:r>
      <w:r>
        <w:rPr>
          <w:rFonts w:hint="eastAsia" w:ascii="仿宋" w:hAnsi="仿宋" w:eastAsia="仿宋" w:cs="仿宋"/>
          <w:bCs/>
          <w:color w:val="000000"/>
          <w:sz w:val="24"/>
          <w:szCs w:val="24"/>
          <w:highlight w:val="none"/>
        </w:rPr>
        <w:t>品牌、规格，前两次甲方视情节严重性按照1000-3000元的违约金标准从乙方当次应收款中扣除，第三次则甲方有权解除合同。</w:t>
      </w:r>
    </w:p>
    <w:p w14:paraId="4350AD8B">
      <w:pPr>
        <w:tabs>
          <w:tab w:val="left" w:pos="1680"/>
          <w:tab w:val="left" w:pos="4425"/>
          <w:tab w:val="left" w:pos="4455"/>
          <w:tab w:val="left" w:pos="8000"/>
        </w:tabs>
        <w:autoSpaceDE w:val="0"/>
        <w:autoSpaceDN w:val="0"/>
        <w:adjustRightInd w:val="0"/>
        <w:snapToGrid w:val="0"/>
        <w:spacing w:line="360" w:lineRule="auto"/>
        <w:ind w:firstLine="420"/>
        <w:jc w:val="left"/>
        <w:rPr>
          <w:rFonts w:hint="eastAsia" w:ascii="仿宋" w:hAnsi="仿宋" w:eastAsia="仿宋" w:cs="仿宋"/>
          <w:bCs/>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 xml:space="preserve">9. </w:t>
      </w:r>
      <w:r>
        <w:rPr>
          <w:rFonts w:hint="eastAsia" w:ascii="仿宋" w:hAnsi="仿宋" w:eastAsia="仿宋" w:cs="仿宋"/>
          <w:bCs/>
          <w:color w:val="000000"/>
          <w:kern w:val="2"/>
          <w:sz w:val="24"/>
          <w:szCs w:val="24"/>
          <w:highlight w:val="none"/>
          <w:lang w:val="en-US" w:eastAsia="zh-CN" w:bidi="ar-SA"/>
        </w:rPr>
        <w:t>甲方每月对乙方进行考核，满分</w:t>
      </w:r>
      <w:r>
        <w:rPr>
          <w:rFonts w:hint="eastAsia" w:ascii="仿宋" w:hAnsi="仿宋" w:eastAsia="仿宋" w:cs="仿宋"/>
          <w:color w:val="000000"/>
          <w:sz w:val="24"/>
          <w:szCs w:val="24"/>
          <w:highlight w:val="none"/>
          <w:lang w:val="en-US" w:eastAsia="zh-CN"/>
        </w:rPr>
        <w:t>100</w:t>
      </w:r>
      <w:r>
        <w:rPr>
          <w:rFonts w:hint="eastAsia" w:ascii="仿宋" w:hAnsi="仿宋" w:eastAsia="仿宋" w:cs="仿宋"/>
          <w:bCs/>
          <w:color w:val="000000"/>
          <w:kern w:val="2"/>
          <w:sz w:val="24"/>
          <w:szCs w:val="24"/>
          <w:highlight w:val="none"/>
          <w:lang w:val="en-US" w:eastAsia="zh-CN" w:bidi="ar-SA"/>
        </w:rPr>
        <w:t>分，扣一分扣</w:t>
      </w:r>
      <w:r>
        <w:rPr>
          <w:rFonts w:hint="eastAsia" w:ascii="仿宋" w:hAnsi="仿宋" w:eastAsia="仿宋" w:cs="仿宋"/>
          <w:color w:val="000000"/>
          <w:sz w:val="24"/>
          <w:szCs w:val="24"/>
          <w:highlight w:val="none"/>
          <w:lang w:val="en-US" w:eastAsia="zh-CN"/>
        </w:rPr>
        <w:t>300</w:t>
      </w:r>
      <w:r>
        <w:rPr>
          <w:rFonts w:hint="eastAsia" w:ascii="仿宋" w:hAnsi="仿宋" w:eastAsia="仿宋" w:cs="仿宋"/>
          <w:bCs/>
          <w:color w:val="000000"/>
          <w:kern w:val="2"/>
          <w:sz w:val="24"/>
          <w:szCs w:val="24"/>
          <w:highlight w:val="none"/>
          <w:lang w:val="en-US" w:eastAsia="zh-CN" w:bidi="ar-SA"/>
        </w:rPr>
        <w:t>元，以此累计，考核分数低于</w:t>
      </w:r>
      <w:r>
        <w:rPr>
          <w:rFonts w:hint="eastAsia" w:ascii="仿宋" w:hAnsi="仿宋" w:eastAsia="仿宋" w:cs="仿宋"/>
          <w:color w:val="000000"/>
          <w:sz w:val="24"/>
          <w:szCs w:val="24"/>
          <w:highlight w:val="none"/>
          <w:lang w:val="en-US" w:eastAsia="zh-CN"/>
        </w:rPr>
        <w:t>80</w:t>
      </w:r>
      <w:r>
        <w:rPr>
          <w:rFonts w:hint="eastAsia" w:ascii="仿宋" w:hAnsi="仿宋" w:eastAsia="仿宋" w:cs="仿宋"/>
          <w:bCs/>
          <w:color w:val="000000"/>
          <w:kern w:val="2"/>
          <w:sz w:val="24"/>
          <w:szCs w:val="24"/>
          <w:highlight w:val="none"/>
          <w:lang w:val="en-US" w:eastAsia="zh-CN" w:bidi="ar-SA"/>
        </w:rPr>
        <w:t>分的，为不合格，扣款在每月</w:t>
      </w:r>
      <w:r>
        <w:rPr>
          <w:rFonts w:hint="eastAsia" w:ascii="仿宋" w:hAnsi="仿宋" w:eastAsia="仿宋" w:cs="仿宋"/>
          <w:bCs w:val="0"/>
          <w:color w:val="auto"/>
          <w:kern w:val="0"/>
          <w:sz w:val="24"/>
          <w:szCs w:val="24"/>
          <w:highlight w:val="none"/>
          <w:lang w:val="en-US" w:eastAsia="zh-CN" w:bidi="ar-SA"/>
        </w:rPr>
        <w:t>结算</w:t>
      </w:r>
      <w:r>
        <w:rPr>
          <w:rFonts w:hint="eastAsia" w:ascii="仿宋" w:hAnsi="仿宋" w:eastAsia="仿宋" w:cs="仿宋"/>
          <w:bCs/>
          <w:color w:val="000000"/>
          <w:kern w:val="2"/>
          <w:sz w:val="24"/>
          <w:szCs w:val="24"/>
          <w:highlight w:val="none"/>
          <w:lang w:val="en-US" w:eastAsia="zh-CN" w:bidi="ar-SA"/>
        </w:rPr>
        <w:t>货款时一并扣除（供应商考核表详见附件</w:t>
      </w:r>
      <w:r>
        <w:rPr>
          <w:rFonts w:hint="eastAsia" w:ascii="仿宋" w:hAnsi="仿宋" w:eastAsia="仿宋" w:cs="仿宋"/>
          <w:color w:val="000000"/>
          <w:sz w:val="24"/>
          <w:szCs w:val="24"/>
          <w:highlight w:val="none"/>
          <w:lang w:val="en-US" w:eastAsia="zh-CN"/>
        </w:rPr>
        <w:t>2</w:t>
      </w:r>
      <w:r>
        <w:rPr>
          <w:rFonts w:hint="eastAsia" w:ascii="仿宋" w:hAnsi="仿宋" w:eastAsia="仿宋" w:cs="仿宋"/>
          <w:bCs/>
          <w:color w:val="000000"/>
          <w:kern w:val="2"/>
          <w:sz w:val="24"/>
          <w:szCs w:val="24"/>
          <w:highlight w:val="none"/>
          <w:lang w:val="en-US" w:eastAsia="zh-CN" w:bidi="ar-SA"/>
        </w:rPr>
        <w:t>）。在合同履行期内连续两月或累计三次出现考核不合格的，甲方有权解除本合同，不予退还乙方缴纳的履约保证金，并要求乙方承担赔偿责任。</w:t>
      </w:r>
    </w:p>
    <w:p w14:paraId="5860F36C">
      <w:pPr>
        <w:keepNext w:val="0"/>
        <w:keepLines w:val="0"/>
        <w:pageBreakBefore w:val="0"/>
        <w:tabs>
          <w:tab w:val="left" w:pos="1680"/>
          <w:tab w:val="left" w:pos="4425"/>
          <w:tab w:val="left" w:pos="4455"/>
          <w:tab w:val="left" w:pos="8000"/>
        </w:tabs>
        <w:kinsoku/>
        <w:wordWrap/>
        <w:overflowPunct/>
        <w:topLinePunct w:val="0"/>
        <w:autoSpaceDE w:val="0"/>
        <w:autoSpaceDN w:val="0"/>
        <w:bidi w:val="0"/>
        <w:adjustRightInd w:val="0"/>
        <w:snapToGrid w:val="0"/>
        <w:spacing w:line="360" w:lineRule="auto"/>
        <w:ind w:firstLine="42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10.若乙方提供的食品不符合</w:t>
      </w:r>
      <w:r>
        <w:rPr>
          <w:rFonts w:hint="eastAsia" w:ascii="仿宋" w:hAnsi="仿宋" w:eastAsia="仿宋" w:cs="仿宋"/>
          <w:bCs w:val="0"/>
          <w:color w:val="auto"/>
          <w:sz w:val="24"/>
          <w:szCs w:val="24"/>
          <w:highlight w:val="none"/>
          <w:lang w:val="en-US" w:eastAsia="zh-CN"/>
        </w:rPr>
        <w:t>国家</w:t>
      </w:r>
      <w:r>
        <w:rPr>
          <w:rFonts w:hint="eastAsia" w:ascii="仿宋" w:hAnsi="仿宋" w:eastAsia="仿宋" w:cs="仿宋"/>
          <w:bCs/>
          <w:color w:val="000000"/>
          <w:sz w:val="24"/>
          <w:szCs w:val="24"/>
          <w:highlight w:val="none"/>
          <w:lang w:val="en-US" w:eastAsia="zh-CN"/>
        </w:rPr>
        <w:t>相关检验检疫部门要求，导致甲方收到处罚、通报批评或被第三方索赔的，视为乙方违约，乙方应于前述事件发生之日起3日内赔偿甲方的一切损失（包括名誉损失），甲方终止本合同，不予退还乙方缴纳的履约保证金。</w:t>
      </w:r>
    </w:p>
    <w:p w14:paraId="14598BF9">
      <w:pPr>
        <w:keepNext w:val="0"/>
        <w:keepLines w:val="0"/>
        <w:pageBreakBefore w:val="0"/>
        <w:numPr>
          <w:ilvl w:val="-1"/>
          <w:numId w:val="0"/>
        </w:numPr>
        <w:tabs>
          <w:tab w:val="left" w:pos="1680"/>
          <w:tab w:val="left" w:pos="4425"/>
          <w:tab w:val="left" w:pos="4455"/>
          <w:tab w:val="left" w:pos="8000"/>
        </w:tabs>
        <w:kinsoku/>
        <w:wordWrap/>
        <w:overflowPunct/>
        <w:topLinePunct w:val="0"/>
        <w:autoSpaceDE w:val="0"/>
        <w:autoSpaceDN w:val="0"/>
        <w:bidi w:val="0"/>
        <w:adjustRightInd w:val="0"/>
        <w:snapToGrid w:val="0"/>
        <w:spacing w:line="360" w:lineRule="auto"/>
        <w:ind w:firstLine="420" w:firstLineChars="0"/>
        <w:jc w:val="left"/>
        <w:textAlignment w:val="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lang w:val="en-US" w:eastAsia="zh-CN"/>
        </w:rPr>
        <w:t>11.</w:t>
      </w:r>
      <w:r>
        <w:rPr>
          <w:rFonts w:hint="eastAsia" w:ascii="仿宋" w:hAnsi="仿宋" w:eastAsia="仿宋" w:cs="仿宋"/>
          <w:bCs w:val="0"/>
          <w:color w:val="auto"/>
          <w:sz w:val="24"/>
          <w:szCs w:val="24"/>
          <w:highlight w:val="none"/>
        </w:rPr>
        <w:t>甲方仅对产品的数量和外观进行检验，并不因此减轻或免除乙方所应承担的质量保证责任。如果乙方提供的产品出现质量问题，在收到甲方通知后60分钟内没有弥补缺陷，甲方可采取必要的补救措施，但其风险和费用将由乙方承担。甲方亦可从货款和乙方履约保证金中扣回索赔金额；如果严重影响到甲方的正常工作秩序，视为乙方违约，甲方有权将履约保证金扣完，并立即解除合同。</w:t>
      </w:r>
    </w:p>
    <w:p w14:paraId="5A758B47">
      <w:pPr>
        <w:keepNext w:val="0"/>
        <w:keepLines w:val="0"/>
        <w:pageBreakBefore w:val="0"/>
        <w:numPr>
          <w:ilvl w:val="-1"/>
          <w:numId w:val="0"/>
        </w:numPr>
        <w:tabs>
          <w:tab w:val="left" w:pos="1680"/>
          <w:tab w:val="left" w:pos="4425"/>
          <w:tab w:val="left" w:pos="4455"/>
          <w:tab w:val="left" w:pos="8000"/>
        </w:tabs>
        <w:kinsoku/>
        <w:wordWrap/>
        <w:overflowPunct/>
        <w:topLinePunct w:val="0"/>
        <w:autoSpaceDE w:val="0"/>
        <w:autoSpaceDN w:val="0"/>
        <w:bidi w:val="0"/>
        <w:adjustRightInd w:val="0"/>
        <w:snapToGrid w:val="0"/>
        <w:spacing w:line="360" w:lineRule="auto"/>
        <w:ind w:firstLine="42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Cs w:val="0"/>
          <w:color w:val="auto"/>
          <w:sz w:val="24"/>
          <w:szCs w:val="24"/>
          <w:highlight w:val="none"/>
          <w:lang w:val="en-US" w:eastAsia="zh-CN"/>
        </w:rPr>
        <w:t>12.甲方无正当理由未按合同约定按时支付货款的，每逾期一日，应按应付未付金额的0.5‰向乙方支付逾期付款违约金，但甲方逾期付款的违约金上限不得超过应付未付金额的1%。</w:t>
      </w:r>
    </w:p>
    <w:p w14:paraId="7AEDD6F2">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第十一条不可抗力</w:t>
      </w:r>
    </w:p>
    <w:p w14:paraId="2BC03D8C">
      <w:pPr>
        <w:keepNext w:val="0"/>
        <w:keepLines w:val="0"/>
        <w:pageBreakBefore w:val="0"/>
        <w:numPr>
          <w:ilvl w:val="-1"/>
          <w:numId w:val="0"/>
        </w:numPr>
        <w:tabs>
          <w:tab w:val="left" w:pos="1680"/>
          <w:tab w:val="left" w:pos="4425"/>
          <w:tab w:val="left" w:pos="4455"/>
          <w:tab w:val="left" w:pos="8000"/>
        </w:tabs>
        <w:kinsoku/>
        <w:wordWrap/>
        <w:overflowPunct/>
        <w:topLinePunct w:val="0"/>
        <w:autoSpaceDE w:val="0"/>
        <w:autoSpaceDN w:val="0"/>
        <w:bidi w:val="0"/>
        <w:adjustRightInd w:val="0"/>
        <w:snapToGrid w:val="0"/>
        <w:spacing w:line="360" w:lineRule="auto"/>
        <w:ind w:firstLine="420" w:firstLineChars="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val="en-US" w:eastAsia="zh-CN"/>
        </w:rPr>
        <w:t>1.</w:t>
      </w:r>
      <w:r>
        <w:rPr>
          <w:rFonts w:hint="eastAsia" w:ascii="仿宋" w:hAnsi="仿宋" w:eastAsia="仿宋" w:cs="仿宋"/>
          <w:bCs/>
          <w:color w:val="000000"/>
          <w:sz w:val="24"/>
          <w:szCs w:val="24"/>
          <w:highlight w:val="none"/>
        </w:rPr>
        <w:t>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个工作日通过挂号信邮寄有关部门出具的证明给另一方，作为不可抗力事件的证明。</w:t>
      </w:r>
    </w:p>
    <w:p w14:paraId="2720515B">
      <w:pPr>
        <w:keepNext w:val="0"/>
        <w:keepLines w:val="0"/>
        <w:pageBreakBefore w:val="0"/>
        <w:numPr>
          <w:ilvl w:val="-1"/>
          <w:numId w:val="0"/>
        </w:numPr>
        <w:tabs>
          <w:tab w:val="left" w:pos="1680"/>
          <w:tab w:val="left" w:pos="4425"/>
          <w:tab w:val="left" w:pos="4455"/>
          <w:tab w:val="left" w:pos="8000"/>
        </w:tabs>
        <w:kinsoku/>
        <w:wordWrap/>
        <w:overflowPunct/>
        <w:topLinePunct w:val="0"/>
        <w:autoSpaceDE w:val="0"/>
        <w:autoSpaceDN w:val="0"/>
        <w:bidi w:val="0"/>
        <w:adjustRightInd w:val="0"/>
        <w:snapToGrid w:val="0"/>
        <w:spacing w:line="360" w:lineRule="auto"/>
        <w:ind w:firstLine="420"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bCs/>
          <w:color w:val="000000"/>
          <w:sz w:val="24"/>
          <w:szCs w:val="24"/>
          <w:highlight w:val="none"/>
        </w:rPr>
        <w:t>2. 受不可抗力影响的一方，应尽一切努力减轻和克服不可抗力的影响，并在不可抗力事件后，继续履行合同职责。</w:t>
      </w:r>
    </w:p>
    <w:p w14:paraId="4BA72A9F">
      <w:pPr>
        <w:pageBreakBefore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color w:val="000000"/>
          <w:sz w:val="24"/>
          <w:szCs w:val="24"/>
          <w:highlight w:val="none"/>
        </w:rPr>
        <w:t>第十</w:t>
      </w:r>
      <w:r>
        <w:rPr>
          <w:rFonts w:hint="eastAsia" w:ascii="仿宋" w:hAnsi="仿宋" w:eastAsia="仿宋" w:cs="仿宋"/>
          <w:b/>
          <w:color w:val="000000"/>
          <w:sz w:val="24"/>
          <w:szCs w:val="24"/>
          <w:highlight w:val="none"/>
          <w:lang w:val="en-US" w:eastAsia="zh-CN"/>
        </w:rPr>
        <w:t>二</w:t>
      </w:r>
      <w:r>
        <w:rPr>
          <w:rFonts w:hint="eastAsia" w:ascii="仿宋" w:hAnsi="仿宋" w:eastAsia="仿宋" w:cs="仿宋"/>
          <w:b/>
          <w:color w:val="000000"/>
          <w:sz w:val="24"/>
          <w:szCs w:val="24"/>
          <w:highlight w:val="none"/>
        </w:rPr>
        <w:t xml:space="preserve">条 </w:t>
      </w:r>
      <w:r>
        <w:rPr>
          <w:rFonts w:hint="eastAsia" w:ascii="仿宋" w:hAnsi="仿宋" w:eastAsia="仿宋" w:cs="仿宋"/>
          <w:b/>
          <w:bCs/>
          <w:color w:val="000000"/>
          <w:sz w:val="24"/>
          <w:szCs w:val="24"/>
          <w:highlight w:val="none"/>
          <w:lang w:val="en-US" w:eastAsia="zh-CN"/>
        </w:rPr>
        <w:t>协议终止</w:t>
      </w:r>
    </w:p>
    <w:p w14:paraId="25FF3C79">
      <w:pPr>
        <w:pageBreakBefore w:val="0"/>
        <w:numPr>
          <w:ilvl w:val="0"/>
          <w:numId w:val="0"/>
        </w:numPr>
        <w:tabs>
          <w:tab w:val="left" w:pos="1680"/>
          <w:tab w:val="left" w:pos="4425"/>
          <w:tab w:val="left" w:pos="4455"/>
          <w:tab w:val="left" w:pos="8000"/>
        </w:tabs>
        <w:kinsoku/>
        <w:wordWrap/>
        <w:overflowPunct/>
        <w:topLinePunct w:val="0"/>
        <w:autoSpaceDE w:val="0"/>
        <w:autoSpaceDN w:val="0"/>
        <w:bidi w:val="0"/>
        <w:adjustRightInd w:val="0"/>
        <w:snapToGrid w:val="0"/>
        <w:spacing w:line="360" w:lineRule="auto"/>
        <w:ind w:firstLine="420" w:firstLineChars="0"/>
        <w:jc w:val="left"/>
        <w:textAlignment w:val="auto"/>
        <w:rPr>
          <w:rFonts w:hint="eastAsia" w:ascii="仿宋" w:hAnsi="仿宋" w:eastAsia="仿宋" w:cs="仿宋"/>
          <w:bCs/>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 xml:space="preserve">1. </w:t>
      </w:r>
      <w:r>
        <w:rPr>
          <w:rFonts w:hint="eastAsia" w:ascii="仿宋" w:hAnsi="仿宋" w:eastAsia="仿宋" w:cs="仿宋"/>
          <w:bCs/>
          <w:color w:val="000000"/>
          <w:kern w:val="2"/>
          <w:sz w:val="24"/>
          <w:szCs w:val="24"/>
          <w:highlight w:val="none"/>
          <w:lang w:val="en-US" w:eastAsia="zh-CN" w:bidi="ar-SA"/>
        </w:rPr>
        <w:t>任意一方单方面终止协议应当提前</w:t>
      </w:r>
      <w:r>
        <w:rPr>
          <w:rFonts w:hint="eastAsia" w:ascii="仿宋" w:hAnsi="仿宋" w:eastAsia="仿宋" w:cs="仿宋"/>
          <w:bCs/>
          <w:color w:val="000000"/>
          <w:sz w:val="24"/>
          <w:szCs w:val="24"/>
          <w:highlight w:val="none"/>
          <w:lang w:val="en-US" w:eastAsia="zh-CN"/>
        </w:rPr>
        <w:t>15</w:t>
      </w:r>
      <w:r>
        <w:rPr>
          <w:rFonts w:hint="eastAsia" w:ascii="仿宋" w:hAnsi="仿宋" w:eastAsia="仿宋" w:cs="仿宋"/>
          <w:bCs/>
          <w:color w:val="000000"/>
          <w:kern w:val="2"/>
          <w:sz w:val="24"/>
          <w:szCs w:val="24"/>
          <w:highlight w:val="none"/>
          <w:lang w:val="en-US" w:eastAsia="zh-CN" w:bidi="ar-SA"/>
        </w:rPr>
        <w:t>日通知对方，否则须赔偿对方因此而造成的全部损失。但甲方依据本合同第二条、第十条行使单方解除权的除外。</w:t>
      </w:r>
    </w:p>
    <w:p w14:paraId="5D75FB9A">
      <w:pPr>
        <w:pageBreakBefore w:val="0"/>
        <w:numPr>
          <w:ilvl w:val="0"/>
          <w:numId w:val="0"/>
        </w:numPr>
        <w:tabs>
          <w:tab w:val="left" w:pos="1680"/>
          <w:tab w:val="left" w:pos="4425"/>
          <w:tab w:val="left" w:pos="4455"/>
          <w:tab w:val="left" w:pos="8000"/>
        </w:tabs>
        <w:kinsoku/>
        <w:wordWrap/>
        <w:overflowPunct/>
        <w:topLinePunct w:val="0"/>
        <w:autoSpaceDE w:val="0"/>
        <w:autoSpaceDN w:val="0"/>
        <w:bidi w:val="0"/>
        <w:adjustRightInd w:val="0"/>
        <w:snapToGrid w:val="0"/>
        <w:spacing w:line="360" w:lineRule="auto"/>
        <w:ind w:firstLine="420" w:firstLine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2. </w:t>
      </w:r>
      <w:r>
        <w:rPr>
          <w:rFonts w:hint="eastAsia" w:ascii="仿宋" w:hAnsi="仿宋" w:eastAsia="仿宋" w:cs="仿宋"/>
          <w:bCs/>
          <w:color w:val="000000"/>
          <w:kern w:val="2"/>
          <w:sz w:val="24"/>
          <w:szCs w:val="24"/>
          <w:highlight w:val="none"/>
          <w:lang w:val="en-US" w:eastAsia="zh-CN" w:bidi="ar-SA"/>
        </w:rPr>
        <w:t>乙方必须保证杜绝送礼、行贿等行为，一经发现查实，甲方有权立即终止本协议，取消其供应商资格，并且保留追究乙方责任的权利。为确保廉政工作能够有效管控，双方须签订廉政协议书作为合同附件（详见附件</w:t>
      </w:r>
      <w:r>
        <w:rPr>
          <w:rFonts w:hint="eastAsia" w:ascii="仿宋" w:hAnsi="仿宋" w:eastAsia="仿宋" w:cs="仿宋"/>
          <w:color w:val="000000"/>
          <w:sz w:val="24"/>
          <w:szCs w:val="24"/>
          <w:highlight w:val="none"/>
          <w:lang w:val="en-US" w:eastAsia="zh-CN"/>
        </w:rPr>
        <w:t>2</w:t>
      </w:r>
      <w:r>
        <w:rPr>
          <w:rFonts w:hint="eastAsia" w:ascii="仿宋" w:hAnsi="仿宋" w:eastAsia="仿宋" w:cs="仿宋"/>
          <w:bCs/>
          <w:color w:val="000000"/>
          <w:kern w:val="2"/>
          <w:sz w:val="24"/>
          <w:szCs w:val="24"/>
          <w:highlight w:val="none"/>
          <w:lang w:val="en-US" w:eastAsia="zh-CN" w:bidi="ar-SA"/>
        </w:rPr>
        <w:t>）。</w:t>
      </w:r>
    </w:p>
    <w:p w14:paraId="372F612F">
      <w:pPr>
        <w:pageBreakBefore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b/>
          <w:bCs/>
          <w:color w:val="000000"/>
          <w:sz w:val="24"/>
          <w:szCs w:val="24"/>
          <w:highlight w:val="none"/>
          <w:lang w:val="en-GB" w:eastAsia="zh-CN"/>
        </w:rPr>
      </w:pPr>
      <w:r>
        <w:rPr>
          <w:rFonts w:hint="eastAsia" w:ascii="仿宋" w:hAnsi="仿宋" w:eastAsia="仿宋" w:cs="仿宋"/>
          <w:b/>
          <w:bCs/>
          <w:color w:val="000000"/>
          <w:sz w:val="24"/>
          <w:szCs w:val="24"/>
          <w:highlight w:val="none"/>
          <w:lang w:val="en-US" w:eastAsia="zh-CN"/>
        </w:rPr>
        <w:t xml:space="preserve">第十三条 </w:t>
      </w:r>
      <w:r>
        <w:rPr>
          <w:rFonts w:hint="eastAsia" w:ascii="仿宋" w:hAnsi="仿宋" w:eastAsia="仿宋" w:cs="仿宋"/>
          <w:b/>
          <w:bCs/>
          <w:color w:val="000000"/>
          <w:sz w:val="24"/>
          <w:szCs w:val="24"/>
          <w:highlight w:val="none"/>
          <w:lang w:val="en-GB"/>
        </w:rPr>
        <w:t>未尽事宜及争议解决</w:t>
      </w:r>
    </w:p>
    <w:p w14:paraId="51F7C910">
      <w:pPr>
        <w:pageBreakBefore w:val="0"/>
        <w:numPr>
          <w:ilvl w:val="-1"/>
          <w:numId w:val="0"/>
        </w:numPr>
        <w:tabs>
          <w:tab w:val="left" w:pos="1680"/>
          <w:tab w:val="left" w:pos="4425"/>
          <w:tab w:val="left" w:pos="4455"/>
          <w:tab w:val="left" w:pos="8000"/>
        </w:tabs>
        <w:kinsoku/>
        <w:wordWrap/>
        <w:overflowPunct/>
        <w:topLinePunct w:val="0"/>
        <w:autoSpaceDE w:val="0"/>
        <w:autoSpaceDN w:val="0"/>
        <w:bidi w:val="0"/>
        <w:adjustRightInd w:val="0"/>
        <w:snapToGrid w:val="0"/>
        <w:spacing w:line="360" w:lineRule="auto"/>
        <w:ind w:firstLine="420" w:firstLineChars="0"/>
        <w:jc w:val="left"/>
        <w:textAlignment w:val="auto"/>
        <w:rPr>
          <w:rFonts w:hint="eastAsia" w:ascii="仿宋" w:hAnsi="仿宋" w:eastAsia="仿宋" w:cs="仿宋"/>
          <w:bCs/>
          <w:color w:val="000000"/>
          <w:kern w:val="2"/>
          <w:sz w:val="24"/>
          <w:szCs w:val="24"/>
          <w:highlight w:val="none"/>
          <w:lang w:val="en-US" w:eastAsia="zh-CN" w:bidi="ar-SA"/>
        </w:rPr>
      </w:pPr>
      <w:r>
        <w:rPr>
          <w:rFonts w:hint="eastAsia" w:ascii="仿宋" w:hAnsi="仿宋" w:eastAsia="仿宋" w:cs="仿宋"/>
          <w:bCs/>
          <w:color w:val="000000"/>
          <w:kern w:val="2"/>
          <w:sz w:val="24"/>
          <w:szCs w:val="24"/>
          <w:highlight w:val="none"/>
          <w:lang w:val="en-US" w:eastAsia="zh-CN" w:bidi="ar-SA"/>
        </w:rPr>
        <w:t>1.本着公平友好原则，未尽事宜双方应协商解决，双方可以补充规定，补充协议与本协议有同等效力。补充协议及</w:t>
      </w:r>
      <w:r>
        <w:rPr>
          <w:rFonts w:hint="eastAsia" w:ascii="仿宋" w:hAnsi="仿宋" w:eastAsia="仿宋" w:cs="仿宋"/>
          <w:bCs/>
          <w:color w:val="000000"/>
          <w:kern w:val="0"/>
          <w:sz w:val="24"/>
          <w:szCs w:val="24"/>
          <w:highlight w:val="none"/>
          <w:lang w:val="en-US" w:eastAsia="zh-CN" w:bidi="ar-SA"/>
        </w:rPr>
        <w:t>合同</w:t>
      </w:r>
      <w:r>
        <w:rPr>
          <w:rFonts w:hint="eastAsia" w:ascii="仿宋" w:hAnsi="仿宋" w:eastAsia="仿宋" w:cs="仿宋"/>
          <w:bCs/>
          <w:color w:val="000000"/>
          <w:kern w:val="2"/>
          <w:sz w:val="24"/>
          <w:szCs w:val="24"/>
          <w:highlight w:val="none"/>
          <w:lang w:val="en-US" w:eastAsia="zh-CN" w:bidi="ar-SA"/>
        </w:rPr>
        <w:t>变更：本合同的任何修改、补充或变更须经双方协商一致并以书面形式作出，经双方法定代表人或授权代表签字并加盖公章后生效。</w:t>
      </w:r>
    </w:p>
    <w:p w14:paraId="15DA3294">
      <w:pPr>
        <w:pageBreakBefore w:val="0"/>
        <w:numPr>
          <w:ilvl w:val="-1"/>
          <w:numId w:val="0"/>
        </w:numPr>
        <w:tabs>
          <w:tab w:val="left" w:pos="1680"/>
          <w:tab w:val="left" w:pos="4425"/>
          <w:tab w:val="left" w:pos="4455"/>
          <w:tab w:val="left" w:pos="8000"/>
        </w:tabs>
        <w:kinsoku/>
        <w:wordWrap/>
        <w:overflowPunct/>
        <w:topLinePunct w:val="0"/>
        <w:autoSpaceDE w:val="0"/>
        <w:autoSpaceDN w:val="0"/>
        <w:bidi w:val="0"/>
        <w:adjustRightInd w:val="0"/>
        <w:snapToGrid w:val="0"/>
        <w:spacing w:line="360" w:lineRule="auto"/>
        <w:ind w:firstLine="420" w:firstLineChars="0"/>
        <w:jc w:val="left"/>
        <w:textAlignment w:val="auto"/>
        <w:rPr>
          <w:rFonts w:hint="eastAsia" w:ascii="仿宋" w:hAnsi="仿宋" w:eastAsia="仿宋" w:cs="仿宋"/>
          <w:bCs/>
          <w:color w:val="000000"/>
          <w:kern w:val="2"/>
          <w:sz w:val="24"/>
          <w:szCs w:val="24"/>
          <w:highlight w:val="none"/>
          <w:lang w:val="en-US" w:eastAsia="zh-CN" w:bidi="ar-SA"/>
        </w:rPr>
      </w:pPr>
      <w:r>
        <w:rPr>
          <w:rFonts w:hint="eastAsia" w:ascii="仿宋" w:hAnsi="仿宋" w:eastAsia="仿宋" w:cs="仿宋"/>
          <w:bCs/>
          <w:color w:val="000000"/>
          <w:kern w:val="2"/>
          <w:sz w:val="24"/>
          <w:szCs w:val="24"/>
          <w:highlight w:val="none"/>
          <w:lang w:val="en-US" w:eastAsia="zh-CN" w:bidi="ar-SA"/>
        </w:rPr>
        <w:t>2.如协商不成，双方均有权向甲方所在地有管辖权的人民法院提起诉讼。因争议引起的诉讼费、律师费、差旅费、1公证费、保全费、公告催告费、鉴定费、保全担保费等由违约方承担。</w:t>
      </w:r>
    </w:p>
    <w:p w14:paraId="671A7DBA">
      <w:pPr>
        <w:pageBreakBefore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第十四条 通知与送达</w:t>
      </w:r>
    </w:p>
    <w:p w14:paraId="56F75ABB">
      <w:pPr>
        <w:pageBreakBefore w:val="0"/>
        <w:numPr>
          <w:ilvl w:val="0"/>
          <w:numId w:val="0"/>
        </w:numPr>
        <w:tabs>
          <w:tab w:val="left" w:pos="1680"/>
          <w:tab w:val="left" w:pos="4425"/>
          <w:tab w:val="left" w:pos="4455"/>
          <w:tab w:val="left" w:pos="8000"/>
        </w:tabs>
        <w:kinsoku/>
        <w:wordWrap/>
        <w:overflowPunct/>
        <w:topLinePunct w:val="0"/>
        <w:autoSpaceDE w:val="0"/>
        <w:autoSpaceDN w:val="0"/>
        <w:bidi w:val="0"/>
        <w:adjustRightInd w:val="0"/>
        <w:snapToGrid w:val="0"/>
        <w:spacing w:line="360" w:lineRule="auto"/>
        <w:ind w:firstLine="420" w:firstLineChars="0"/>
        <w:jc w:val="left"/>
        <w:textAlignment w:val="auto"/>
        <w:rPr>
          <w:rFonts w:hint="eastAsia" w:ascii="仿宋" w:hAnsi="仿宋" w:eastAsia="仿宋" w:cs="仿宋"/>
          <w:bCs/>
          <w:color w:val="000000"/>
          <w:kern w:val="2"/>
          <w:sz w:val="24"/>
          <w:szCs w:val="24"/>
          <w:highlight w:val="none"/>
          <w:lang w:val="en-US" w:eastAsia="zh-CN" w:bidi="ar-SA"/>
        </w:rPr>
      </w:pPr>
      <w:r>
        <w:rPr>
          <w:rFonts w:hint="eastAsia" w:ascii="仿宋" w:hAnsi="仿宋" w:eastAsia="仿宋" w:cs="仿宋"/>
          <w:bCs/>
          <w:color w:val="000000"/>
          <w:kern w:val="2"/>
          <w:sz w:val="24"/>
          <w:szCs w:val="24"/>
          <w:highlight w:val="none"/>
          <w:lang w:val="en-US" w:eastAsia="zh-CN" w:bidi="ar-SA"/>
        </w:rPr>
        <w:t>双方一致确认本协议尾部载明的通讯地址及联系方式为各方履行协议义务、解决协议争议时接收其他方文件信函或司法机关（法院、仲裁机构）诉讼、仲裁文书的唯一送达地址及联系方式。双方向本合同载明的地址送达相关文件的，即视为对方已签收；受送达人拒收的，不影响送达的效力。任何一方如需变更上述送达地址的，应在变更后三个工作日内以书面形式将变更后的送达地址通知对方；未按前述约定方式变更的，上述送达地址仍为有效送达地址。</w:t>
      </w:r>
    </w:p>
    <w:p w14:paraId="7006928D">
      <w:pPr>
        <w:pageBreakBefore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第十五条 其他事项</w:t>
      </w:r>
    </w:p>
    <w:p w14:paraId="51417EA4">
      <w:pPr>
        <w:pageBreakBefore w:val="0"/>
        <w:numPr>
          <w:ilvl w:val="0"/>
          <w:numId w:val="0"/>
        </w:numPr>
        <w:tabs>
          <w:tab w:val="left" w:pos="1680"/>
          <w:tab w:val="left" w:pos="4425"/>
          <w:tab w:val="left" w:pos="4455"/>
          <w:tab w:val="left" w:pos="8000"/>
        </w:tabs>
        <w:kinsoku/>
        <w:wordWrap/>
        <w:overflowPunct/>
        <w:topLinePunct w:val="0"/>
        <w:autoSpaceDE w:val="0"/>
        <w:autoSpaceDN w:val="0"/>
        <w:bidi w:val="0"/>
        <w:adjustRightInd w:val="0"/>
        <w:snapToGrid w:val="0"/>
        <w:spacing w:line="360" w:lineRule="auto"/>
        <w:ind w:firstLine="420" w:firstLineChars="0"/>
        <w:jc w:val="left"/>
        <w:textAlignment w:val="auto"/>
        <w:rPr>
          <w:rFonts w:hint="eastAsia" w:ascii="仿宋" w:hAnsi="仿宋" w:eastAsia="仿宋" w:cs="仿宋"/>
          <w:bCs/>
          <w:color w:val="000000"/>
          <w:kern w:val="2"/>
          <w:sz w:val="24"/>
          <w:szCs w:val="24"/>
          <w:highlight w:val="none"/>
          <w:lang w:val="en-US" w:eastAsia="zh-CN" w:bidi="ar-SA"/>
        </w:rPr>
      </w:pPr>
      <w:r>
        <w:rPr>
          <w:rFonts w:hint="eastAsia" w:ascii="仿宋" w:hAnsi="仿宋" w:eastAsia="仿宋" w:cs="仿宋"/>
          <w:bCs/>
          <w:color w:val="000000"/>
          <w:kern w:val="2"/>
          <w:sz w:val="24"/>
          <w:szCs w:val="24"/>
          <w:highlight w:val="none"/>
          <w:lang w:val="en-US" w:eastAsia="zh-CN" w:bidi="ar-SA"/>
        </w:rPr>
        <w:t>本合同一式伍份，甲方执肆份，乙方执壹份，本合同自甲乙双方法定代表人签字并盖章（公章或合同章）之日起成立并生效，具有同等法律效力。</w:t>
      </w:r>
    </w:p>
    <w:p w14:paraId="66E82766">
      <w:pPr>
        <w:pageBreakBefore w:val="0"/>
        <w:numPr>
          <w:ilvl w:val="0"/>
          <w:numId w:val="0"/>
        </w:numPr>
        <w:tabs>
          <w:tab w:val="left" w:pos="1680"/>
          <w:tab w:val="left" w:pos="4425"/>
          <w:tab w:val="left" w:pos="4455"/>
          <w:tab w:val="left" w:pos="8000"/>
        </w:tabs>
        <w:kinsoku/>
        <w:wordWrap/>
        <w:overflowPunct/>
        <w:topLinePunct w:val="0"/>
        <w:autoSpaceDE w:val="0"/>
        <w:autoSpaceDN w:val="0"/>
        <w:bidi w:val="0"/>
        <w:adjustRightInd w:val="0"/>
        <w:snapToGrid w:val="0"/>
        <w:spacing w:line="360" w:lineRule="auto"/>
        <w:ind w:firstLine="420" w:firstLineChars="0"/>
        <w:jc w:val="left"/>
        <w:textAlignment w:val="auto"/>
        <w:rPr>
          <w:rFonts w:hint="eastAsia" w:ascii="仿宋" w:hAnsi="仿宋" w:eastAsia="仿宋" w:cs="仿宋"/>
          <w:bCs/>
          <w:color w:val="000000"/>
          <w:kern w:val="2"/>
          <w:sz w:val="24"/>
          <w:szCs w:val="24"/>
          <w:highlight w:val="none"/>
          <w:lang w:val="en-US" w:eastAsia="zh-CN" w:bidi="ar-SA"/>
        </w:rPr>
      </w:pPr>
      <w:r>
        <w:rPr>
          <w:rFonts w:hint="eastAsia" w:ascii="仿宋" w:hAnsi="仿宋" w:eastAsia="仿宋" w:cs="仿宋"/>
          <w:bCs/>
          <w:color w:val="000000"/>
          <w:kern w:val="2"/>
          <w:sz w:val="24"/>
          <w:szCs w:val="24"/>
          <w:highlight w:val="none"/>
          <w:lang w:val="en-US" w:eastAsia="zh-CN" w:bidi="ar-SA"/>
        </w:rPr>
        <w:t xml:space="preserve">附件: </w:t>
      </w:r>
      <w:r>
        <w:rPr>
          <w:rFonts w:hint="eastAsia" w:ascii="仿宋" w:hAnsi="仿宋" w:eastAsia="仿宋" w:cs="仿宋"/>
          <w:color w:val="000000"/>
          <w:sz w:val="24"/>
          <w:szCs w:val="24"/>
          <w:highlight w:val="none"/>
          <w:lang w:val="en-US" w:eastAsia="zh-CN"/>
        </w:rPr>
        <w:t xml:space="preserve"> 1. </w:t>
      </w:r>
      <w:r>
        <w:rPr>
          <w:rFonts w:hint="eastAsia" w:ascii="仿宋" w:hAnsi="仿宋" w:eastAsia="仿宋" w:cs="仿宋"/>
          <w:bCs/>
          <w:color w:val="000000"/>
          <w:kern w:val="2"/>
          <w:sz w:val="24"/>
          <w:szCs w:val="24"/>
          <w:highlight w:val="none"/>
          <w:lang w:val="en-US" w:eastAsia="zh-CN" w:bidi="ar-SA"/>
        </w:rPr>
        <w:t>供应商月度考核表</w:t>
      </w:r>
    </w:p>
    <w:p w14:paraId="4B359BAA">
      <w:pPr>
        <w:pageBreakBefore w:val="0"/>
        <w:numPr>
          <w:ilvl w:val="0"/>
          <w:numId w:val="0"/>
        </w:numPr>
        <w:tabs>
          <w:tab w:val="left" w:pos="1680"/>
          <w:tab w:val="left" w:pos="4425"/>
          <w:tab w:val="left" w:pos="4455"/>
          <w:tab w:val="left" w:pos="8000"/>
        </w:tabs>
        <w:kinsoku/>
        <w:wordWrap/>
        <w:overflowPunct/>
        <w:topLinePunct w:val="0"/>
        <w:autoSpaceDE w:val="0"/>
        <w:autoSpaceDN w:val="0"/>
        <w:bidi w:val="0"/>
        <w:adjustRightInd w:val="0"/>
        <w:snapToGrid w:val="0"/>
        <w:spacing w:line="360" w:lineRule="auto"/>
        <w:ind w:firstLine="420" w:firstLineChars="0"/>
        <w:jc w:val="left"/>
        <w:textAlignment w:val="auto"/>
        <w:rPr>
          <w:rFonts w:hint="eastAsia" w:ascii="仿宋" w:hAnsi="仿宋" w:eastAsia="仿宋" w:cs="仿宋"/>
          <w:bCs/>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bCs/>
          <w:color w:val="000000"/>
          <w:kern w:val="2"/>
          <w:sz w:val="24"/>
          <w:szCs w:val="24"/>
          <w:highlight w:val="none"/>
          <w:lang w:val="en-US" w:eastAsia="zh-CN" w:bidi="ar-SA"/>
        </w:rPr>
        <w:t>廉政协议书</w:t>
      </w:r>
    </w:p>
    <w:p w14:paraId="708C0DB2">
      <w:pPr>
        <w:keepNext w:val="0"/>
        <w:keepLines w:val="0"/>
        <w:pageBreakBefore w:val="0"/>
        <w:widowControl/>
        <w:numPr>
          <w:ilvl w:val="0"/>
          <w:numId w:val="0"/>
        </w:numPr>
        <w:tabs>
          <w:tab w:val="left" w:pos="1680"/>
          <w:tab w:val="left" w:pos="4425"/>
          <w:tab w:val="left" w:pos="4455"/>
          <w:tab w:val="left" w:pos="8000"/>
        </w:tabs>
        <w:kinsoku/>
        <w:wordWrap/>
        <w:overflowPunct/>
        <w:topLinePunct w:val="0"/>
        <w:autoSpaceDE w:val="0"/>
        <w:autoSpaceDN w:val="0"/>
        <w:bidi w:val="0"/>
        <w:adjustRightInd w:val="0"/>
        <w:snapToGrid w:val="0"/>
        <w:spacing w:line="360" w:lineRule="auto"/>
        <w:ind w:firstLine="420" w:firstLineChars="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val="0"/>
          <w:color w:val="000000"/>
          <w:kern w:val="2"/>
          <w:sz w:val="24"/>
          <w:szCs w:val="24"/>
          <w:highlight w:val="none"/>
          <w:lang w:val="en-US" w:eastAsia="zh-CN" w:bidi="ar-SA"/>
        </w:rPr>
        <w:t>3.</w:t>
      </w:r>
      <w:r>
        <w:rPr>
          <w:rFonts w:hint="eastAsia" w:ascii="仿宋" w:hAnsi="仿宋" w:eastAsia="仿宋" w:cs="仿宋"/>
          <w:bCs/>
          <w:color w:val="000000"/>
          <w:sz w:val="24"/>
          <w:szCs w:val="24"/>
          <w:highlight w:val="none"/>
        </w:rPr>
        <w:t>安全生产管理协议</w:t>
      </w:r>
    </w:p>
    <w:p w14:paraId="6C0D14A9">
      <w:pPr>
        <w:pageBreakBefore w:val="0"/>
        <w:kinsoku/>
        <w:wordWrap/>
        <w:overflowPunct/>
        <w:topLinePunct w:val="0"/>
        <w:autoSpaceDE/>
        <w:autoSpaceDN/>
        <w:bidi w:val="0"/>
        <w:adjustRightInd/>
        <w:spacing w:line="360" w:lineRule="auto"/>
        <w:ind w:firstLine="1200" w:firstLineChars="500"/>
        <w:textAlignment w:val="auto"/>
        <w:rPr>
          <w:rFonts w:hint="eastAsia" w:ascii="仿宋" w:hAnsi="仿宋" w:eastAsia="仿宋" w:cs="仿宋"/>
          <w:bCs/>
          <w:color w:val="000000"/>
          <w:kern w:val="2"/>
          <w:sz w:val="24"/>
          <w:szCs w:val="24"/>
          <w:highlight w:val="none"/>
          <w:lang w:val="en-US" w:eastAsia="zh-CN" w:bidi="ar-SA"/>
        </w:rPr>
      </w:pPr>
    </w:p>
    <w:p w14:paraId="323303BE">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（以下无正文，为合同签署页）</w:t>
      </w:r>
    </w:p>
    <w:p w14:paraId="360375B8">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br w:type="page"/>
      </w:r>
      <w:r>
        <w:rPr>
          <w:rFonts w:hint="eastAsia" w:ascii="仿宋" w:hAnsi="仿宋" w:eastAsia="仿宋" w:cs="仿宋"/>
          <w:b w:val="0"/>
          <w:bCs/>
          <w:color w:val="000000"/>
          <w:kern w:val="2"/>
          <w:sz w:val="24"/>
          <w:szCs w:val="24"/>
          <w:highlight w:val="none"/>
          <w:lang w:val="en-US" w:eastAsia="zh-CN" w:bidi="ar-SA"/>
        </w:rPr>
        <w:t>（本页无正文，为合同签署页）</w:t>
      </w:r>
    </w:p>
    <w:p w14:paraId="5C87A803">
      <w:pPr>
        <w:pStyle w:val="9"/>
        <w:spacing w:line="360" w:lineRule="auto"/>
        <w:ind w:left="0" w:leftChars="0" w:firstLine="0" w:firstLineChars="0"/>
        <w:rPr>
          <w:rFonts w:hint="eastAsia" w:ascii="仿宋" w:hAnsi="仿宋" w:eastAsia="仿宋" w:cs="仿宋"/>
          <w:b w:val="0"/>
          <w:bCs/>
          <w:color w:val="000000"/>
          <w:kern w:val="2"/>
          <w:sz w:val="24"/>
          <w:szCs w:val="24"/>
          <w:highlight w:val="none"/>
          <w:lang w:val="en-US" w:eastAsia="zh-CN" w:bidi="ar-SA"/>
        </w:rPr>
      </w:pPr>
    </w:p>
    <w:p w14:paraId="1DC4B075">
      <w:pPr>
        <w:pageBreakBefore w:val="0"/>
        <w:tabs>
          <w:tab w:val="left" w:pos="1680"/>
          <w:tab w:val="left" w:pos="4425"/>
          <w:tab w:val="left" w:pos="4455"/>
          <w:tab w:val="left" w:pos="8000"/>
        </w:tabs>
        <w:kinsoku/>
        <w:overflowPunct/>
        <w:topLinePunct w:val="0"/>
        <w:autoSpaceDE w:val="0"/>
        <w:autoSpaceDN w:val="0"/>
        <w:bidi w:val="0"/>
        <w:adjustRightInd w:val="0"/>
        <w:snapToGrid w:val="0"/>
        <w:spacing w:line="360" w:lineRule="auto"/>
        <w:ind w:firstLine="420"/>
        <w:jc w:val="left"/>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甲 方（</w:t>
      </w:r>
      <w:r>
        <w:rPr>
          <w:rFonts w:hint="eastAsia" w:ascii="仿宋" w:hAnsi="仿宋" w:eastAsia="仿宋" w:cs="仿宋"/>
          <w:b w:val="0"/>
          <w:bCs w:val="0"/>
          <w:color w:val="auto"/>
          <w:kern w:val="0"/>
          <w:sz w:val="24"/>
          <w:szCs w:val="24"/>
          <w:highlight w:val="none"/>
          <w:lang w:val="en-US" w:eastAsia="zh-CN" w:bidi="ar-SA"/>
        </w:rPr>
        <w:t>盖章</w:t>
      </w:r>
      <w:r>
        <w:rPr>
          <w:rFonts w:hint="eastAsia" w:ascii="仿宋" w:hAnsi="仿宋" w:eastAsia="仿宋" w:cs="仿宋"/>
          <w:b w:val="0"/>
          <w:bCs/>
          <w:color w:val="000000"/>
          <w:kern w:val="2"/>
          <w:sz w:val="24"/>
          <w:szCs w:val="24"/>
          <w:highlight w:val="none"/>
          <w:lang w:val="en-US" w:eastAsia="zh-CN" w:bidi="ar-SA"/>
        </w:rPr>
        <w:t xml:space="preserve">）：重庆通邑卫士智慧生活服务有限公司金通会议服务分公司 </w:t>
      </w:r>
    </w:p>
    <w:p w14:paraId="5A8FBB6C">
      <w:pPr>
        <w:pageBreakBefore w:val="0"/>
        <w:tabs>
          <w:tab w:val="left" w:pos="1680"/>
          <w:tab w:val="left" w:pos="4425"/>
          <w:tab w:val="left" w:pos="4455"/>
          <w:tab w:val="left" w:pos="8000"/>
        </w:tabs>
        <w:kinsoku/>
        <w:overflowPunct/>
        <w:topLinePunct w:val="0"/>
        <w:autoSpaceDE w:val="0"/>
        <w:autoSpaceDN w:val="0"/>
        <w:bidi w:val="0"/>
        <w:adjustRightInd w:val="0"/>
        <w:snapToGrid w:val="0"/>
        <w:spacing w:line="360" w:lineRule="auto"/>
        <w:ind w:firstLine="420"/>
        <w:jc w:val="left"/>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统一社会</w:t>
      </w:r>
      <w:r>
        <w:rPr>
          <w:rFonts w:hint="eastAsia" w:ascii="仿宋" w:hAnsi="仿宋" w:eastAsia="仿宋" w:cs="仿宋"/>
          <w:b w:val="0"/>
          <w:bCs w:val="0"/>
          <w:color w:val="auto"/>
          <w:kern w:val="0"/>
          <w:sz w:val="24"/>
          <w:szCs w:val="24"/>
          <w:highlight w:val="none"/>
          <w:lang w:val="en-US" w:eastAsia="zh-CN" w:bidi="ar-SA"/>
        </w:rPr>
        <w:t>信用</w:t>
      </w:r>
      <w:r>
        <w:rPr>
          <w:rFonts w:hint="eastAsia" w:ascii="仿宋" w:hAnsi="仿宋" w:eastAsia="仿宋" w:cs="仿宋"/>
          <w:b w:val="0"/>
          <w:bCs/>
          <w:color w:val="000000"/>
          <w:kern w:val="2"/>
          <w:sz w:val="24"/>
          <w:szCs w:val="24"/>
          <w:highlight w:val="none"/>
          <w:lang w:val="en-US" w:eastAsia="zh-CN" w:bidi="ar-SA"/>
        </w:rPr>
        <w:t xml:space="preserve">代码：                  </w:t>
      </w:r>
    </w:p>
    <w:p w14:paraId="600C77C5">
      <w:pPr>
        <w:pageBreakBefore w:val="0"/>
        <w:tabs>
          <w:tab w:val="left" w:pos="1680"/>
          <w:tab w:val="left" w:pos="4425"/>
          <w:tab w:val="left" w:pos="4455"/>
          <w:tab w:val="left" w:pos="8000"/>
        </w:tabs>
        <w:kinsoku/>
        <w:overflowPunct/>
        <w:topLinePunct w:val="0"/>
        <w:autoSpaceDE w:val="0"/>
        <w:autoSpaceDN w:val="0"/>
        <w:bidi w:val="0"/>
        <w:adjustRightInd w:val="0"/>
        <w:snapToGrid w:val="0"/>
        <w:spacing w:line="360" w:lineRule="auto"/>
        <w:ind w:firstLine="420"/>
        <w:jc w:val="left"/>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负责人或代理人：</w:t>
      </w:r>
    </w:p>
    <w:p w14:paraId="0C17E7FC">
      <w:pPr>
        <w:pageBreakBefore w:val="0"/>
        <w:tabs>
          <w:tab w:val="left" w:pos="1680"/>
          <w:tab w:val="left" w:pos="4425"/>
          <w:tab w:val="left" w:pos="4455"/>
          <w:tab w:val="left" w:pos="8000"/>
        </w:tabs>
        <w:kinsoku/>
        <w:overflowPunct/>
        <w:topLinePunct w:val="0"/>
        <w:autoSpaceDE w:val="0"/>
        <w:autoSpaceDN w:val="0"/>
        <w:bidi w:val="0"/>
        <w:adjustRightInd w:val="0"/>
        <w:snapToGrid w:val="0"/>
        <w:spacing w:line="360" w:lineRule="auto"/>
        <w:ind w:firstLine="420"/>
        <w:jc w:val="left"/>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经办人：                         </w:t>
      </w:r>
    </w:p>
    <w:p w14:paraId="6658F675">
      <w:pPr>
        <w:pageBreakBefore w:val="0"/>
        <w:tabs>
          <w:tab w:val="left" w:pos="1680"/>
          <w:tab w:val="left" w:pos="4425"/>
          <w:tab w:val="left" w:pos="4455"/>
          <w:tab w:val="left" w:pos="8000"/>
        </w:tabs>
        <w:kinsoku/>
        <w:overflowPunct/>
        <w:topLinePunct w:val="0"/>
        <w:autoSpaceDE w:val="0"/>
        <w:autoSpaceDN w:val="0"/>
        <w:bidi w:val="0"/>
        <w:adjustRightInd w:val="0"/>
        <w:snapToGrid w:val="0"/>
        <w:spacing w:line="360" w:lineRule="auto"/>
        <w:ind w:firstLine="420"/>
        <w:jc w:val="left"/>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联系电话：88126378                       </w:t>
      </w:r>
    </w:p>
    <w:p w14:paraId="69639A74">
      <w:pPr>
        <w:pageBreakBefore w:val="0"/>
        <w:tabs>
          <w:tab w:val="left" w:pos="1680"/>
          <w:tab w:val="left" w:pos="4425"/>
          <w:tab w:val="left" w:pos="4455"/>
          <w:tab w:val="left" w:pos="8000"/>
        </w:tabs>
        <w:kinsoku/>
        <w:overflowPunct/>
        <w:topLinePunct w:val="0"/>
        <w:autoSpaceDE w:val="0"/>
        <w:autoSpaceDN w:val="0"/>
        <w:bidi w:val="0"/>
        <w:adjustRightInd w:val="0"/>
        <w:snapToGrid w:val="0"/>
        <w:spacing w:line="360" w:lineRule="auto"/>
        <w:ind w:firstLine="420"/>
        <w:jc w:val="left"/>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签署</w:t>
      </w:r>
      <w:r>
        <w:rPr>
          <w:rFonts w:hint="eastAsia" w:ascii="仿宋" w:hAnsi="仿宋" w:eastAsia="仿宋" w:cs="仿宋"/>
          <w:b w:val="0"/>
          <w:bCs w:val="0"/>
          <w:color w:val="auto"/>
          <w:kern w:val="0"/>
          <w:sz w:val="24"/>
          <w:szCs w:val="24"/>
          <w:highlight w:val="none"/>
          <w:lang w:val="en-US" w:eastAsia="zh-CN" w:bidi="ar-SA"/>
        </w:rPr>
        <w:t>时间</w:t>
      </w:r>
      <w:r>
        <w:rPr>
          <w:rFonts w:hint="eastAsia" w:ascii="仿宋" w:hAnsi="仿宋" w:eastAsia="仿宋" w:cs="仿宋"/>
          <w:b w:val="0"/>
          <w:bCs/>
          <w:color w:val="000000"/>
          <w:kern w:val="2"/>
          <w:sz w:val="24"/>
          <w:szCs w:val="24"/>
          <w:highlight w:val="none"/>
          <w:lang w:val="en-US" w:eastAsia="zh-CN" w:bidi="ar-SA"/>
        </w:rPr>
        <w:t xml:space="preserve">：     年    月    日           </w:t>
      </w:r>
    </w:p>
    <w:p w14:paraId="62CADFAA">
      <w:pPr>
        <w:pStyle w:val="12"/>
        <w:pageBreakBefore w:val="0"/>
        <w:kinsoku/>
        <w:overflowPunct/>
        <w:topLinePunct w:val="0"/>
        <w:autoSpaceDE/>
        <w:autoSpaceDN/>
        <w:bidi w:val="0"/>
        <w:adjustRightInd/>
        <w:spacing w:line="360" w:lineRule="auto"/>
        <w:textAlignment w:val="auto"/>
        <w:rPr>
          <w:rFonts w:hint="eastAsia" w:ascii="仿宋" w:hAnsi="仿宋" w:eastAsia="仿宋" w:cs="仿宋"/>
          <w:b w:val="0"/>
          <w:bCs/>
          <w:color w:val="000000"/>
          <w:kern w:val="2"/>
          <w:sz w:val="24"/>
          <w:szCs w:val="24"/>
          <w:highlight w:val="none"/>
          <w:lang w:val="en-US" w:eastAsia="zh-CN" w:bidi="ar-SA"/>
        </w:rPr>
      </w:pPr>
    </w:p>
    <w:p w14:paraId="5AD38813">
      <w:pPr>
        <w:pageBreakBefore w:val="0"/>
        <w:kinsoku/>
        <w:overflowPunct/>
        <w:topLinePunct w:val="0"/>
        <w:autoSpaceDE/>
        <w:autoSpaceDN/>
        <w:bidi w:val="0"/>
        <w:adjustRightInd/>
        <w:spacing w:line="360" w:lineRule="auto"/>
        <w:textAlignment w:val="auto"/>
        <w:rPr>
          <w:rFonts w:hint="eastAsia" w:ascii="仿宋" w:hAnsi="仿宋" w:eastAsia="仿宋" w:cs="仿宋"/>
          <w:b w:val="0"/>
          <w:bCs/>
          <w:color w:val="000000"/>
          <w:kern w:val="2"/>
          <w:sz w:val="24"/>
          <w:szCs w:val="24"/>
          <w:highlight w:val="none"/>
          <w:lang w:val="en-US" w:eastAsia="zh-CN" w:bidi="ar-SA"/>
        </w:rPr>
      </w:pPr>
    </w:p>
    <w:p w14:paraId="1695DFC9">
      <w:pPr>
        <w:pageBreakBefore w:val="0"/>
        <w:tabs>
          <w:tab w:val="left" w:pos="1680"/>
          <w:tab w:val="left" w:pos="4425"/>
          <w:tab w:val="left" w:pos="4455"/>
          <w:tab w:val="left" w:pos="8000"/>
        </w:tabs>
        <w:kinsoku/>
        <w:overflowPunct/>
        <w:topLinePunct w:val="0"/>
        <w:autoSpaceDE w:val="0"/>
        <w:autoSpaceDN w:val="0"/>
        <w:bidi w:val="0"/>
        <w:adjustRightInd w:val="0"/>
        <w:snapToGrid w:val="0"/>
        <w:spacing w:line="360" w:lineRule="auto"/>
        <w:ind w:firstLine="420"/>
        <w:jc w:val="left"/>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乙 方（盖章）：</w:t>
      </w:r>
    </w:p>
    <w:p w14:paraId="013BE4A7">
      <w:pPr>
        <w:tabs>
          <w:tab w:val="left" w:pos="1680"/>
          <w:tab w:val="left" w:pos="4425"/>
          <w:tab w:val="left" w:pos="4455"/>
          <w:tab w:val="left" w:pos="8000"/>
        </w:tabs>
        <w:autoSpaceDE w:val="0"/>
        <w:autoSpaceDN w:val="0"/>
        <w:adjustRightInd w:val="0"/>
        <w:snapToGrid w:val="0"/>
        <w:spacing w:line="360" w:lineRule="auto"/>
        <w:ind w:firstLine="420"/>
        <w:jc w:val="left"/>
        <w:rPr>
          <w:rFonts w:hint="eastAsia" w:ascii="仿宋" w:hAnsi="仿宋" w:eastAsia="仿宋" w:cs="仿宋"/>
          <w:bCs/>
          <w:color w:val="000000"/>
          <w:kern w:val="2"/>
          <w:sz w:val="24"/>
          <w:szCs w:val="24"/>
          <w:highlight w:val="none"/>
          <w:lang w:val="en-US" w:eastAsia="zh-CN"/>
        </w:rPr>
      </w:pPr>
      <w:r>
        <w:rPr>
          <w:rFonts w:hint="eastAsia" w:ascii="仿宋" w:hAnsi="仿宋" w:eastAsia="仿宋" w:cs="仿宋"/>
          <w:b w:val="0"/>
          <w:bCs/>
          <w:color w:val="000000"/>
          <w:kern w:val="2"/>
          <w:sz w:val="24"/>
          <w:szCs w:val="24"/>
          <w:highlight w:val="none"/>
          <w:lang w:val="en-US" w:eastAsia="zh-CN" w:bidi="ar-SA"/>
        </w:rPr>
        <w:t xml:space="preserve">统一社会信用代码：      </w:t>
      </w:r>
    </w:p>
    <w:p w14:paraId="43739013">
      <w:pPr>
        <w:pageBreakBefore w:val="0"/>
        <w:tabs>
          <w:tab w:val="left" w:pos="1680"/>
          <w:tab w:val="left" w:pos="4425"/>
          <w:tab w:val="left" w:pos="4455"/>
          <w:tab w:val="left" w:pos="8000"/>
        </w:tabs>
        <w:kinsoku/>
        <w:overflowPunct/>
        <w:topLinePunct w:val="0"/>
        <w:autoSpaceDE w:val="0"/>
        <w:autoSpaceDN w:val="0"/>
        <w:bidi w:val="0"/>
        <w:adjustRightInd w:val="0"/>
        <w:snapToGrid w:val="0"/>
        <w:spacing w:line="360" w:lineRule="auto"/>
        <w:ind w:firstLine="420"/>
        <w:jc w:val="left"/>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法定代表人或代理人：</w:t>
      </w:r>
    </w:p>
    <w:p w14:paraId="14636777">
      <w:pPr>
        <w:tabs>
          <w:tab w:val="left" w:pos="1680"/>
          <w:tab w:val="left" w:pos="4425"/>
          <w:tab w:val="left" w:pos="4455"/>
          <w:tab w:val="left" w:pos="8000"/>
        </w:tabs>
        <w:autoSpaceDE w:val="0"/>
        <w:autoSpaceDN w:val="0"/>
        <w:adjustRightInd w:val="0"/>
        <w:snapToGrid w:val="0"/>
        <w:spacing w:line="360" w:lineRule="auto"/>
        <w:ind w:firstLine="420"/>
        <w:jc w:val="left"/>
        <w:rPr>
          <w:rFonts w:hint="eastAsia" w:ascii="仿宋" w:hAnsi="仿宋" w:eastAsia="仿宋" w:cs="仿宋"/>
          <w:b w:val="0"/>
          <w:bCs/>
          <w:color w:val="000000"/>
          <w:kern w:val="2"/>
          <w:sz w:val="24"/>
          <w:szCs w:val="24"/>
          <w:highlight w:val="none"/>
          <w:lang w:val="en-US" w:eastAsia="zh-CN" w:bidi="ar-SA"/>
        </w:rPr>
      </w:pPr>
    </w:p>
    <w:p w14:paraId="4021E0AF">
      <w:pPr>
        <w:spacing w:line="360" w:lineRule="auto"/>
        <w:rPr>
          <w:rFonts w:hint="eastAsia" w:ascii="仿宋" w:hAnsi="仿宋" w:eastAsia="仿宋" w:cs="仿宋"/>
          <w:sz w:val="24"/>
          <w:szCs w:val="24"/>
          <w:lang w:val="en-US" w:eastAsia="zh-CN"/>
        </w:rPr>
      </w:pPr>
    </w:p>
    <w:p w14:paraId="4DEFA568">
      <w:pPr>
        <w:pageBreakBefore w:val="0"/>
        <w:tabs>
          <w:tab w:val="left" w:pos="1680"/>
          <w:tab w:val="left" w:pos="4425"/>
          <w:tab w:val="left" w:pos="4455"/>
          <w:tab w:val="left" w:pos="8000"/>
        </w:tabs>
        <w:kinsoku/>
        <w:overflowPunct/>
        <w:topLinePunct w:val="0"/>
        <w:autoSpaceDE w:val="0"/>
        <w:autoSpaceDN w:val="0"/>
        <w:bidi w:val="0"/>
        <w:adjustRightInd w:val="0"/>
        <w:snapToGrid w:val="0"/>
        <w:spacing w:line="360" w:lineRule="auto"/>
        <w:ind w:firstLine="420"/>
        <w:jc w:val="left"/>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经办人：</w:t>
      </w:r>
    </w:p>
    <w:p w14:paraId="283D119E">
      <w:pPr>
        <w:pageBreakBefore w:val="0"/>
        <w:tabs>
          <w:tab w:val="left" w:pos="1680"/>
          <w:tab w:val="left" w:pos="4425"/>
          <w:tab w:val="left" w:pos="4455"/>
          <w:tab w:val="left" w:pos="8000"/>
        </w:tabs>
        <w:kinsoku/>
        <w:overflowPunct/>
        <w:topLinePunct w:val="0"/>
        <w:autoSpaceDE w:val="0"/>
        <w:autoSpaceDN w:val="0"/>
        <w:bidi w:val="0"/>
        <w:adjustRightInd w:val="0"/>
        <w:snapToGrid w:val="0"/>
        <w:spacing w:line="360" w:lineRule="auto"/>
        <w:ind w:firstLine="420"/>
        <w:jc w:val="left"/>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联系电话：</w:t>
      </w:r>
    </w:p>
    <w:p w14:paraId="3F812959">
      <w:pPr>
        <w:pageBreakBefore w:val="0"/>
        <w:tabs>
          <w:tab w:val="left" w:pos="1680"/>
          <w:tab w:val="left" w:pos="4425"/>
          <w:tab w:val="left" w:pos="4455"/>
          <w:tab w:val="left" w:pos="8000"/>
        </w:tabs>
        <w:kinsoku/>
        <w:overflowPunct/>
        <w:topLinePunct w:val="0"/>
        <w:autoSpaceDE w:val="0"/>
        <w:autoSpaceDN w:val="0"/>
        <w:bidi w:val="0"/>
        <w:adjustRightInd w:val="0"/>
        <w:snapToGrid w:val="0"/>
        <w:spacing w:line="360" w:lineRule="auto"/>
        <w:ind w:firstLine="420"/>
        <w:jc w:val="left"/>
        <w:textAlignment w:val="auto"/>
        <w:rPr>
          <w:rFonts w:hint="eastAsia" w:ascii="仿宋" w:hAnsi="仿宋" w:eastAsia="仿宋" w:cs="仿宋"/>
          <w:b w:val="0"/>
          <w:bCs/>
          <w:color w:val="000000"/>
          <w:kern w:val="2"/>
          <w:sz w:val="24"/>
          <w:szCs w:val="24"/>
          <w:highlight w:val="none"/>
          <w:lang w:val="en-US" w:eastAsia="zh-CN" w:bidi="ar-SA"/>
        </w:rPr>
        <w:sectPr>
          <w:footerReference r:id="rId5" w:type="default"/>
          <w:pgSz w:w="11900" w:h="16840"/>
          <w:pgMar w:top="1440" w:right="1134" w:bottom="1440" w:left="1134" w:header="920" w:footer="454" w:gutter="0"/>
          <w:pgBorders>
            <w:top w:val="none" w:sz="0" w:space="0"/>
            <w:left w:val="none" w:sz="0" w:space="0"/>
            <w:bottom w:val="none" w:sz="0" w:space="0"/>
            <w:right w:val="none" w:sz="0" w:space="0"/>
          </w:pgBorders>
          <w:pgNumType w:fmt="decimal"/>
          <w:cols w:space="720" w:num="1"/>
          <w:docGrid w:type="lines" w:linePitch="1" w:charSpace="0"/>
        </w:sectPr>
      </w:pPr>
      <w:r>
        <w:rPr>
          <w:rFonts w:hint="eastAsia" w:ascii="仿宋" w:hAnsi="仿宋" w:eastAsia="仿宋" w:cs="仿宋"/>
          <w:b w:val="0"/>
          <w:bCs/>
          <w:color w:val="000000"/>
          <w:kern w:val="2"/>
          <w:sz w:val="24"/>
          <w:szCs w:val="24"/>
          <w:highlight w:val="none"/>
          <w:lang w:val="en-US" w:eastAsia="zh-CN" w:bidi="ar-SA"/>
        </w:rPr>
        <w:t xml:space="preserve">签署时间：    年    月   </w:t>
      </w:r>
    </w:p>
    <w:p w14:paraId="039B640F">
      <w:pPr>
        <w:keepNext w:val="0"/>
        <w:keepLines w:val="0"/>
        <w:pageBreakBefore w:val="0"/>
        <w:kinsoku/>
        <w:wordWrap/>
        <w:overflowPunct/>
        <w:topLinePunct w:val="0"/>
        <w:autoSpaceDE/>
        <w:autoSpaceDN/>
        <w:bidi w:val="0"/>
        <w:adjustRightInd/>
        <w:snapToGrid/>
        <w:spacing w:line="360" w:lineRule="auto"/>
        <w:jc w:val="both"/>
        <w:rPr>
          <w:rFonts w:hint="eastAsia" w:ascii="仿宋" w:hAnsi="仿宋" w:eastAsia="仿宋" w:cs="仿宋"/>
          <w:color w:val="000000"/>
          <w:sz w:val="24"/>
          <w:szCs w:val="24"/>
          <w:highlight w:val="none"/>
          <w:lang w:val="en-US" w:eastAsia="zh-CN"/>
        </w:rPr>
      </w:pPr>
      <w:r>
        <w:rPr>
          <w:rFonts w:hint="eastAsia" w:ascii="仿宋" w:hAnsi="仿宋" w:eastAsia="仿宋" w:cs="仿宋"/>
          <w:b w:val="0"/>
          <w:bCs w:val="0"/>
          <w:color w:val="000000"/>
          <w:kern w:val="2"/>
          <w:sz w:val="28"/>
          <w:szCs w:val="28"/>
          <w:highlight w:val="none"/>
          <w:lang w:val="en-US" w:eastAsia="zh-CN" w:bidi="ar-SA"/>
        </w:rPr>
        <w:t>附件1</w:t>
      </w:r>
    </w:p>
    <w:p w14:paraId="2820874A">
      <w:pPr>
        <w:spacing w:before="240" w:beforeLines="100" w:after="240" w:afterLines="100" w:line="360" w:lineRule="auto"/>
        <w:jc w:val="center"/>
        <w:rPr>
          <w:rFonts w:hint="eastAsia" w:ascii="仿宋" w:hAnsi="仿宋" w:eastAsia="仿宋" w:cs="仿宋"/>
          <w:b/>
          <w:bCs/>
          <w:sz w:val="44"/>
          <w:szCs w:val="44"/>
        </w:rPr>
      </w:pPr>
      <w:r>
        <w:rPr>
          <w:rFonts w:hint="eastAsia" w:ascii="仿宋" w:hAnsi="仿宋" w:eastAsia="仿宋" w:cs="仿宋"/>
          <w:b/>
          <w:bCs/>
          <w:sz w:val="44"/>
          <w:szCs w:val="44"/>
          <w:lang w:val="en-US" w:eastAsia="zh-CN"/>
        </w:rPr>
        <w:t>供应商月度</w:t>
      </w:r>
      <w:r>
        <w:rPr>
          <w:rFonts w:hint="eastAsia" w:ascii="仿宋" w:hAnsi="仿宋" w:eastAsia="仿宋" w:cs="仿宋"/>
          <w:b/>
          <w:bCs/>
          <w:sz w:val="44"/>
          <w:szCs w:val="44"/>
        </w:rPr>
        <w:t>考核评价表</w:t>
      </w:r>
    </w:p>
    <w:p w14:paraId="22179631">
      <w:pPr>
        <w:spacing w:line="360" w:lineRule="auto"/>
        <w:jc w:val="left"/>
        <w:rPr>
          <w:rFonts w:hint="eastAsia" w:ascii="仿宋" w:hAnsi="仿宋" w:eastAsia="仿宋" w:cs="仿宋"/>
          <w:sz w:val="32"/>
          <w:szCs w:val="32"/>
          <w:lang w:eastAsia="zh-CN"/>
        </w:rPr>
      </w:pPr>
    </w:p>
    <w:p w14:paraId="0E9381C3">
      <w:pPr>
        <w:spacing w:line="360" w:lineRule="auto"/>
        <w:ind w:firstLine="2240" w:firstLineChars="700"/>
        <w:jc w:val="left"/>
        <w:rPr>
          <w:rFonts w:hint="eastAsia" w:ascii="仿宋" w:hAnsi="仿宋" w:eastAsia="仿宋" w:cs="仿宋"/>
          <w:sz w:val="32"/>
          <w:szCs w:val="32"/>
        </w:rPr>
      </w:pPr>
      <w:r>
        <w:rPr>
          <w:rFonts w:hint="eastAsia" w:ascii="仿宋" w:hAnsi="仿宋" w:eastAsia="仿宋" w:cs="仿宋"/>
          <w:sz w:val="32"/>
          <w:szCs w:val="32"/>
        </w:rPr>
        <w:t xml:space="preserve">                 时间：  年   月   日</w:t>
      </w:r>
    </w:p>
    <w:tbl>
      <w:tblPr>
        <w:tblStyle w:val="23"/>
        <w:tblW w:w="97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5310"/>
        <w:gridCol w:w="2447"/>
        <w:gridCol w:w="1338"/>
      </w:tblGrid>
      <w:tr w14:paraId="2C41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90" w:type="dxa"/>
            <w:noWrap w:val="0"/>
            <w:vAlign w:val="center"/>
          </w:tcPr>
          <w:p w14:paraId="23541F3B">
            <w:pPr>
              <w:adjustRightInd w:val="0"/>
              <w:snapToGrid w:val="0"/>
              <w:spacing w:line="360" w:lineRule="auto"/>
              <w:jc w:val="center"/>
              <w:rPr>
                <w:rFonts w:hint="eastAsia" w:ascii="仿宋" w:hAnsi="仿宋" w:eastAsia="仿宋" w:cs="仿宋"/>
                <w:b/>
                <w:sz w:val="24"/>
              </w:rPr>
            </w:pPr>
            <w:r>
              <w:rPr>
                <w:rFonts w:hint="eastAsia" w:ascii="仿宋" w:hAnsi="仿宋" w:eastAsia="仿宋" w:cs="仿宋"/>
                <w:b/>
                <w:sz w:val="24"/>
              </w:rPr>
              <w:t>序号</w:t>
            </w:r>
          </w:p>
        </w:tc>
        <w:tc>
          <w:tcPr>
            <w:tcW w:w="5310" w:type="dxa"/>
            <w:noWrap w:val="0"/>
            <w:vAlign w:val="center"/>
          </w:tcPr>
          <w:p w14:paraId="38B470A7">
            <w:pPr>
              <w:adjustRightInd w:val="0"/>
              <w:snapToGrid w:val="0"/>
              <w:spacing w:line="360" w:lineRule="auto"/>
              <w:jc w:val="center"/>
              <w:rPr>
                <w:rFonts w:hint="eastAsia" w:ascii="仿宋" w:hAnsi="仿宋" w:eastAsia="仿宋" w:cs="仿宋"/>
                <w:b/>
                <w:sz w:val="24"/>
              </w:rPr>
            </w:pPr>
            <w:r>
              <w:rPr>
                <w:rFonts w:hint="eastAsia" w:ascii="仿宋" w:hAnsi="仿宋" w:eastAsia="仿宋" w:cs="仿宋"/>
                <w:b/>
                <w:sz w:val="24"/>
              </w:rPr>
              <w:t>评分指标</w:t>
            </w:r>
          </w:p>
        </w:tc>
        <w:tc>
          <w:tcPr>
            <w:tcW w:w="2447" w:type="dxa"/>
            <w:noWrap w:val="0"/>
            <w:vAlign w:val="center"/>
          </w:tcPr>
          <w:p w14:paraId="47CA9874">
            <w:pPr>
              <w:adjustRightInd w:val="0"/>
              <w:snapToGrid w:val="0"/>
              <w:spacing w:line="360" w:lineRule="auto"/>
              <w:jc w:val="center"/>
              <w:rPr>
                <w:rFonts w:hint="eastAsia" w:ascii="仿宋" w:hAnsi="仿宋" w:eastAsia="仿宋" w:cs="仿宋"/>
                <w:b/>
                <w:sz w:val="24"/>
              </w:rPr>
            </w:pPr>
            <w:r>
              <w:rPr>
                <w:rFonts w:hint="eastAsia" w:ascii="仿宋" w:hAnsi="仿宋" w:eastAsia="仿宋" w:cs="仿宋"/>
                <w:b/>
                <w:sz w:val="24"/>
              </w:rPr>
              <w:t>评价标准及依据</w:t>
            </w:r>
          </w:p>
        </w:tc>
        <w:tc>
          <w:tcPr>
            <w:tcW w:w="1338" w:type="dxa"/>
            <w:noWrap w:val="0"/>
            <w:vAlign w:val="center"/>
          </w:tcPr>
          <w:p w14:paraId="25E9169E">
            <w:pPr>
              <w:adjustRightInd w:val="0"/>
              <w:snapToGrid w:val="0"/>
              <w:spacing w:line="360" w:lineRule="auto"/>
              <w:jc w:val="center"/>
              <w:rPr>
                <w:rFonts w:hint="eastAsia" w:ascii="仿宋" w:hAnsi="仿宋" w:eastAsia="仿宋" w:cs="仿宋"/>
                <w:b/>
                <w:sz w:val="24"/>
              </w:rPr>
            </w:pPr>
            <w:r>
              <w:rPr>
                <w:rFonts w:hint="eastAsia" w:ascii="仿宋" w:hAnsi="仿宋" w:eastAsia="仿宋" w:cs="仿宋"/>
                <w:b/>
                <w:sz w:val="24"/>
              </w:rPr>
              <w:t>备注</w:t>
            </w:r>
          </w:p>
        </w:tc>
      </w:tr>
      <w:tr w14:paraId="4D495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90" w:type="dxa"/>
            <w:noWrap w:val="0"/>
            <w:vAlign w:val="center"/>
          </w:tcPr>
          <w:p w14:paraId="36C4B1A6">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1</w:t>
            </w:r>
          </w:p>
        </w:tc>
        <w:tc>
          <w:tcPr>
            <w:tcW w:w="5310" w:type="dxa"/>
            <w:noWrap w:val="0"/>
            <w:vAlign w:val="center"/>
          </w:tcPr>
          <w:p w14:paraId="2FFFBD49">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未按指定的时间、地点交货</w:t>
            </w:r>
          </w:p>
        </w:tc>
        <w:tc>
          <w:tcPr>
            <w:tcW w:w="2447" w:type="dxa"/>
            <w:noWrap w:val="0"/>
            <w:vAlign w:val="center"/>
          </w:tcPr>
          <w:p w14:paraId="3E8F173B">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每发生一次扣2分</w:t>
            </w:r>
          </w:p>
        </w:tc>
        <w:tc>
          <w:tcPr>
            <w:tcW w:w="1338" w:type="dxa"/>
            <w:noWrap w:val="0"/>
            <w:vAlign w:val="center"/>
          </w:tcPr>
          <w:p w14:paraId="621C6235">
            <w:pPr>
              <w:adjustRightInd w:val="0"/>
              <w:snapToGrid w:val="0"/>
              <w:spacing w:line="360" w:lineRule="auto"/>
              <w:jc w:val="center"/>
              <w:rPr>
                <w:rFonts w:hint="eastAsia" w:ascii="仿宋" w:hAnsi="仿宋" w:eastAsia="仿宋" w:cs="仿宋"/>
                <w:sz w:val="24"/>
              </w:rPr>
            </w:pPr>
          </w:p>
        </w:tc>
      </w:tr>
      <w:tr w14:paraId="1CFCF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90" w:type="dxa"/>
            <w:noWrap w:val="0"/>
            <w:vAlign w:val="center"/>
          </w:tcPr>
          <w:p w14:paraId="57BD47A4">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2</w:t>
            </w:r>
          </w:p>
        </w:tc>
        <w:tc>
          <w:tcPr>
            <w:tcW w:w="5310" w:type="dxa"/>
            <w:noWrap w:val="0"/>
            <w:vAlign w:val="center"/>
          </w:tcPr>
          <w:p w14:paraId="1C987A88">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配送的食品原材料质量不达标，以次充好</w:t>
            </w:r>
          </w:p>
        </w:tc>
        <w:tc>
          <w:tcPr>
            <w:tcW w:w="2447" w:type="dxa"/>
            <w:noWrap w:val="0"/>
            <w:vAlign w:val="center"/>
          </w:tcPr>
          <w:p w14:paraId="75AF073D">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每发生一次扣4分</w:t>
            </w:r>
          </w:p>
        </w:tc>
        <w:tc>
          <w:tcPr>
            <w:tcW w:w="1338" w:type="dxa"/>
            <w:noWrap w:val="0"/>
            <w:vAlign w:val="center"/>
          </w:tcPr>
          <w:p w14:paraId="55508CEE">
            <w:pPr>
              <w:adjustRightInd w:val="0"/>
              <w:snapToGrid w:val="0"/>
              <w:spacing w:line="360" w:lineRule="auto"/>
              <w:jc w:val="center"/>
              <w:rPr>
                <w:rFonts w:hint="eastAsia" w:ascii="仿宋" w:hAnsi="仿宋" w:eastAsia="仿宋" w:cs="仿宋"/>
                <w:sz w:val="24"/>
              </w:rPr>
            </w:pPr>
          </w:p>
        </w:tc>
      </w:tr>
      <w:tr w14:paraId="31C2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90" w:type="dxa"/>
            <w:noWrap w:val="0"/>
            <w:vAlign w:val="center"/>
          </w:tcPr>
          <w:p w14:paraId="11B9B23D">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3</w:t>
            </w:r>
          </w:p>
        </w:tc>
        <w:tc>
          <w:tcPr>
            <w:tcW w:w="5310" w:type="dxa"/>
            <w:noWrap w:val="0"/>
            <w:vAlign w:val="center"/>
          </w:tcPr>
          <w:p w14:paraId="443DC164">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配送的食品原材料过期</w:t>
            </w:r>
          </w:p>
        </w:tc>
        <w:tc>
          <w:tcPr>
            <w:tcW w:w="2447" w:type="dxa"/>
            <w:noWrap w:val="0"/>
            <w:vAlign w:val="center"/>
          </w:tcPr>
          <w:p w14:paraId="305490DA">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每发生一次扣8分</w:t>
            </w:r>
          </w:p>
        </w:tc>
        <w:tc>
          <w:tcPr>
            <w:tcW w:w="1338" w:type="dxa"/>
            <w:noWrap w:val="0"/>
            <w:vAlign w:val="center"/>
          </w:tcPr>
          <w:p w14:paraId="01CCD109">
            <w:pPr>
              <w:adjustRightInd w:val="0"/>
              <w:snapToGrid w:val="0"/>
              <w:spacing w:line="360" w:lineRule="auto"/>
              <w:jc w:val="center"/>
              <w:rPr>
                <w:rFonts w:hint="eastAsia" w:ascii="仿宋" w:hAnsi="仿宋" w:eastAsia="仿宋" w:cs="仿宋"/>
                <w:sz w:val="24"/>
              </w:rPr>
            </w:pPr>
          </w:p>
        </w:tc>
      </w:tr>
      <w:tr w14:paraId="5C514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90" w:type="dxa"/>
            <w:noWrap w:val="0"/>
            <w:vAlign w:val="center"/>
          </w:tcPr>
          <w:p w14:paraId="435FD881">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4</w:t>
            </w:r>
          </w:p>
        </w:tc>
        <w:tc>
          <w:tcPr>
            <w:tcW w:w="5310" w:type="dxa"/>
            <w:noWrap w:val="0"/>
            <w:vAlign w:val="center"/>
          </w:tcPr>
          <w:p w14:paraId="1B5F19B1">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无法提供需方要求的食品原材料</w:t>
            </w:r>
          </w:p>
        </w:tc>
        <w:tc>
          <w:tcPr>
            <w:tcW w:w="2447" w:type="dxa"/>
            <w:noWrap w:val="0"/>
            <w:vAlign w:val="center"/>
          </w:tcPr>
          <w:p w14:paraId="4A583EC0">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每发生一次扣2分</w:t>
            </w:r>
          </w:p>
        </w:tc>
        <w:tc>
          <w:tcPr>
            <w:tcW w:w="1338" w:type="dxa"/>
            <w:noWrap w:val="0"/>
            <w:vAlign w:val="center"/>
          </w:tcPr>
          <w:p w14:paraId="6BA720EC">
            <w:pPr>
              <w:adjustRightInd w:val="0"/>
              <w:snapToGrid w:val="0"/>
              <w:spacing w:line="360" w:lineRule="auto"/>
              <w:jc w:val="center"/>
              <w:rPr>
                <w:rFonts w:hint="eastAsia" w:ascii="仿宋" w:hAnsi="仿宋" w:eastAsia="仿宋" w:cs="仿宋"/>
                <w:sz w:val="24"/>
              </w:rPr>
            </w:pPr>
          </w:p>
        </w:tc>
      </w:tr>
      <w:tr w14:paraId="1E314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0" w:type="dxa"/>
            <w:noWrap w:val="0"/>
            <w:vAlign w:val="center"/>
          </w:tcPr>
          <w:p w14:paraId="38787B7A">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5</w:t>
            </w:r>
          </w:p>
        </w:tc>
        <w:tc>
          <w:tcPr>
            <w:tcW w:w="5310" w:type="dxa"/>
            <w:noWrap w:val="0"/>
            <w:vAlign w:val="center"/>
          </w:tcPr>
          <w:p w14:paraId="29D5A9E2">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对食品原材料的质量不合格不加以控制，一个月内连续出现质量不达标三次以上</w:t>
            </w:r>
          </w:p>
        </w:tc>
        <w:tc>
          <w:tcPr>
            <w:tcW w:w="2447" w:type="dxa"/>
            <w:noWrap w:val="0"/>
            <w:vAlign w:val="center"/>
          </w:tcPr>
          <w:p w14:paraId="62E71F65">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扣10分</w:t>
            </w:r>
          </w:p>
        </w:tc>
        <w:tc>
          <w:tcPr>
            <w:tcW w:w="1338" w:type="dxa"/>
            <w:noWrap w:val="0"/>
            <w:vAlign w:val="center"/>
          </w:tcPr>
          <w:p w14:paraId="5F9E956C">
            <w:pPr>
              <w:adjustRightInd w:val="0"/>
              <w:snapToGrid w:val="0"/>
              <w:spacing w:line="360" w:lineRule="auto"/>
              <w:jc w:val="center"/>
              <w:rPr>
                <w:rFonts w:hint="eastAsia" w:ascii="仿宋" w:hAnsi="仿宋" w:eastAsia="仿宋" w:cs="仿宋"/>
                <w:sz w:val="24"/>
              </w:rPr>
            </w:pPr>
          </w:p>
        </w:tc>
      </w:tr>
      <w:tr w14:paraId="742E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90" w:type="dxa"/>
            <w:noWrap w:val="0"/>
            <w:vAlign w:val="center"/>
          </w:tcPr>
          <w:p w14:paraId="2D0262A6">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6</w:t>
            </w:r>
          </w:p>
        </w:tc>
        <w:tc>
          <w:tcPr>
            <w:tcW w:w="5310" w:type="dxa"/>
            <w:noWrap w:val="0"/>
            <w:vAlign w:val="center"/>
          </w:tcPr>
          <w:p w14:paraId="5E60B5D2">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服务态度差，需多次催促才愿意配合</w:t>
            </w:r>
          </w:p>
        </w:tc>
        <w:tc>
          <w:tcPr>
            <w:tcW w:w="2447" w:type="dxa"/>
            <w:noWrap w:val="0"/>
            <w:vAlign w:val="center"/>
          </w:tcPr>
          <w:p w14:paraId="49F71BAA">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每发生一次扣3分</w:t>
            </w:r>
          </w:p>
        </w:tc>
        <w:tc>
          <w:tcPr>
            <w:tcW w:w="1338" w:type="dxa"/>
            <w:noWrap w:val="0"/>
            <w:vAlign w:val="center"/>
          </w:tcPr>
          <w:p w14:paraId="6E661C65">
            <w:pPr>
              <w:adjustRightInd w:val="0"/>
              <w:snapToGrid w:val="0"/>
              <w:spacing w:line="360" w:lineRule="auto"/>
              <w:jc w:val="center"/>
              <w:rPr>
                <w:rFonts w:hint="eastAsia" w:ascii="仿宋" w:hAnsi="仿宋" w:eastAsia="仿宋" w:cs="仿宋"/>
                <w:sz w:val="24"/>
              </w:rPr>
            </w:pPr>
          </w:p>
        </w:tc>
      </w:tr>
      <w:tr w14:paraId="724A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90" w:type="dxa"/>
            <w:noWrap w:val="0"/>
            <w:vAlign w:val="center"/>
          </w:tcPr>
          <w:p w14:paraId="76F31678">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7</w:t>
            </w:r>
          </w:p>
        </w:tc>
        <w:tc>
          <w:tcPr>
            <w:tcW w:w="5310" w:type="dxa"/>
            <w:noWrap w:val="0"/>
            <w:vAlign w:val="center"/>
          </w:tcPr>
          <w:p w14:paraId="733EBF62">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配送食品原材料生熟混装，野蛮搬运</w:t>
            </w:r>
          </w:p>
        </w:tc>
        <w:tc>
          <w:tcPr>
            <w:tcW w:w="2447" w:type="dxa"/>
            <w:noWrap w:val="0"/>
            <w:vAlign w:val="center"/>
          </w:tcPr>
          <w:p w14:paraId="1DC38A6A">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每发生一次扣5分</w:t>
            </w:r>
          </w:p>
        </w:tc>
        <w:tc>
          <w:tcPr>
            <w:tcW w:w="1338" w:type="dxa"/>
            <w:noWrap w:val="0"/>
            <w:vAlign w:val="center"/>
          </w:tcPr>
          <w:p w14:paraId="10EF7960">
            <w:pPr>
              <w:adjustRightInd w:val="0"/>
              <w:snapToGrid w:val="0"/>
              <w:spacing w:line="360" w:lineRule="auto"/>
              <w:jc w:val="center"/>
              <w:rPr>
                <w:rFonts w:hint="eastAsia" w:ascii="仿宋" w:hAnsi="仿宋" w:eastAsia="仿宋" w:cs="仿宋"/>
                <w:sz w:val="24"/>
              </w:rPr>
            </w:pPr>
          </w:p>
        </w:tc>
      </w:tr>
      <w:tr w14:paraId="29768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90" w:type="dxa"/>
            <w:noWrap w:val="0"/>
            <w:vAlign w:val="center"/>
          </w:tcPr>
          <w:p w14:paraId="5EC67140">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8</w:t>
            </w:r>
          </w:p>
        </w:tc>
        <w:tc>
          <w:tcPr>
            <w:tcW w:w="5310" w:type="dxa"/>
            <w:noWrap w:val="0"/>
            <w:vAlign w:val="center"/>
          </w:tcPr>
          <w:p w14:paraId="33B71E8F">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经二次退换货后，提供的食材仍无法满足生产需求</w:t>
            </w:r>
          </w:p>
        </w:tc>
        <w:tc>
          <w:tcPr>
            <w:tcW w:w="2447" w:type="dxa"/>
            <w:noWrap w:val="0"/>
            <w:vAlign w:val="center"/>
          </w:tcPr>
          <w:p w14:paraId="35C606C5">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每发生一次扣3分</w:t>
            </w:r>
          </w:p>
        </w:tc>
        <w:tc>
          <w:tcPr>
            <w:tcW w:w="1338" w:type="dxa"/>
            <w:noWrap w:val="0"/>
            <w:vAlign w:val="center"/>
          </w:tcPr>
          <w:p w14:paraId="6133F3A4">
            <w:pPr>
              <w:adjustRightInd w:val="0"/>
              <w:snapToGrid w:val="0"/>
              <w:spacing w:line="360" w:lineRule="auto"/>
              <w:jc w:val="center"/>
              <w:rPr>
                <w:rFonts w:hint="eastAsia" w:ascii="仿宋" w:hAnsi="仿宋" w:eastAsia="仿宋" w:cs="仿宋"/>
                <w:sz w:val="24"/>
              </w:rPr>
            </w:pPr>
          </w:p>
        </w:tc>
      </w:tr>
      <w:tr w14:paraId="2C7A6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90" w:type="dxa"/>
            <w:noWrap w:val="0"/>
            <w:vAlign w:val="center"/>
          </w:tcPr>
          <w:p w14:paraId="2AB2AB2B">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10</w:t>
            </w:r>
          </w:p>
        </w:tc>
        <w:tc>
          <w:tcPr>
            <w:tcW w:w="5310" w:type="dxa"/>
            <w:noWrap w:val="0"/>
            <w:vAlign w:val="center"/>
          </w:tcPr>
          <w:p w14:paraId="3BEA39B5">
            <w:pPr>
              <w:adjustRightInd w:val="0"/>
              <w:snapToGrid w:val="0"/>
              <w:spacing w:line="360" w:lineRule="auto"/>
              <w:jc w:val="center"/>
              <w:rPr>
                <w:rFonts w:hint="eastAsia" w:ascii="仿宋" w:hAnsi="仿宋" w:eastAsia="仿宋" w:cs="仿宋"/>
                <w:sz w:val="24"/>
                <w:lang w:eastAsia="zh-CN"/>
              </w:rPr>
            </w:pPr>
            <w:r>
              <w:rPr>
                <w:rFonts w:hint="eastAsia" w:ascii="仿宋" w:hAnsi="仿宋" w:eastAsia="仿宋" w:cs="仿宋"/>
                <w:sz w:val="24"/>
              </w:rPr>
              <w:t>报价过程中造假</w:t>
            </w:r>
            <w:r>
              <w:rPr>
                <w:rFonts w:hint="eastAsia" w:ascii="仿宋" w:hAnsi="仿宋" w:eastAsia="仿宋" w:cs="仿宋"/>
                <w:sz w:val="24"/>
                <w:lang w:val="en-US" w:eastAsia="zh-CN"/>
              </w:rPr>
              <w:t>以及对于增补商品，未在24小时内报价核价</w:t>
            </w:r>
          </w:p>
        </w:tc>
        <w:tc>
          <w:tcPr>
            <w:tcW w:w="2447" w:type="dxa"/>
            <w:noWrap w:val="0"/>
            <w:vAlign w:val="center"/>
          </w:tcPr>
          <w:p w14:paraId="37D48076">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每发现一次扣10分</w:t>
            </w:r>
          </w:p>
        </w:tc>
        <w:tc>
          <w:tcPr>
            <w:tcW w:w="1338" w:type="dxa"/>
            <w:noWrap w:val="0"/>
            <w:vAlign w:val="center"/>
          </w:tcPr>
          <w:p w14:paraId="7D17C14B">
            <w:pPr>
              <w:adjustRightInd w:val="0"/>
              <w:snapToGrid w:val="0"/>
              <w:spacing w:line="360" w:lineRule="auto"/>
              <w:jc w:val="center"/>
              <w:rPr>
                <w:rFonts w:hint="eastAsia" w:ascii="仿宋" w:hAnsi="仿宋" w:eastAsia="仿宋" w:cs="仿宋"/>
                <w:sz w:val="24"/>
              </w:rPr>
            </w:pPr>
          </w:p>
        </w:tc>
      </w:tr>
      <w:tr w14:paraId="06AD4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90" w:type="dxa"/>
            <w:noWrap w:val="0"/>
            <w:vAlign w:val="center"/>
          </w:tcPr>
          <w:p w14:paraId="404F151B">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11</w:t>
            </w:r>
          </w:p>
        </w:tc>
        <w:tc>
          <w:tcPr>
            <w:tcW w:w="5310" w:type="dxa"/>
            <w:noWrap w:val="0"/>
            <w:vAlign w:val="center"/>
          </w:tcPr>
          <w:p w14:paraId="6C2BC975">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未按甲方要求索证、开票或提供单据</w:t>
            </w:r>
          </w:p>
        </w:tc>
        <w:tc>
          <w:tcPr>
            <w:tcW w:w="2447" w:type="dxa"/>
            <w:noWrap w:val="0"/>
            <w:vAlign w:val="center"/>
          </w:tcPr>
          <w:p w14:paraId="56675F2B">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每发现一次扣10分</w:t>
            </w:r>
          </w:p>
        </w:tc>
        <w:tc>
          <w:tcPr>
            <w:tcW w:w="1338" w:type="dxa"/>
            <w:noWrap w:val="0"/>
            <w:vAlign w:val="center"/>
          </w:tcPr>
          <w:p w14:paraId="25B1EE85">
            <w:pPr>
              <w:adjustRightInd w:val="0"/>
              <w:snapToGrid w:val="0"/>
              <w:spacing w:line="360" w:lineRule="auto"/>
              <w:jc w:val="center"/>
              <w:rPr>
                <w:rFonts w:hint="eastAsia" w:ascii="仿宋" w:hAnsi="仿宋" w:eastAsia="仿宋" w:cs="仿宋"/>
                <w:sz w:val="24"/>
              </w:rPr>
            </w:pPr>
          </w:p>
        </w:tc>
      </w:tr>
      <w:tr w14:paraId="5CD3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90" w:type="dxa"/>
            <w:noWrap w:val="0"/>
            <w:vAlign w:val="center"/>
          </w:tcPr>
          <w:p w14:paraId="1D85ACD5">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12</w:t>
            </w:r>
          </w:p>
        </w:tc>
        <w:tc>
          <w:tcPr>
            <w:tcW w:w="5310" w:type="dxa"/>
            <w:noWrap w:val="0"/>
            <w:vAlign w:val="center"/>
          </w:tcPr>
          <w:p w14:paraId="0EADBB16">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在1个月内无甲方认可特殊原因连续缺货三次以上</w:t>
            </w:r>
          </w:p>
        </w:tc>
        <w:tc>
          <w:tcPr>
            <w:tcW w:w="2447" w:type="dxa"/>
            <w:noWrap w:val="0"/>
            <w:vAlign w:val="center"/>
          </w:tcPr>
          <w:p w14:paraId="4C95BBEE">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每发现一次扣5分</w:t>
            </w:r>
          </w:p>
        </w:tc>
        <w:tc>
          <w:tcPr>
            <w:tcW w:w="1338" w:type="dxa"/>
            <w:noWrap w:val="0"/>
            <w:vAlign w:val="center"/>
          </w:tcPr>
          <w:p w14:paraId="4C8C40D3">
            <w:pPr>
              <w:adjustRightInd w:val="0"/>
              <w:snapToGrid w:val="0"/>
              <w:spacing w:line="360" w:lineRule="auto"/>
              <w:jc w:val="center"/>
              <w:rPr>
                <w:rFonts w:hint="eastAsia" w:ascii="仿宋" w:hAnsi="仿宋" w:eastAsia="仿宋" w:cs="仿宋"/>
                <w:sz w:val="24"/>
              </w:rPr>
            </w:pPr>
          </w:p>
        </w:tc>
      </w:tr>
      <w:tr w14:paraId="39718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90" w:type="dxa"/>
            <w:noWrap w:val="0"/>
            <w:vAlign w:val="center"/>
          </w:tcPr>
          <w:p w14:paraId="6ECC2FEC">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13</w:t>
            </w:r>
          </w:p>
        </w:tc>
        <w:tc>
          <w:tcPr>
            <w:tcW w:w="5310" w:type="dxa"/>
            <w:noWrap w:val="0"/>
            <w:vAlign w:val="center"/>
          </w:tcPr>
          <w:p w14:paraId="71183CFC">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商品名称所对应的品名、单位、编码、税率、类别等不一致</w:t>
            </w:r>
          </w:p>
        </w:tc>
        <w:tc>
          <w:tcPr>
            <w:tcW w:w="2447" w:type="dxa"/>
            <w:noWrap w:val="0"/>
            <w:vAlign w:val="center"/>
          </w:tcPr>
          <w:p w14:paraId="03D708AF">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每发现一次扣10分</w:t>
            </w:r>
          </w:p>
        </w:tc>
        <w:tc>
          <w:tcPr>
            <w:tcW w:w="1338" w:type="dxa"/>
            <w:noWrap w:val="0"/>
            <w:vAlign w:val="center"/>
          </w:tcPr>
          <w:p w14:paraId="263895F0">
            <w:pPr>
              <w:adjustRightInd w:val="0"/>
              <w:snapToGrid w:val="0"/>
              <w:spacing w:line="360" w:lineRule="auto"/>
              <w:jc w:val="center"/>
              <w:rPr>
                <w:rFonts w:hint="eastAsia" w:ascii="仿宋" w:hAnsi="仿宋" w:eastAsia="仿宋" w:cs="仿宋"/>
                <w:sz w:val="24"/>
              </w:rPr>
            </w:pPr>
          </w:p>
        </w:tc>
      </w:tr>
      <w:tr w14:paraId="1E74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90" w:type="dxa"/>
            <w:noWrap w:val="0"/>
            <w:vAlign w:val="center"/>
          </w:tcPr>
          <w:p w14:paraId="6E441B01">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14</w:t>
            </w:r>
          </w:p>
        </w:tc>
        <w:tc>
          <w:tcPr>
            <w:tcW w:w="5310" w:type="dxa"/>
            <w:noWrap w:val="0"/>
            <w:vAlign w:val="center"/>
          </w:tcPr>
          <w:p w14:paraId="0A8E0643">
            <w:pPr>
              <w:adjustRightInd w:val="0"/>
              <w:snapToGrid w:val="0"/>
              <w:spacing w:line="360" w:lineRule="auto"/>
              <w:jc w:val="center"/>
              <w:rPr>
                <w:rFonts w:hint="eastAsia" w:ascii="仿宋" w:hAnsi="仿宋" w:eastAsia="仿宋" w:cs="仿宋"/>
                <w:sz w:val="24"/>
                <w:lang w:eastAsia="zh-CN"/>
              </w:rPr>
            </w:pPr>
            <w:r>
              <w:rPr>
                <w:rFonts w:hint="eastAsia" w:ascii="仿宋" w:hAnsi="仿宋" w:eastAsia="仿宋" w:cs="仿宋"/>
                <w:sz w:val="24"/>
                <w:highlight w:val="none"/>
              </w:rPr>
              <w:t>合同执行期间未按照投标时拟写的《食材配送应急处理方案》 条款执行</w:t>
            </w:r>
            <w:r>
              <w:rPr>
                <w:rFonts w:hint="eastAsia" w:ascii="仿宋" w:hAnsi="仿宋" w:eastAsia="仿宋" w:cs="仿宋"/>
                <w:sz w:val="24"/>
                <w:highlight w:val="none"/>
                <w:lang w:eastAsia="zh-CN"/>
              </w:rPr>
              <w:t>。</w:t>
            </w:r>
          </w:p>
        </w:tc>
        <w:tc>
          <w:tcPr>
            <w:tcW w:w="2447" w:type="dxa"/>
            <w:noWrap w:val="0"/>
            <w:vAlign w:val="center"/>
          </w:tcPr>
          <w:p w14:paraId="5D937A9E">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每发现一次扣10分</w:t>
            </w:r>
          </w:p>
        </w:tc>
        <w:tc>
          <w:tcPr>
            <w:tcW w:w="1338" w:type="dxa"/>
            <w:noWrap w:val="0"/>
            <w:vAlign w:val="center"/>
          </w:tcPr>
          <w:p w14:paraId="6E4B530B">
            <w:pPr>
              <w:adjustRightInd w:val="0"/>
              <w:snapToGrid w:val="0"/>
              <w:spacing w:line="360" w:lineRule="auto"/>
              <w:jc w:val="center"/>
              <w:rPr>
                <w:rFonts w:hint="eastAsia" w:ascii="仿宋" w:hAnsi="仿宋" w:eastAsia="仿宋" w:cs="仿宋"/>
                <w:sz w:val="24"/>
              </w:rPr>
            </w:pPr>
          </w:p>
        </w:tc>
      </w:tr>
      <w:tr w14:paraId="18BC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90" w:type="dxa"/>
            <w:noWrap w:val="0"/>
            <w:vAlign w:val="center"/>
          </w:tcPr>
          <w:p w14:paraId="0C05A915">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15</w:t>
            </w:r>
          </w:p>
        </w:tc>
        <w:tc>
          <w:tcPr>
            <w:tcW w:w="5310" w:type="dxa"/>
            <w:noWrap w:val="0"/>
            <w:vAlign w:val="center"/>
          </w:tcPr>
          <w:p w14:paraId="3011FEB8">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甲方每月对乙方配送食材随机抽检不合格的</w:t>
            </w:r>
          </w:p>
        </w:tc>
        <w:tc>
          <w:tcPr>
            <w:tcW w:w="2447" w:type="dxa"/>
            <w:noWrap w:val="0"/>
            <w:vAlign w:val="center"/>
          </w:tcPr>
          <w:p w14:paraId="2A1D7051">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每发生一件扣10分</w:t>
            </w:r>
          </w:p>
        </w:tc>
        <w:tc>
          <w:tcPr>
            <w:tcW w:w="1338" w:type="dxa"/>
            <w:noWrap w:val="0"/>
            <w:vAlign w:val="center"/>
          </w:tcPr>
          <w:p w14:paraId="3AD82FD1">
            <w:pPr>
              <w:adjustRightInd w:val="0"/>
              <w:snapToGrid w:val="0"/>
              <w:spacing w:line="360" w:lineRule="auto"/>
              <w:jc w:val="center"/>
              <w:rPr>
                <w:rFonts w:hint="eastAsia" w:ascii="仿宋" w:hAnsi="仿宋" w:eastAsia="仿宋" w:cs="仿宋"/>
                <w:sz w:val="24"/>
              </w:rPr>
            </w:pPr>
          </w:p>
        </w:tc>
      </w:tr>
    </w:tbl>
    <w:p w14:paraId="1CEED801">
      <w:pPr>
        <w:adjustRightInd w:val="0"/>
        <w:snapToGrid w:val="0"/>
        <w:spacing w:line="360" w:lineRule="auto"/>
        <w:ind w:firstLine="960" w:firstLineChars="400"/>
        <w:jc w:val="left"/>
        <w:rPr>
          <w:rFonts w:hint="eastAsia" w:ascii="仿宋" w:hAnsi="仿宋" w:eastAsia="仿宋" w:cs="仿宋"/>
          <w:sz w:val="24"/>
        </w:rPr>
      </w:pPr>
    </w:p>
    <w:p w14:paraId="0FFF04C1">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每月对服务商进行一次测评，满分为100分</w:t>
      </w:r>
      <w:r>
        <w:rPr>
          <w:rFonts w:hint="eastAsia" w:ascii="仿宋" w:hAnsi="仿宋" w:eastAsia="仿宋" w:cs="仿宋"/>
          <w:sz w:val="24"/>
          <w:lang w:eastAsia="zh-CN"/>
        </w:rPr>
        <w:t>，</w:t>
      </w:r>
      <w:r>
        <w:rPr>
          <w:rFonts w:hint="eastAsia" w:ascii="仿宋" w:hAnsi="仿宋" w:eastAsia="仿宋" w:cs="仿宋"/>
          <w:sz w:val="24"/>
        </w:rPr>
        <w:t>每扣1分，考核扣款300元。</w:t>
      </w:r>
    </w:p>
    <w:p w14:paraId="233A80CC">
      <w:pPr>
        <w:adjustRightInd w:val="0"/>
        <w:snapToGrid w:val="0"/>
        <w:spacing w:line="360" w:lineRule="auto"/>
        <w:ind w:firstLine="960" w:firstLineChars="400"/>
        <w:rPr>
          <w:rFonts w:hint="eastAsia" w:ascii="仿宋" w:hAnsi="仿宋" w:eastAsia="仿宋" w:cs="仿宋"/>
          <w:sz w:val="24"/>
        </w:rPr>
      </w:pPr>
      <w:r>
        <w:rPr>
          <w:rFonts w:hint="eastAsia" w:ascii="仿宋" w:hAnsi="仿宋" w:eastAsia="仿宋" w:cs="仿宋"/>
          <w:sz w:val="24"/>
        </w:rPr>
        <w:t>（一）实际得分超过90分，评为良好；</w:t>
      </w:r>
    </w:p>
    <w:p w14:paraId="73145E83">
      <w:pPr>
        <w:adjustRightInd w:val="0"/>
        <w:snapToGrid w:val="0"/>
        <w:spacing w:line="360" w:lineRule="auto"/>
        <w:ind w:firstLine="960" w:firstLineChars="400"/>
        <w:rPr>
          <w:rFonts w:hint="eastAsia" w:ascii="仿宋" w:hAnsi="仿宋" w:eastAsia="仿宋" w:cs="仿宋"/>
          <w:sz w:val="24"/>
        </w:rPr>
      </w:pPr>
      <w:r>
        <w:rPr>
          <w:rFonts w:hint="eastAsia" w:ascii="仿宋" w:hAnsi="仿宋" w:eastAsia="仿宋" w:cs="仿宋"/>
          <w:sz w:val="24"/>
        </w:rPr>
        <w:t>（二）实际得分在80-90分，评为合格；</w:t>
      </w:r>
    </w:p>
    <w:p w14:paraId="4A0D27FB">
      <w:pPr>
        <w:adjustRightInd w:val="0"/>
        <w:snapToGrid w:val="0"/>
        <w:spacing w:line="360" w:lineRule="auto"/>
        <w:ind w:firstLine="960" w:firstLineChars="400"/>
        <w:rPr>
          <w:rFonts w:hint="eastAsia" w:ascii="仿宋" w:hAnsi="仿宋" w:eastAsia="仿宋" w:cs="仿宋"/>
          <w:color w:val="000000"/>
          <w:sz w:val="44"/>
          <w:szCs w:val="44"/>
          <w:highlight w:val="none"/>
          <w:lang w:val="en-US" w:eastAsia="zh-CN"/>
        </w:rPr>
      </w:pPr>
      <w:r>
        <w:rPr>
          <w:rFonts w:hint="eastAsia" w:ascii="仿宋" w:hAnsi="仿宋" w:eastAsia="仿宋" w:cs="仿宋"/>
          <w:sz w:val="24"/>
        </w:rPr>
        <w:t>（三）实际得分在80分以下，评为不合格。</w:t>
      </w:r>
      <w:r>
        <w:rPr>
          <w:rFonts w:hint="eastAsia" w:ascii="仿宋" w:hAnsi="仿宋" w:eastAsia="仿宋" w:cs="仿宋"/>
          <w:color w:val="000000"/>
          <w:sz w:val="44"/>
          <w:szCs w:val="44"/>
          <w:highlight w:val="none"/>
        </w:rPr>
        <w:br w:type="page"/>
      </w:r>
      <w:r>
        <w:rPr>
          <w:rFonts w:hint="eastAsia" w:ascii="仿宋" w:hAnsi="仿宋" w:eastAsia="仿宋" w:cs="仿宋"/>
          <w:color w:val="000000"/>
          <w:sz w:val="24"/>
          <w:szCs w:val="24"/>
          <w:highlight w:val="none"/>
          <w:lang w:val="en-US" w:eastAsia="zh-CN"/>
        </w:rPr>
        <w:t>附件2</w:t>
      </w:r>
    </w:p>
    <w:p w14:paraId="042D2BEC">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000000"/>
          <w:sz w:val="44"/>
          <w:szCs w:val="44"/>
          <w:highlight w:val="none"/>
        </w:rPr>
      </w:pPr>
      <w:r>
        <w:rPr>
          <w:rFonts w:hint="eastAsia" w:ascii="仿宋" w:hAnsi="仿宋" w:eastAsia="仿宋" w:cs="仿宋"/>
          <w:color w:val="000000"/>
          <w:sz w:val="44"/>
          <w:szCs w:val="44"/>
          <w:highlight w:val="none"/>
        </w:rPr>
        <w:t>廉政协议书</w:t>
      </w:r>
    </w:p>
    <w:p w14:paraId="7FB70F18">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b/>
          <w:bCs/>
          <w:color w:val="000000"/>
          <w:sz w:val="28"/>
          <w:szCs w:val="28"/>
          <w:highlight w:val="none"/>
          <w:lang w:val="en-US" w:eastAsia="zh-CN"/>
        </w:rPr>
      </w:pPr>
      <w:r>
        <w:rPr>
          <w:rFonts w:hint="eastAsia" w:ascii="仿宋" w:hAnsi="仿宋" w:eastAsia="仿宋" w:cs="仿宋"/>
          <w:color w:val="000000"/>
          <w:sz w:val="28"/>
          <w:szCs w:val="28"/>
          <w:highlight w:val="none"/>
        </w:rPr>
        <w:t>甲方：</w:t>
      </w:r>
      <w:r>
        <w:rPr>
          <w:rFonts w:hint="eastAsia" w:ascii="仿宋" w:hAnsi="仿宋" w:eastAsia="仿宋" w:cs="仿宋"/>
          <w:b/>
          <w:bCs/>
          <w:color w:val="000000"/>
          <w:sz w:val="28"/>
          <w:szCs w:val="28"/>
          <w:highlight w:val="none"/>
        </w:rPr>
        <w:t>重庆通邑卫士智慧生活服务有限公司金通会议服务分公司</w:t>
      </w:r>
    </w:p>
    <w:p w14:paraId="1818D786">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乙方：</w:t>
      </w:r>
    </w:p>
    <w:p w14:paraId="527BDD72">
      <w:pPr>
        <w:spacing w:line="360" w:lineRule="auto"/>
        <w:ind w:firstLine="600" w:firstLineChars="25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为保证甲乙双方在业务活动中坚持守法、公平、诚信原则，加强采购供应中的廉政建设，防止各种违法违纪和不廉洁问题的发生，维护双方的合法权益。经双方协商一致，特签订本协议。</w:t>
      </w:r>
    </w:p>
    <w:p w14:paraId="63D1072D">
      <w:pPr>
        <w:spacing w:line="360" w:lineRule="auto"/>
        <w:ind w:firstLine="63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一、甲方义务</w:t>
      </w:r>
    </w:p>
    <w:p w14:paraId="78432D7D">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 遵守中国以及任何适用国家、地区的反贿赂和反腐败的法律法规和相关规定。</w:t>
      </w:r>
    </w:p>
    <w:p w14:paraId="1E89D6A3">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甲方工作人员不得接受任何私人利益或赠与，包括实物、现金或现金等价物、优惠、以及其他财产性权益；现金等价物包括消费止/券、购物卡、换购券、充值卡、交通卡、电话卡、各种话费的充值或其他可供使用或消费的充值、储值卡及其他形态的有价礼券或证券等。</w:t>
      </w:r>
    </w:p>
    <w:p w14:paraId="55457134">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 甲方工作人员不得接受消费健身、娱乐及款待，包括消费健身、卡拉OK、SPA、足浴、高尔夫、商业演出、旅游、商业体育活动、奢侈的餐饮款待等,不参加乙方组织的有可能影响公正履行合同的宴请等活动。</w:t>
      </w:r>
    </w:p>
    <w:p w14:paraId="2DDF71D8">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4.不得接受乙方提供的工作机会，包括建立劳动关系、劳务派遣、外包服务、兼职、咨询顾问等其他形式，及/或向其支付任何形式的报酬，报销应由甲方单位或个人承担的费用。</w:t>
      </w:r>
    </w:p>
    <w:p w14:paraId="6911210F">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 不得接受乙方提供的投资机会，即以本人名义持有或以第三方名义代持有供应商股权，但通过公开的证券交易市场且低于发生在外5%的权益、通过直接或间接持有无实际控制权的基金、或通过受益人非本人或关联人士的信托方式持有的股份除外。</w:t>
      </w:r>
    </w:p>
    <w:p w14:paraId="09EF4E94">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6.甲方工作人员不得发生与乙方借款，或其他利益。</w:t>
      </w:r>
    </w:p>
    <w:p w14:paraId="2A803E67">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7.甲方工作人员不得接受特殊的重要帮助，包括员工的子女上学机会名额、家庭户口或居住权、家人社保缴纳、购房购车机会等，不得要求乙方为本人亲友的营利活动提供方便。</w:t>
      </w:r>
    </w:p>
    <w:p w14:paraId="3B8F2615">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 甲方工作人员不准在乙方协议签订、验收、付款等正常按约履行时，为索取合同约定以外的费用而发生推诿、借故刁难等行为，不得接受乙方在合同签订、验收、付款等履行环节为获得便利向甲方任何人支付合同约定以外的费用。</w:t>
      </w:r>
    </w:p>
    <w:p w14:paraId="6430C95B">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9.甲方工作人员不得与其他供应商共谋定价，抬高或压低报价。</w:t>
      </w:r>
    </w:p>
    <w:p w14:paraId="34CDC71A">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10.严格遵守向乙方做出的承诺、双方签订的合同、协议和备忘录，按时、保质、保量办理验收、结算。</w:t>
      </w:r>
    </w:p>
    <w:p w14:paraId="77EC2107">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主动向公司领导申报与乙方公司股东、实际控制人及高级管理人员（乙方或/乙方公司的员工、受雇方、顾问等）是否存在关联关系（关联关系是指三代以内的直系或旁系血亲及姻亲，例如：a.配偶、前夫、前妻、父母、继父母、子女、继子女、兄弟、姐妹、继兄弟、继姐妹；b.配偶的父母、子女的配偶、祖父母、外祖父母、孙子女、外孙子女、父母的兄弟姐妹及其配偶、堂兄弟姐妹、表兄弟姐妹、兄弟姐妹的配偶、配偶的兄弟姐妹、以及兄弟姐妹的子女；以及与乙方员工间存在恋爱或有经济利益关系）。</w:t>
      </w:r>
    </w:p>
    <w:p w14:paraId="47C84798">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在开展项目时，当甲方工作人员得知与乙方存在利益关系（指乙方公司的股东、实际控制人、董事、监事、高级管理人员与其之间或者间接控制的企业之间的关系，以及可能导致利益转移的其他关系）的其他主体同时参与同一项目报价时，应及时向公司领导反馈，保证不串标、围标。</w:t>
      </w:r>
    </w:p>
    <w:p w14:paraId="475510EA">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13.不以任何方式收集与合作业务无关的信息与数据，不对外提供与乙方合作而获取的信息与数据，或者在未得到乙方授权的情况下对上述信息与数据另行使用及加工处理。</w:t>
      </w:r>
    </w:p>
    <w:p w14:paraId="4EF5E752">
      <w:pPr>
        <w:spacing w:line="360" w:lineRule="auto"/>
        <w:ind w:firstLine="63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二、乙方义务</w:t>
      </w:r>
    </w:p>
    <w:p w14:paraId="31502F6B">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 遵守中国以及任何适用国家、地区的反贿赂和反腐败的法律法规和相关规定。</w:t>
      </w:r>
    </w:p>
    <w:p w14:paraId="36B58FC1">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不以任何形式向甲方工作人员提供任何私人利益或赠与，包括实物、现金或现金等价物、优惠、以及其他财产性权益；现金等价物包括消费止/券、购物卡、换购券、充值卡、交通卡、电话卡、各种话费的充值或其他可供使用或消费的充值、储值卡及其他形态的有价礼券或证券等。</w:t>
      </w:r>
    </w:p>
    <w:p w14:paraId="29EBDF17">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 不提供消费健身、娱乐及款待，包括消费健身、卡拉OK、SPA、足浴、高尔夫、商业演出、旅游、商业体育活动、奢侈的餐饮款待等，不提供有可能影响公正履行合同的宴请等活动。</w:t>
      </w:r>
    </w:p>
    <w:p w14:paraId="396A3978">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 不提供工作机会，包括建立劳动关系、劳务派遣、外包服务、兼职、咨询顾问等其他形式，及/或向其支付任何形式的报酬，报销应由甲方单位或个人承担的费用。</w:t>
      </w:r>
    </w:p>
    <w:p w14:paraId="7C9794E6">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不提供投资机会，即以本人名义持有或以第三方名义代持有供应商股权，但通过公开的证券交易市场且低于发生在外5%的权益、通过直接或间接持有无实际控制权的基金、或通过受益人非本人或关联人士的信托方式持有的股份除外。</w:t>
      </w:r>
    </w:p>
    <w:p w14:paraId="695D97F1">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6.不得向甲方工作人员提供借款，或其他利益。</w:t>
      </w:r>
    </w:p>
    <w:p w14:paraId="37B89163">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7.不提供特殊的重要帮助，包括甲方员工的子女上学机会名额、家庭户口或居住权、家人社保缴纳、购房购车机会等，不得为甲方员工本人及亲友的营利活动提供方便。</w:t>
      </w:r>
    </w:p>
    <w:p w14:paraId="5D0D71F3">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8.不得在合同签订、验收、付款等履行环节为获得便利向甲方任何人支付合同约定以外的费用。</w:t>
      </w:r>
    </w:p>
    <w:p w14:paraId="03A695E2">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9.不得与甲方工作人员或其他供应商共谋定价，抬高或压低报价。</w:t>
      </w:r>
    </w:p>
    <w:p w14:paraId="133AB079">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向甲方提供的文件、资料、数据、陈述和口头陈述等应保证真实、准确，不得提供虚假信息或隐瞒重要信息。</w:t>
      </w:r>
    </w:p>
    <w:p w14:paraId="14FE6110">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10.严格遵守向甲方做出的承诺、双方签订的合同、协议和备忘录，按时、保质、保量提供产品及/或服务。</w:t>
      </w:r>
    </w:p>
    <w:p w14:paraId="4B9F6449">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主动申报公司股东、实际控制人及高级管理人员与甲方（包括甲方或/甲方公司的员工、受雇方、顾问等）是否存在关联关系（关联关系是指三代以内的直系或旁系血亲及姻亲，例如：a.配偶、前夫、前妻、父母、继父母、子女、继子女、兄弟、姐妹、继兄弟、继姐妹；b.配偶的父母、子女的配偶、祖父母、外祖父母、孙子女、外孙子女、父母的兄弟姐妹及其配偶、堂兄弟姐妹、表兄弟姐妹、兄弟姐妹的配偶、配偶的兄弟姐妹、以及兄弟姐妹的子女；以及与甲方员工间存在恋爱或有经济利益关系）。</w:t>
      </w:r>
    </w:p>
    <w:p w14:paraId="2DC12CDB">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在参与甲方项目时，当乙方得知与甲方工作人员存在利益关系（指公司的股东、实际控制人、董事、监事、高级管理人员与其之间或者间接控制的企业之间的关系，以及可能导致利益转移的其他关系）的其他主体同时参与同一项目报价时，应及时向甲方反馈，保证不串标、围标。</w:t>
      </w:r>
    </w:p>
    <w:p w14:paraId="47744FD3">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13.不以任何方式收集与合作业务无关的信息与数据，不对外提供与甲方合作而获取的信息与数据，或者在未得到甲方授权的情况下对上述信息与数据另行使用及加工处理。</w:t>
      </w:r>
    </w:p>
    <w:p w14:paraId="49BC3872">
      <w:pPr>
        <w:spacing w:line="360" w:lineRule="auto"/>
        <w:ind w:firstLine="63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三、违约责任</w:t>
      </w:r>
    </w:p>
    <w:p w14:paraId="0F9A7BFF">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 甲方人员如有不履行以上的义务，违反协议有关条款，甲方将给予违纪人员进行处罚（降薪、通报批评等按公司人事制度执行和解除劳动合同，情节严重移交司法机关处理。</w:t>
      </w:r>
    </w:p>
    <w:p w14:paraId="6D7FB7EE">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 乙方与甲方合作期间，未按第4、5、9项约定执行的，按照甲方发出书面通知之日往前追溯一（1）年的所涉合同（订单）总金额的20%的标准向甲方支付违约金；若前述合同（订单）总金额的20%低于人民币10万元，则按照人民币10万元计算；若前述所涉合同（订单）的20%高于人民币高于20万元，则按20万元计算；若前述违约金无法弥补给甲方造成的损失，则乙方应该补足。乙方甲方合作期间，未按第1、2、3、6、7、8项约定发生任一不诚信行为，且给甲方造成经济损失的，乙方应向甲方赔偿所有损失（包括但不限于经济损失、甲方为主张相关权利或应诉讼费、律师费等）。</w:t>
      </w:r>
    </w:p>
    <w:p w14:paraId="141BAF1B">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3.乙方与甲方合作期间，发生上述约定的任一不诚信行为的，甲方有权立即终止双方合同，取消乙方供货资格。乙方及其关联公司、直接责任人及其关联人/公司都可能将永久丧失与甲方进行任何的商业合作机会。</w:t>
      </w:r>
    </w:p>
    <w:p w14:paraId="2C1A3A06">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4.甲方有权向交开投关联公司同步供应商上述违约行为，因此导致乙方与甲方关联公司之间商业合作的机会丧失的，由乙方自行承担。</w:t>
      </w:r>
    </w:p>
    <w:p w14:paraId="776FAFC4">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5.甲方有权向任何第三方批露、或向社会公开供应商的上述违约行为。</w:t>
      </w:r>
    </w:p>
    <w:p w14:paraId="5D3E53D4">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四、违约责任追究</w:t>
      </w:r>
    </w:p>
    <w:p w14:paraId="4C77D528">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 双方应自觉履行本协议并互相监督，一方不履行协议的，另一方有权利和义务进行举报。乙方举报甲方工作人员违规纪行为，甲方保证乙方不会在正常业务中受不公平待遇。</w:t>
      </w:r>
    </w:p>
    <w:p w14:paraId="6D1CFB34">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 由于双方单位或工作人员个人行为造成违约时，双方单位承担上述约定的违约责任。</w:t>
      </w:r>
    </w:p>
    <w:p w14:paraId="507CAC7B">
      <w:pPr>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五、因本协议发生的任何争议，甲乙双方应友好协商解决，否则由此产生的争议（劳动类纠纷除外）提交甲方所在地法院予以裁决。 </w:t>
      </w:r>
    </w:p>
    <w:p w14:paraId="78AF7C6D">
      <w:pPr>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六、本协议一式伍份，甲方执肆份，乙方执壹份。</w:t>
      </w:r>
    </w:p>
    <w:p w14:paraId="33D5E6AE">
      <w:pPr>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七、本协议自</w:t>
      </w:r>
      <w:r>
        <w:rPr>
          <w:rFonts w:hint="eastAsia" w:ascii="仿宋" w:hAnsi="仿宋" w:eastAsia="仿宋" w:cs="仿宋"/>
          <w:color w:val="000000"/>
          <w:sz w:val="28"/>
          <w:szCs w:val="28"/>
          <w:highlight w:val="none"/>
          <w:shd w:val="clear" w:color="auto" w:fill="FFFFFF"/>
        </w:rPr>
        <w:t>甲乙双方签字（法定代表人或委托代理人或负责人签字）并盖章（公章或合同章）</w:t>
      </w:r>
      <w:r>
        <w:rPr>
          <w:rFonts w:hint="eastAsia" w:ascii="仿宋" w:hAnsi="仿宋" w:eastAsia="仿宋" w:cs="仿宋"/>
          <w:color w:val="000000"/>
          <w:sz w:val="28"/>
          <w:szCs w:val="28"/>
          <w:highlight w:val="none"/>
        </w:rPr>
        <w:t>之日起生效。</w:t>
      </w:r>
    </w:p>
    <w:p w14:paraId="54F720C4">
      <w:pPr>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甲方廉政</w:t>
      </w:r>
      <w:r>
        <w:rPr>
          <w:rFonts w:hint="eastAsia" w:ascii="仿宋" w:hAnsi="仿宋" w:eastAsia="仿宋" w:cs="仿宋"/>
          <w:color w:val="000000"/>
          <w:sz w:val="28"/>
          <w:szCs w:val="28"/>
          <w:highlight w:val="none"/>
          <w:shd w:val="clear" w:color="auto" w:fill="FFFFFF"/>
        </w:rPr>
        <w:t>举报</w:t>
      </w:r>
      <w:r>
        <w:rPr>
          <w:rFonts w:hint="eastAsia" w:ascii="仿宋" w:hAnsi="仿宋" w:eastAsia="仿宋" w:cs="仿宋"/>
          <w:color w:val="000000"/>
          <w:sz w:val="24"/>
          <w:szCs w:val="24"/>
          <w:highlight w:val="none"/>
        </w:rPr>
        <w:t>电话：023-88</w:t>
      </w:r>
      <w:r>
        <w:rPr>
          <w:rFonts w:hint="eastAsia" w:ascii="仿宋" w:hAnsi="仿宋" w:eastAsia="仿宋" w:cs="仿宋"/>
          <w:color w:val="000000"/>
          <w:sz w:val="24"/>
          <w:szCs w:val="24"/>
          <w:highlight w:val="none"/>
          <w:lang w:val="en-US" w:eastAsia="zh-CN"/>
        </w:rPr>
        <w:t>122798</w:t>
      </w:r>
    </w:p>
    <w:p w14:paraId="27D355A8">
      <w:pPr>
        <w:spacing w:line="360" w:lineRule="auto"/>
        <w:ind w:firstLine="630"/>
        <w:rPr>
          <w:rFonts w:hint="eastAsia" w:ascii="仿宋" w:hAnsi="仿宋" w:eastAsia="仿宋" w:cs="仿宋"/>
          <w:color w:val="000000"/>
          <w:sz w:val="24"/>
          <w:szCs w:val="24"/>
          <w:highlight w:val="none"/>
        </w:rPr>
      </w:pPr>
    </w:p>
    <w:p w14:paraId="36569035">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甲方（盖章）：                  乙方（盖章）：</w:t>
      </w:r>
    </w:p>
    <w:p w14:paraId="7CCF57C5">
      <w:pPr>
        <w:spacing w:line="360" w:lineRule="auto"/>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rPr>
        <w:t>法定</w:t>
      </w:r>
      <w:r>
        <w:rPr>
          <w:rFonts w:hint="eastAsia" w:ascii="仿宋" w:hAnsi="仿宋" w:eastAsia="仿宋" w:cs="仿宋"/>
          <w:color w:val="000000"/>
          <w:sz w:val="24"/>
          <w:szCs w:val="24"/>
          <w:highlight w:val="none"/>
          <w:shd w:val="clear" w:color="auto" w:fill="FFFFFF"/>
          <w:lang w:val="en-US" w:eastAsia="zh-CN"/>
        </w:rPr>
        <w:t>负责</w:t>
      </w:r>
      <w:r>
        <w:rPr>
          <w:rFonts w:hint="eastAsia" w:ascii="仿宋" w:hAnsi="仿宋" w:eastAsia="仿宋" w:cs="仿宋"/>
          <w:color w:val="000000"/>
          <w:sz w:val="24"/>
          <w:szCs w:val="24"/>
          <w:highlight w:val="none"/>
          <w:shd w:val="clear" w:color="auto" w:fill="FFFFFF"/>
        </w:rPr>
        <w:t>人（签/章）</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shd w:val="clear" w:color="auto" w:fill="FFFFFF"/>
        </w:rPr>
        <w:t xml:space="preserve">         法定代表人或委托代理人（签/章）</w:t>
      </w:r>
      <w:r>
        <w:rPr>
          <w:rFonts w:hint="eastAsia" w:ascii="仿宋" w:hAnsi="仿宋" w:eastAsia="仿宋" w:cs="仿宋"/>
          <w:color w:val="000000"/>
          <w:sz w:val="24"/>
          <w:szCs w:val="24"/>
          <w:highlight w:val="none"/>
        </w:rPr>
        <w:t>：</w:t>
      </w:r>
    </w:p>
    <w:p w14:paraId="014DF804">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w:t>
      </w:r>
    </w:p>
    <w:p w14:paraId="1EFF4645">
      <w:pPr>
        <w:spacing w:line="360" w:lineRule="auto"/>
        <w:rPr>
          <w:rFonts w:hint="eastAsia" w:ascii="仿宋" w:hAnsi="仿宋" w:eastAsia="仿宋" w:cs="仿宋"/>
          <w:b/>
          <w:bCs/>
          <w:color w:val="000000"/>
          <w:sz w:val="24"/>
          <w:szCs w:val="24"/>
          <w:highlight w:val="none"/>
          <w:lang w:val="en-US" w:eastAsia="zh-CN"/>
        </w:rPr>
      </w:pPr>
    </w:p>
    <w:p w14:paraId="12F97BEE">
      <w:pPr>
        <w:adjustRightInd w:val="0"/>
        <w:snapToGrid w:val="0"/>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签订时间：</w:t>
      </w:r>
    </w:p>
    <w:p w14:paraId="0B6E7C3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687A363F">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附件3</w:t>
      </w:r>
    </w:p>
    <w:p w14:paraId="01987F8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安全生产管理协议</w:t>
      </w:r>
    </w:p>
    <w:p w14:paraId="0E8B0177">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32"/>
          <w:szCs w:val="32"/>
          <w:highlight w:val="none"/>
        </w:rPr>
      </w:pPr>
    </w:p>
    <w:p w14:paraId="0A67E9E7">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重庆通邑卫士智慧生活服务有限公司金通会议分公司</w:t>
      </w:r>
      <w:r>
        <w:rPr>
          <w:rFonts w:hint="eastAsia" w:ascii="仿宋" w:hAnsi="仿宋" w:eastAsia="仿宋" w:cs="仿宋"/>
          <w:color w:val="auto"/>
          <w:sz w:val="24"/>
          <w:szCs w:val="24"/>
          <w:highlight w:val="none"/>
          <w:u w:val="single"/>
          <w:lang w:val="en-US" w:eastAsia="zh-CN"/>
        </w:rPr>
        <w:t xml:space="preserve"> </w:t>
      </w:r>
    </w:p>
    <w:p w14:paraId="3D3A8E6E">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u w:val="single"/>
          <w:lang w:val="en-US" w:eastAsia="zh-CN"/>
        </w:rPr>
        <w:t xml:space="preserve">                                               </w:t>
      </w:r>
    </w:p>
    <w:p w14:paraId="691701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highlight w:val="none"/>
        </w:rPr>
      </w:pPr>
      <w:r>
        <w:rPr>
          <w:rFonts w:hint="eastAsia" w:ascii="仿宋" w:hAnsi="仿宋" w:eastAsia="仿宋" w:cs="仿宋"/>
          <w:color w:val="auto"/>
          <w:sz w:val="24"/>
          <w:szCs w:val="24"/>
          <w:highlight w:val="none"/>
        </w:rPr>
        <w:t>为规范乙方为甲方提供食品及相关服务的安全生产管理，保障食品安全、人员安全及经营秩序，明确双方安全生产责任，依据《中华人民共和国食品安全法》《中华人民共和国安全生产法》等法律法规，签订本协议，甲乙双方经过协商达成以下协议。</w:t>
      </w:r>
    </w:p>
    <w:p w14:paraId="719AF49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的权利与义务</w:t>
      </w:r>
    </w:p>
    <w:p w14:paraId="3F3C11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(一)发现</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违章违纪行为和安全隐患的，甲方有权责令乙方限时整改，所造成的一切损失由乙方承担。</w:t>
      </w:r>
    </w:p>
    <w:p w14:paraId="128504BF">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(二)对在</w:t>
      </w:r>
      <w:r>
        <w:rPr>
          <w:rFonts w:hint="eastAsia" w:ascii="仿宋" w:hAnsi="仿宋" w:eastAsia="仿宋" w:cs="仿宋"/>
          <w:color w:val="auto"/>
          <w:sz w:val="24"/>
          <w:szCs w:val="24"/>
          <w:highlight w:val="none"/>
          <w:lang w:val="en-US" w:eastAsia="zh-CN"/>
        </w:rPr>
        <w:t>食品供应中</w:t>
      </w:r>
      <w:r>
        <w:rPr>
          <w:rFonts w:hint="eastAsia" w:ascii="仿宋" w:hAnsi="仿宋" w:eastAsia="仿宋" w:cs="仿宋"/>
          <w:color w:val="auto"/>
          <w:sz w:val="24"/>
          <w:szCs w:val="24"/>
          <w:highlight w:val="none"/>
        </w:rPr>
        <w:t>不称职的</w:t>
      </w:r>
      <w:r>
        <w:rPr>
          <w:rFonts w:hint="eastAsia" w:ascii="仿宋" w:hAnsi="仿宋" w:eastAsia="仿宋" w:cs="仿宋"/>
          <w:color w:val="auto"/>
          <w:sz w:val="24"/>
          <w:szCs w:val="24"/>
          <w:highlight w:val="none"/>
          <w:lang w:val="en-US" w:eastAsia="zh-CN"/>
        </w:rPr>
        <w:t>供应商、送货人员，</w:t>
      </w:r>
      <w:r>
        <w:rPr>
          <w:rFonts w:hint="eastAsia" w:ascii="仿宋" w:hAnsi="仿宋" w:eastAsia="仿宋" w:cs="仿宋"/>
          <w:color w:val="auto"/>
          <w:sz w:val="24"/>
          <w:szCs w:val="24"/>
          <w:highlight w:val="none"/>
        </w:rPr>
        <w:t>有权要求更换。</w:t>
      </w:r>
    </w:p>
    <w:p w14:paraId="5EBE0EA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val="en-US" w:eastAsia="zh-CN"/>
        </w:rPr>
        <w:t>为</w:t>
      </w: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val="en-US" w:eastAsia="zh-CN"/>
        </w:rPr>
        <w:t>提供</w:t>
      </w:r>
      <w:r>
        <w:rPr>
          <w:rFonts w:hint="eastAsia" w:ascii="仿宋" w:hAnsi="仿宋" w:eastAsia="仿宋" w:cs="仿宋"/>
          <w:color w:val="auto"/>
          <w:sz w:val="24"/>
          <w:szCs w:val="24"/>
          <w:highlight w:val="none"/>
        </w:rPr>
        <w:t>进入甲方管理区域的相关</w:t>
      </w:r>
      <w:r>
        <w:rPr>
          <w:rFonts w:hint="eastAsia" w:ascii="仿宋" w:hAnsi="仿宋" w:eastAsia="仿宋" w:cs="仿宋"/>
          <w:color w:val="auto"/>
          <w:sz w:val="24"/>
          <w:szCs w:val="24"/>
          <w:highlight w:val="none"/>
          <w:lang w:val="en-US" w:eastAsia="zh-CN"/>
        </w:rPr>
        <w:t>渠道</w:t>
      </w:r>
      <w:r>
        <w:rPr>
          <w:rFonts w:hint="eastAsia" w:ascii="仿宋" w:hAnsi="仿宋" w:eastAsia="仿宋" w:cs="仿宋"/>
          <w:color w:val="auto"/>
          <w:sz w:val="24"/>
          <w:szCs w:val="24"/>
          <w:highlight w:val="none"/>
        </w:rPr>
        <w:t>，食品接收、装卸场地，并对乙方进行安全</w:t>
      </w:r>
      <w:r>
        <w:rPr>
          <w:rFonts w:hint="eastAsia" w:ascii="仿宋" w:hAnsi="仿宋" w:eastAsia="仿宋" w:cs="仿宋"/>
          <w:color w:val="auto"/>
          <w:sz w:val="24"/>
          <w:szCs w:val="24"/>
          <w:highlight w:val="none"/>
          <w:lang w:val="en-US" w:eastAsia="zh-CN"/>
        </w:rPr>
        <w:t>监督管理</w:t>
      </w:r>
      <w:r>
        <w:rPr>
          <w:rFonts w:hint="eastAsia" w:ascii="仿宋" w:hAnsi="仿宋" w:eastAsia="仿宋" w:cs="仿宋"/>
          <w:color w:val="auto"/>
          <w:sz w:val="24"/>
          <w:szCs w:val="24"/>
          <w:highlight w:val="none"/>
        </w:rPr>
        <w:t>。</w:t>
      </w:r>
    </w:p>
    <w:p w14:paraId="01286A0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(四)向乙方明确甲方场所的安全生产管理规定（如送货路线、装卸要求、卫生标准等），并对乙方送货人员进行</w:t>
      </w:r>
      <w:r>
        <w:rPr>
          <w:rFonts w:hint="eastAsia" w:ascii="仿宋" w:hAnsi="仿宋" w:eastAsia="仿宋" w:cs="仿宋"/>
          <w:color w:val="auto"/>
          <w:sz w:val="24"/>
          <w:szCs w:val="24"/>
          <w:highlight w:val="none"/>
          <w:lang w:val="en-US" w:eastAsia="zh-CN"/>
        </w:rPr>
        <w:t>食品</w:t>
      </w:r>
      <w:r>
        <w:rPr>
          <w:rFonts w:hint="eastAsia" w:ascii="仿宋" w:hAnsi="仿宋" w:eastAsia="仿宋" w:cs="仿宋"/>
          <w:color w:val="auto"/>
          <w:sz w:val="24"/>
          <w:szCs w:val="24"/>
          <w:highlight w:val="none"/>
        </w:rPr>
        <w:t>安全告知。</w:t>
      </w:r>
    </w:p>
    <w:p w14:paraId="4412119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对乙方供应的食品进行到货查验（核对食品信息、感官检查、查验温度记录等），发现问题及时告知乙方</w:t>
      </w:r>
      <w:r>
        <w:rPr>
          <w:rFonts w:hint="eastAsia" w:ascii="仿宋" w:hAnsi="仿宋" w:eastAsia="仿宋" w:cs="仿宋"/>
          <w:color w:val="auto"/>
          <w:sz w:val="24"/>
          <w:szCs w:val="24"/>
          <w:highlight w:val="none"/>
          <w:lang w:val="en-US" w:eastAsia="zh-CN"/>
        </w:rPr>
        <w:t>整改</w:t>
      </w:r>
      <w:r>
        <w:rPr>
          <w:rFonts w:hint="eastAsia" w:ascii="仿宋" w:hAnsi="仿宋" w:eastAsia="仿宋" w:cs="仿宋"/>
          <w:color w:val="auto"/>
          <w:sz w:val="24"/>
          <w:szCs w:val="24"/>
          <w:highlight w:val="none"/>
        </w:rPr>
        <w:t>。</w:t>
      </w:r>
    </w:p>
    <w:p w14:paraId="21338E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若发生食品安全事故，及时通知乙方</w:t>
      </w:r>
      <w:r>
        <w:rPr>
          <w:rFonts w:hint="eastAsia" w:ascii="仿宋" w:hAnsi="仿宋" w:eastAsia="仿宋" w:cs="仿宋"/>
          <w:color w:val="auto"/>
          <w:sz w:val="24"/>
          <w:szCs w:val="24"/>
          <w:highlight w:val="none"/>
          <w:lang w:val="en-US" w:eastAsia="zh-CN"/>
        </w:rPr>
        <w:t>到场</w:t>
      </w:r>
      <w:r>
        <w:rPr>
          <w:rFonts w:hint="eastAsia" w:ascii="仿宋" w:hAnsi="仿宋" w:eastAsia="仿宋" w:cs="仿宋"/>
          <w:color w:val="auto"/>
          <w:sz w:val="24"/>
          <w:szCs w:val="24"/>
          <w:highlight w:val="none"/>
        </w:rPr>
        <w:t>处理。</w:t>
      </w:r>
    </w:p>
    <w:p w14:paraId="3C9C355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乙方</w:t>
      </w:r>
      <w:r>
        <w:rPr>
          <w:rFonts w:hint="eastAsia" w:ascii="仿宋" w:hAnsi="仿宋" w:eastAsia="仿宋" w:cs="仿宋"/>
          <w:color w:val="auto"/>
          <w:sz w:val="28"/>
          <w:szCs w:val="28"/>
          <w:highlight w:val="none"/>
          <w:lang w:val="en-US" w:eastAsia="zh-CN"/>
        </w:rPr>
        <w:t>的权利与义务</w:t>
      </w:r>
    </w:p>
    <w:p w14:paraId="071B0F2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乙方必须持有效的《食品经营许可证》或《食品生产许可证》，确保供应的食品符合《食品安全国家标准》，严禁供应过期、变质、伪劣、感官异常或不符合国家食品安全要求的食品。</w:t>
      </w:r>
    </w:p>
    <w:p w14:paraId="29D937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供应的预包装食品需标注完整信息（生产日期、保质期、成分表、生产厂家、许可证号等）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散装食品需标注食品名称、生产日期/批号、保质期、生产经营者名称及联系方式，且配备防尘、防蝇、防腐设施。</w:t>
      </w:r>
    </w:p>
    <w:p w14:paraId="3A0B705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运输食品时使用专用密闭运输车辆，车辆需定期清洁、消毒并留存记录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冷藏/冷冻食品需使用具备温控功能的运输设备，确保运输过程中温度符合食品储存要求（冷藏 0-8℃，冷冻≤-18℃）。</w:t>
      </w:r>
    </w:p>
    <w:p w14:paraId="0AEF81C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建立食品追溯体系，留存食品</w:t>
      </w:r>
      <w:r>
        <w:rPr>
          <w:rFonts w:hint="eastAsia" w:ascii="仿宋" w:hAnsi="仿宋" w:eastAsia="仿宋" w:cs="仿宋"/>
          <w:color w:val="auto"/>
          <w:sz w:val="24"/>
          <w:szCs w:val="24"/>
          <w:highlight w:val="none"/>
          <w:lang w:val="en-US" w:eastAsia="zh-CN"/>
        </w:rPr>
        <w:t>进货</w:t>
      </w:r>
      <w:r>
        <w:rPr>
          <w:rFonts w:hint="eastAsia" w:ascii="仿宋" w:hAnsi="仿宋" w:eastAsia="仿宋" w:cs="仿宋"/>
          <w:color w:val="auto"/>
          <w:sz w:val="24"/>
          <w:szCs w:val="24"/>
          <w:highlight w:val="none"/>
        </w:rPr>
        <w:t>、生产、销售台账（保存期限不少于食品保质期满后 6 个月，无保质期的不少于 2 年），配合甲方及监管部门追溯食品来源及流向。</w:t>
      </w:r>
    </w:p>
    <w:p w14:paraId="78B865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乙方派至甲方场所送货的人员，需持有效健康证（每年体检 1 次），进入甲方食品处理区时需穿戴清洁工作服、口罩，遵守甲方卫生管理规定，严禁携带无关物品（如香烟、个人食品等）进入</w:t>
      </w:r>
      <w:r>
        <w:rPr>
          <w:rFonts w:hint="eastAsia" w:ascii="仿宋" w:hAnsi="仿宋" w:eastAsia="仿宋" w:cs="仿宋"/>
          <w:color w:val="auto"/>
          <w:sz w:val="24"/>
          <w:szCs w:val="24"/>
          <w:highlight w:val="none"/>
          <w:lang w:eastAsia="zh-CN"/>
        </w:rPr>
        <w:t>。</w:t>
      </w:r>
    </w:p>
    <w:p w14:paraId="7509386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乙方送货车辆进入甲方场地后，需遵守甲方交通管理规定，按指定路线行驶、指定区域停放，严禁超速、违规倒车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装卸食品时轻拿轻放，避免食品包装破损，同时防止货物坠落砸伤人员或损坏甲方设施。</w:t>
      </w:r>
    </w:p>
    <w:p w14:paraId="08FF14E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乙方自身生产经营场所需符合</w:t>
      </w:r>
      <w:r>
        <w:rPr>
          <w:rFonts w:hint="eastAsia" w:ascii="仿宋" w:hAnsi="仿宋" w:eastAsia="仿宋" w:cs="仿宋"/>
          <w:color w:val="auto"/>
          <w:sz w:val="24"/>
          <w:szCs w:val="24"/>
          <w:highlight w:val="none"/>
          <w:lang w:val="en-US" w:eastAsia="zh-CN"/>
        </w:rPr>
        <w:t>食品</w:t>
      </w:r>
      <w:r>
        <w:rPr>
          <w:rFonts w:hint="eastAsia" w:ascii="仿宋" w:hAnsi="仿宋" w:eastAsia="仿宋" w:cs="仿宋"/>
          <w:color w:val="auto"/>
          <w:sz w:val="24"/>
          <w:szCs w:val="24"/>
          <w:highlight w:val="none"/>
        </w:rPr>
        <w:t>安全生产要求：配备必要的消防器材，电气设备、线路符合安全标准，严禁违规使用明火</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建立员工安全生产培训制度，定期开展食品安全、消防安全、作业安全培训。</w:t>
      </w:r>
    </w:p>
    <w:p w14:paraId="5EAAFD4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乙方供应的食品引发食品安全事故（如甲方人员食用后出现呕吐、腹泻等症状），乙方需立即配合甲方封存剩余食品，协助甲方及监管部门调查，并承担由此产生的检验费、医疗费、赔偿费及监管部门处罚等全部责任。</w:t>
      </w:r>
    </w:p>
    <w:p w14:paraId="10D2C15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九）</w:t>
      </w:r>
      <w:r>
        <w:rPr>
          <w:rFonts w:hint="eastAsia" w:ascii="仿宋" w:hAnsi="仿宋" w:eastAsia="仿宋" w:cs="仿宋"/>
          <w:color w:val="auto"/>
          <w:sz w:val="24"/>
          <w:szCs w:val="24"/>
          <w:highlight w:val="none"/>
        </w:rPr>
        <w:t>乙方存在安全生产隐患（如食品不合格、运输温度不达标、人员无健康证等），乙方需在甲方要求的期限内（最长不超过</w:t>
      </w:r>
      <w:r>
        <w:rPr>
          <w:rFonts w:hint="eastAsia" w:ascii="仿宋" w:hAnsi="仿宋" w:eastAsia="仿宋" w:cs="仿宋"/>
          <w:color w:val="auto"/>
          <w:sz w:val="24"/>
          <w:szCs w:val="24"/>
          <w:highlight w:val="none"/>
          <w:lang w:val="en-US" w:eastAsia="zh-CN"/>
        </w:rPr>
        <w:t>48</w:t>
      </w:r>
      <w:r>
        <w:rPr>
          <w:rFonts w:hint="eastAsia" w:ascii="仿宋" w:hAnsi="仿宋" w:eastAsia="仿宋" w:cs="仿宋"/>
          <w:color w:val="auto"/>
          <w:sz w:val="24"/>
          <w:szCs w:val="24"/>
          <w:highlight w:val="none"/>
        </w:rPr>
        <w:t>小时）完成整改，并向甲方提交整改报告；逾期未整改或整改不合格的，甲方有权终止采购合同并追究乙方违约责任。</w:t>
      </w:r>
    </w:p>
    <w:p w14:paraId="4E42FC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十）</w:t>
      </w:r>
      <w:r>
        <w:rPr>
          <w:rFonts w:hint="eastAsia" w:ascii="仿宋" w:hAnsi="仿宋" w:eastAsia="仿宋" w:cs="仿宋"/>
          <w:color w:val="auto"/>
          <w:sz w:val="24"/>
          <w:szCs w:val="24"/>
          <w:highlight w:val="none"/>
        </w:rPr>
        <w:t>乙方违反本协议</w:t>
      </w:r>
      <w:r>
        <w:rPr>
          <w:rFonts w:hint="eastAsia" w:ascii="仿宋" w:hAnsi="仿宋" w:eastAsia="仿宋" w:cs="仿宋"/>
          <w:color w:val="auto"/>
          <w:sz w:val="24"/>
          <w:szCs w:val="24"/>
          <w:highlight w:val="none"/>
          <w:lang w:val="en-US" w:eastAsia="zh-CN"/>
        </w:rPr>
        <w:t>乙方责任的</w:t>
      </w:r>
      <w:r>
        <w:rPr>
          <w:rFonts w:hint="eastAsia" w:ascii="仿宋" w:hAnsi="仿宋" w:eastAsia="仿宋" w:cs="仿宋"/>
          <w:color w:val="auto"/>
          <w:sz w:val="24"/>
          <w:szCs w:val="24"/>
          <w:highlight w:val="none"/>
        </w:rPr>
        <w:t>约定，每次向甲方支付违约金</w:t>
      </w:r>
      <w:r>
        <w:rPr>
          <w:rFonts w:hint="eastAsia" w:ascii="仿宋" w:hAnsi="仿宋" w:eastAsia="仿宋" w:cs="仿宋"/>
          <w:color w:val="auto"/>
          <w:sz w:val="24"/>
          <w:szCs w:val="24"/>
          <w:highlight w:val="none"/>
          <w:u w:val="single"/>
          <w:lang w:val="en-US" w:eastAsia="zh-CN"/>
        </w:rPr>
        <w:t xml:space="preserve"> 200 </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大写：贰佰元整）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若造成甲方经济损失（如食品安全事故赔偿、设施损坏修复等），乙方需全额赔偿，甲方有权从应付货款中直接扣除。</w:t>
      </w:r>
    </w:p>
    <w:p w14:paraId="022593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十一）</w:t>
      </w:r>
      <w:r>
        <w:rPr>
          <w:rFonts w:hint="eastAsia" w:ascii="仿宋" w:hAnsi="仿宋" w:eastAsia="仿宋" w:cs="仿宋"/>
          <w:color w:val="auto"/>
          <w:sz w:val="24"/>
          <w:szCs w:val="24"/>
          <w:highlight w:val="none"/>
        </w:rPr>
        <w:t>乙方累计 3 次违反本协议约定，或存在严重违法行为（如供应有毒有害食品被监管部门处罚），甲方有权单方面解除采购合同及本协议，且乙方需承担由此给甲方造成的全部损失（包括但不限于甲方停业损失、品牌损失等）。</w:t>
      </w:r>
    </w:p>
    <w:p w14:paraId="48A45FE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三、违约责任</w:t>
      </w:r>
    </w:p>
    <w:p w14:paraId="463BC0BD">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    (一)</w:t>
      </w:r>
      <w:r>
        <w:rPr>
          <w:rFonts w:hint="eastAsia" w:ascii="仿宋" w:hAnsi="仿宋" w:eastAsia="仿宋" w:cs="仿宋"/>
          <w:color w:val="auto"/>
          <w:sz w:val="24"/>
          <w:szCs w:val="24"/>
          <w:highlight w:val="none"/>
          <w:lang w:val="en-US" w:eastAsia="zh-CN"/>
        </w:rPr>
        <w:t>乙方在供应过程中，甲</w:t>
      </w:r>
      <w:r>
        <w:rPr>
          <w:rFonts w:hint="eastAsia" w:ascii="仿宋" w:hAnsi="仿宋" w:eastAsia="仿宋" w:cs="仿宋"/>
          <w:color w:val="auto"/>
          <w:sz w:val="24"/>
          <w:szCs w:val="24"/>
          <w:highlight w:val="none"/>
        </w:rPr>
        <w:t>方发现</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存在安全问题或隐患并向乙方提出整改，乙方未及时整改的，根据情况甲方有权处罚乙方合同金额1%至10%的违约金，并由乙方赔偿由此造成的一切损失</w:t>
      </w:r>
      <w:r>
        <w:rPr>
          <w:rFonts w:hint="eastAsia" w:ascii="仿宋" w:hAnsi="仿宋" w:eastAsia="仿宋" w:cs="仿宋"/>
          <w:color w:val="auto"/>
          <w:sz w:val="24"/>
          <w:szCs w:val="24"/>
          <w:highlight w:val="none"/>
          <w:lang w:eastAsia="zh-CN"/>
        </w:rPr>
        <w:t>。</w:t>
      </w:r>
    </w:p>
    <w:p w14:paraId="0FE913FD">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    (二)如因乙方原因发生安全事故，由乙方承担相关法律责任并赔偿由此产生的一切损失。根据事故损失及后果严重程度，甲方有权处罚乙方实际损失金额30%以上的违约金</w:t>
      </w:r>
      <w:r>
        <w:rPr>
          <w:rFonts w:hint="eastAsia" w:ascii="仿宋" w:hAnsi="仿宋" w:eastAsia="仿宋" w:cs="仿宋"/>
          <w:color w:val="auto"/>
          <w:sz w:val="24"/>
          <w:szCs w:val="24"/>
          <w:highlight w:val="none"/>
          <w:lang w:eastAsia="zh-CN"/>
        </w:rPr>
        <w:t>。</w:t>
      </w:r>
    </w:p>
    <w:p w14:paraId="69CDF423">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(三)乙方违反本协议约定</w:t>
      </w:r>
      <w:r>
        <w:rPr>
          <w:rFonts w:hint="eastAsia" w:ascii="仿宋" w:hAnsi="仿宋" w:eastAsia="仿宋" w:cs="仿宋"/>
          <w:color w:val="auto"/>
          <w:sz w:val="24"/>
          <w:szCs w:val="24"/>
          <w:highlight w:val="none"/>
          <w:lang w:val="en-US" w:eastAsia="zh-CN"/>
        </w:rPr>
        <w:t>责任</w:t>
      </w:r>
      <w:r>
        <w:rPr>
          <w:rFonts w:hint="eastAsia" w:ascii="仿宋" w:hAnsi="仿宋" w:eastAsia="仿宋" w:cs="仿宋"/>
          <w:color w:val="auto"/>
          <w:sz w:val="24"/>
          <w:szCs w:val="24"/>
          <w:highlight w:val="none"/>
        </w:rPr>
        <w:t>，每发生一次，应向甲方支付合同金额3%的违约金，累计发生3次及以上的，甲方有权解除相关</w:t>
      </w:r>
      <w:r>
        <w:rPr>
          <w:rFonts w:hint="eastAsia" w:ascii="仿宋" w:hAnsi="仿宋" w:eastAsia="仿宋" w:cs="仿宋"/>
          <w:color w:val="000000"/>
          <w:sz w:val="24"/>
          <w:highlight w:val="none"/>
          <w:lang w:val="en-US" w:eastAsia="zh-CN"/>
        </w:rPr>
        <w:t>采购</w:t>
      </w:r>
      <w:r>
        <w:rPr>
          <w:rFonts w:hint="eastAsia" w:ascii="仿宋" w:hAnsi="仿宋" w:eastAsia="仿宋" w:cs="仿宋"/>
          <w:color w:val="auto"/>
          <w:sz w:val="24"/>
          <w:szCs w:val="24"/>
          <w:highlight w:val="none"/>
        </w:rPr>
        <w:t>合同，并要求乙方支付合同金额20%的违约金。因乙方违约导致事故发生或给甲方造成损失的，乙方除需支付前述违约金外，还应赔偿由此造成的一切损失。</w:t>
      </w:r>
    </w:p>
    <w:p w14:paraId="2238A487">
      <w:pPr>
        <w:keepNext w:val="0"/>
        <w:keepLines w:val="0"/>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(四)因乙方违约产生的违约金、赔偿金等，将直接从合同应付金额中扣除。如以上两种方式的金额不足以承担违约金、赔偿金时，甲方有权向乙方追偿。</w:t>
      </w:r>
    </w:p>
    <w:p w14:paraId="45C8E4F1">
      <w:pPr>
        <w:keepNext w:val="0"/>
        <w:keepLines w:val="0"/>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四、附则</w:t>
      </w:r>
    </w:p>
    <w:p w14:paraId="561203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(一)本</w:t>
      </w:r>
      <w:r>
        <w:rPr>
          <w:rFonts w:hint="eastAsia" w:ascii="仿宋" w:hAnsi="仿宋" w:eastAsia="仿宋" w:cs="仿宋"/>
          <w:color w:val="auto"/>
          <w:sz w:val="24"/>
          <w:szCs w:val="24"/>
          <w:highlight w:val="none"/>
          <w:lang w:val="en-US" w:eastAsia="zh-CN"/>
        </w:rPr>
        <w:t>协议</w:t>
      </w:r>
      <w:r>
        <w:rPr>
          <w:rFonts w:hint="eastAsia" w:ascii="仿宋" w:hAnsi="仿宋" w:eastAsia="仿宋" w:cs="仿宋"/>
          <w:color w:val="auto"/>
          <w:sz w:val="24"/>
          <w:szCs w:val="24"/>
          <w:highlight w:val="none"/>
        </w:rPr>
        <w:t>份数与主合同份数一致。</w:t>
      </w:r>
    </w:p>
    <w:p w14:paraId="6DCFB99E">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(二)本协议自甲乙双方法定代表人或授权委托人或负责人签字并盖章(公章或合同章)之日起生效。</w:t>
      </w:r>
    </w:p>
    <w:p w14:paraId="19915E9D">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rPr>
        <w:t xml:space="preserve">    </w:t>
      </w:r>
    </w:p>
    <w:p w14:paraId="1198E36B">
      <w:pPr>
        <w:keepNext w:val="0"/>
        <w:keepLines w:val="0"/>
        <w:pageBreakBefore w:val="0"/>
        <w:widowControl/>
        <w:suppressLineNumbers w:val="0"/>
        <w:shd w:val="clear" w:color="auto" w:fill="FFFFFF"/>
        <w:kinsoku/>
        <w:wordWrap/>
        <w:overflowPunct/>
        <w:topLinePunct w:val="0"/>
        <w:autoSpaceDE/>
        <w:autoSpaceDN/>
        <w:bidi w:val="0"/>
        <w:adjustRightInd/>
        <w:snapToGrid/>
        <w:spacing w:line="360" w:lineRule="auto"/>
        <w:jc w:val="both"/>
        <w:textAlignment w:val="auto"/>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 xml:space="preserve">甲方：                  </w:t>
      </w:r>
    </w:p>
    <w:p w14:paraId="7A799B75">
      <w:pPr>
        <w:keepNext w:val="0"/>
        <w:keepLines w:val="0"/>
        <w:pageBreakBefore w:val="0"/>
        <w:widowControl/>
        <w:suppressLineNumbers w:val="0"/>
        <w:shd w:val="clear" w:color="auto" w:fill="FFFFFF"/>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 xml:space="preserve">法定代表人或授权委托人或负责人：            </w:t>
      </w:r>
    </w:p>
    <w:p w14:paraId="101A237C">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电话：88126378</w:t>
      </w:r>
    </w:p>
    <w:p w14:paraId="0D8D4B13">
      <w:pPr>
        <w:pStyle w:val="3"/>
        <w:spacing w:line="360" w:lineRule="auto"/>
        <w:ind w:left="0" w:leftChars="0" w:firstLine="0"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签订日期：        </w:t>
      </w:r>
      <w:r>
        <w:rPr>
          <w:rFonts w:hint="eastAsia" w:ascii="仿宋" w:hAnsi="仿宋" w:eastAsia="仿宋" w:cs="仿宋"/>
          <w:color w:val="auto"/>
          <w:sz w:val="32"/>
          <w:szCs w:val="32"/>
          <w:highlight w:val="none"/>
          <w:lang w:val="en-US" w:eastAsia="zh-CN"/>
        </w:rPr>
        <w:t>年   月   日</w:t>
      </w:r>
    </w:p>
    <w:p w14:paraId="3B685856">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3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p>
    <w:p w14:paraId="1757811F">
      <w:pPr>
        <w:keepNext w:val="0"/>
        <w:keepLines w:val="0"/>
        <w:pageBreakBefore w:val="0"/>
        <w:widowControl/>
        <w:suppressLineNumbers w:val="0"/>
        <w:shd w:val="clear" w:color="auto" w:fill="FFFFFF"/>
        <w:kinsoku/>
        <w:wordWrap/>
        <w:overflowPunct/>
        <w:topLinePunct w:val="0"/>
        <w:autoSpaceDE/>
        <w:autoSpaceDN/>
        <w:bidi w:val="0"/>
        <w:adjustRightInd/>
        <w:snapToGrid/>
        <w:spacing w:line="360" w:lineRule="auto"/>
        <w:jc w:val="both"/>
        <w:textAlignment w:val="auto"/>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 xml:space="preserve">乙方：                  </w:t>
      </w:r>
    </w:p>
    <w:p w14:paraId="126FC107">
      <w:pPr>
        <w:keepNext w:val="0"/>
        <w:keepLines w:val="0"/>
        <w:pageBreakBefore w:val="0"/>
        <w:widowControl/>
        <w:suppressLineNumbers w:val="0"/>
        <w:shd w:val="clear" w:color="auto" w:fill="FFFFFF"/>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kern w:val="0"/>
          <w:sz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 xml:space="preserve">法定代表人或授权委托人或负责人：            </w:t>
      </w:r>
    </w:p>
    <w:p w14:paraId="6D8A15A8">
      <w:pPr>
        <w:keepNext w:val="0"/>
        <w:keepLines w:val="0"/>
        <w:pageBreakBefore w:val="0"/>
        <w:widowControl/>
        <w:shd w:val="clear" w:color="auto" w:fill="FFFFFF"/>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kern w:val="0"/>
          <w:sz w:val="24"/>
          <w:szCs w:val="24"/>
          <w:highlight w:val="none"/>
          <w:shd w:val="clear" w:color="auto" w:fill="FFFFFF"/>
          <w:lang w:val="en-US" w:eastAsia="zh-CN" w:bidi="ar"/>
        </w:rPr>
      </w:pPr>
      <w:r>
        <w:rPr>
          <w:rFonts w:hint="eastAsia" w:ascii="仿宋" w:hAnsi="仿宋" w:eastAsia="仿宋" w:cs="仿宋"/>
          <w:color w:val="auto"/>
          <w:kern w:val="0"/>
          <w:sz w:val="24"/>
          <w:szCs w:val="24"/>
          <w:highlight w:val="none"/>
          <w:shd w:val="clear" w:color="auto" w:fill="FFFFFF"/>
          <w:lang w:val="en-US" w:eastAsia="zh-CN" w:bidi="ar"/>
        </w:rPr>
        <w:t>电话：</w:t>
      </w:r>
    </w:p>
    <w:p w14:paraId="6A3E5786">
      <w:pPr>
        <w:pStyle w:val="3"/>
        <w:spacing w:line="360" w:lineRule="auto"/>
        <w:ind w:left="0" w:leftChars="0" w:firstLine="0" w:firstLineChars="0"/>
        <w:rPr>
          <w:rFonts w:hint="eastAsia" w:ascii="仿宋" w:hAnsi="仿宋" w:eastAsia="仿宋" w:cs="仿宋"/>
          <w:color w:val="auto"/>
          <w:sz w:val="32"/>
          <w:szCs w:val="32"/>
          <w:highlight w:val="none"/>
          <w:lang w:val="en-US" w:eastAsia="zh-CN"/>
        </w:rPr>
      </w:pPr>
      <w:r>
        <w:rPr>
          <w:rFonts w:hint="eastAsia" w:ascii="仿宋" w:hAnsi="仿宋" w:eastAsia="仿宋" w:cs="仿宋"/>
          <w:color w:val="auto"/>
          <w:highlight w:val="none"/>
          <w:lang w:val="en-US" w:eastAsia="zh-CN"/>
        </w:rPr>
        <w:t xml:space="preserve">签订日期：        </w:t>
      </w:r>
      <w:r>
        <w:rPr>
          <w:rFonts w:hint="eastAsia" w:ascii="仿宋" w:hAnsi="仿宋" w:eastAsia="仿宋" w:cs="仿宋"/>
          <w:color w:val="auto"/>
          <w:sz w:val="32"/>
          <w:szCs w:val="32"/>
          <w:highlight w:val="none"/>
          <w:lang w:val="en-US" w:eastAsia="zh-CN"/>
        </w:rPr>
        <w:t>年   月   日</w:t>
      </w:r>
    </w:p>
    <w:p w14:paraId="0260D233">
      <w:pPr>
        <w:keepNext w:val="0"/>
        <w:keepLines w:val="0"/>
        <w:pageBreakBefore w:val="0"/>
        <w:kinsoku/>
        <w:wordWrap/>
        <w:overflowPunct/>
        <w:topLinePunct w:val="0"/>
        <w:autoSpaceDE/>
        <w:autoSpaceDN/>
        <w:bidi w:val="0"/>
        <w:adjustRightInd/>
        <w:snapToGrid/>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auto"/>
          <w:sz w:val="32"/>
          <w:szCs w:val="32"/>
          <w:highlight w:val="none"/>
          <w:lang w:val="en-US" w:eastAsia="zh-CN"/>
        </w:rPr>
        <w:br w:type="page"/>
      </w:r>
      <w:r>
        <w:rPr>
          <w:rFonts w:hint="eastAsia" w:ascii="仿宋" w:hAnsi="仿宋" w:eastAsia="仿宋" w:cs="仿宋"/>
          <w:b w:val="0"/>
          <w:bCs w:val="0"/>
          <w:color w:val="000000"/>
          <w:kern w:val="2"/>
          <w:sz w:val="28"/>
          <w:szCs w:val="28"/>
          <w:highlight w:val="none"/>
          <w:lang w:val="en-US" w:eastAsia="zh-CN" w:bidi="ar-SA"/>
        </w:rPr>
        <w:t>附件1</w:t>
      </w:r>
    </w:p>
    <w:p w14:paraId="407A263A">
      <w:pPr>
        <w:spacing w:before="240" w:beforeLines="100" w:after="240" w:afterLines="100" w:line="360" w:lineRule="auto"/>
        <w:jc w:val="center"/>
        <w:rPr>
          <w:rFonts w:hint="eastAsia" w:ascii="仿宋" w:hAnsi="仿宋" w:eastAsia="仿宋" w:cs="仿宋"/>
          <w:b/>
          <w:bCs/>
          <w:sz w:val="44"/>
          <w:szCs w:val="44"/>
        </w:rPr>
      </w:pPr>
      <w:r>
        <w:rPr>
          <w:rFonts w:hint="eastAsia" w:ascii="仿宋" w:hAnsi="仿宋" w:eastAsia="仿宋" w:cs="仿宋"/>
          <w:b/>
          <w:bCs/>
          <w:sz w:val="44"/>
          <w:szCs w:val="44"/>
          <w:lang w:val="en-US" w:eastAsia="zh-CN"/>
        </w:rPr>
        <w:t>供应商月度</w:t>
      </w:r>
      <w:r>
        <w:rPr>
          <w:rFonts w:hint="eastAsia" w:ascii="仿宋" w:hAnsi="仿宋" w:eastAsia="仿宋" w:cs="仿宋"/>
          <w:b/>
          <w:bCs/>
          <w:sz w:val="44"/>
          <w:szCs w:val="44"/>
        </w:rPr>
        <w:t>考核评价表</w:t>
      </w:r>
    </w:p>
    <w:p w14:paraId="2B57A733">
      <w:pPr>
        <w:spacing w:line="360" w:lineRule="auto"/>
        <w:jc w:val="left"/>
        <w:rPr>
          <w:rFonts w:hint="eastAsia" w:ascii="仿宋" w:hAnsi="仿宋" w:eastAsia="仿宋" w:cs="仿宋"/>
          <w:sz w:val="32"/>
          <w:szCs w:val="32"/>
          <w:lang w:eastAsia="zh-CN"/>
        </w:rPr>
      </w:pPr>
    </w:p>
    <w:p w14:paraId="769877D5">
      <w:pPr>
        <w:spacing w:line="360" w:lineRule="auto"/>
        <w:ind w:firstLine="2240" w:firstLineChars="700"/>
        <w:jc w:val="left"/>
        <w:rPr>
          <w:rFonts w:hint="eastAsia" w:ascii="仿宋" w:hAnsi="仿宋" w:eastAsia="仿宋" w:cs="仿宋"/>
          <w:sz w:val="32"/>
          <w:szCs w:val="32"/>
        </w:rPr>
      </w:pPr>
      <w:r>
        <w:rPr>
          <w:rFonts w:hint="eastAsia" w:ascii="仿宋" w:hAnsi="仿宋" w:eastAsia="仿宋" w:cs="仿宋"/>
          <w:sz w:val="32"/>
          <w:szCs w:val="32"/>
        </w:rPr>
        <w:t xml:space="preserve">                 时间：  年   月   日</w:t>
      </w:r>
    </w:p>
    <w:tbl>
      <w:tblPr>
        <w:tblStyle w:val="23"/>
        <w:tblW w:w="97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5310"/>
        <w:gridCol w:w="2447"/>
        <w:gridCol w:w="1338"/>
      </w:tblGrid>
      <w:tr w14:paraId="4ECA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90" w:type="dxa"/>
            <w:noWrap w:val="0"/>
            <w:vAlign w:val="center"/>
          </w:tcPr>
          <w:p w14:paraId="05337D22">
            <w:pPr>
              <w:adjustRightInd w:val="0"/>
              <w:snapToGrid w:val="0"/>
              <w:spacing w:line="360" w:lineRule="auto"/>
              <w:jc w:val="center"/>
              <w:rPr>
                <w:rFonts w:hint="eastAsia" w:ascii="仿宋" w:hAnsi="仿宋" w:eastAsia="仿宋" w:cs="仿宋"/>
                <w:b/>
                <w:sz w:val="24"/>
              </w:rPr>
            </w:pPr>
            <w:r>
              <w:rPr>
                <w:rFonts w:hint="eastAsia" w:ascii="仿宋" w:hAnsi="仿宋" w:eastAsia="仿宋" w:cs="仿宋"/>
                <w:b/>
                <w:sz w:val="24"/>
              </w:rPr>
              <w:t>序号</w:t>
            </w:r>
          </w:p>
        </w:tc>
        <w:tc>
          <w:tcPr>
            <w:tcW w:w="5310" w:type="dxa"/>
            <w:noWrap w:val="0"/>
            <w:vAlign w:val="center"/>
          </w:tcPr>
          <w:p w14:paraId="153E968A">
            <w:pPr>
              <w:adjustRightInd w:val="0"/>
              <w:snapToGrid w:val="0"/>
              <w:spacing w:line="360" w:lineRule="auto"/>
              <w:jc w:val="center"/>
              <w:rPr>
                <w:rFonts w:hint="eastAsia" w:ascii="仿宋" w:hAnsi="仿宋" w:eastAsia="仿宋" w:cs="仿宋"/>
                <w:b/>
                <w:sz w:val="24"/>
              </w:rPr>
            </w:pPr>
            <w:r>
              <w:rPr>
                <w:rFonts w:hint="eastAsia" w:ascii="仿宋" w:hAnsi="仿宋" w:eastAsia="仿宋" w:cs="仿宋"/>
                <w:b/>
                <w:sz w:val="24"/>
              </w:rPr>
              <w:t>评分指标</w:t>
            </w:r>
          </w:p>
        </w:tc>
        <w:tc>
          <w:tcPr>
            <w:tcW w:w="2447" w:type="dxa"/>
            <w:noWrap w:val="0"/>
            <w:vAlign w:val="center"/>
          </w:tcPr>
          <w:p w14:paraId="4E591A4F">
            <w:pPr>
              <w:adjustRightInd w:val="0"/>
              <w:snapToGrid w:val="0"/>
              <w:spacing w:line="360" w:lineRule="auto"/>
              <w:jc w:val="center"/>
              <w:rPr>
                <w:rFonts w:hint="eastAsia" w:ascii="仿宋" w:hAnsi="仿宋" w:eastAsia="仿宋" w:cs="仿宋"/>
                <w:b/>
                <w:sz w:val="24"/>
              </w:rPr>
            </w:pPr>
            <w:r>
              <w:rPr>
                <w:rFonts w:hint="eastAsia" w:ascii="仿宋" w:hAnsi="仿宋" w:eastAsia="仿宋" w:cs="仿宋"/>
                <w:b/>
                <w:sz w:val="24"/>
              </w:rPr>
              <w:t>评价标准及依据</w:t>
            </w:r>
          </w:p>
        </w:tc>
        <w:tc>
          <w:tcPr>
            <w:tcW w:w="1338" w:type="dxa"/>
            <w:noWrap w:val="0"/>
            <w:vAlign w:val="center"/>
          </w:tcPr>
          <w:p w14:paraId="3E54F9B6">
            <w:pPr>
              <w:adjustRightInd w:val="0"/>
              <w:snapToGrid w:val="0"/>
              <w:spacing w:line="360" w:lineRule="auto"/>
              <w:jc w:val="center"/>
              <w:rPr>
                <w:rFonts w:hint="eastAsia" w:ascii="仿宋" w:hAnsi="仿宋" w:eastAsia="仿宋" w:cs="仿宋"/>
                <w:b/>
                <w:sz w:val="24"/>
              </w:rPr>
            </w:pPr>
            <w:r>
              <w:rPr>
                <w:rFonts w:hint="eastAsia" w:ascii="仿宋" w:hAnsi="仿宋" w:eastAsia="仿宋" w:cs="仿宋"/>
                <w:b/>
                <w:sz w:val="24"/>
              </w:rPr>
              <w:t>备注</w:t>
            </w:r>
          </w:p>
        </w:tc>
      </w:tr>
      <w:tr w14:paraId="4654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90" w:type="dxa"/>
            <w:noWrap w:val="0"/>
            <w:vAlign w:val="center"/>
          </w:tcPr>
          <w:p w14:paraId="692B5799">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1</w:t>
            </w:r>
          </w:p>
        </w:tc>
        <w:tc>
          <w:tcPr>
            <w:tcW w:w="5310" w:type="dxa"/>
            <w:noWrap w:val="0"/>
            <w:vAlign w:val="center"/>
          </w:tcPr>
          <w:p w14:paraId="746F3D33">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未按指定的时间、地点交货</w:t>
            </w:r>
          </w:p>
        </w:tc>
        <w:tc>
          <w:tcPr>
            <w:tcW w:w="2447" w:type="dxa"/>
            <w:noWrap w:val="0"/>
            <w:vAlign w:val="center"/>
          </w:tcPr>
          <w:p w14:paraId="6BEDA68A">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每发生一次扣2分</w:t>
            </w:r>
          </w:p>
        </w:tc>
        <w:tc>
          <w:tcPr>
            <w:tcW w:w="1338" w:type="dxa"/>
            <w:noWrap w:val="0"/>
            <w:vAlign w:val="center"/>
          </w:tcPr>
          <w:p w14:paraId="4A20C99D">
            <w:pPr>
              <w:adjustRightInd w:val="0"/>
              <w:snapToGrid w:val="0"/>
              <w:spacing w:line="360" w:lineRule="auto"/>
              <w:jc w:val="center"/>
              <w:rPr>
                <w:rFonts w:hint="eastAsia" w:ascii="仿宋" w:hAnsi="仿宋" w:eastAsia="仿宋" w:cs="仿宋"/>
                <w:sz w:val="24"/>
              </w:rPr>
            </w:pPr>
          </w:p>
        </w:tc>
      </w:tr>
      <w:tr w14:paraId="05470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90" w:type="dxa"/>
            <w:noWrap w:val="0"/>
            <w:vAlign w:val="center"/>
          </w:tcPr>
          <w:p w14:paraId="35B4D77A">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2</w:t>
            </w:r>
          </w:p>
        </w:tc>
        <w:tc>
          <w:tcPr>
            <w:tcW w:w="5310" w:type="dxa"/>
            <w:noWrap w:val="0"/>
            <w:vAlign w:val="center"/>
          </w:tcPr>
          <w:p w14:paraId="2F07A443">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配送的食品原材料质量不达标，以次充好</w:t>
            </w:r>
          </w:p>
        </w:tc>
        <w:tc>
          <w:tcPr>
            <w:tcW w:w="2447" w:type="dxa"/>
            <w:noWrap w:val="0"/>
            <w:vAlign w:val="center"/>
          </w:tcPr>
          <w:p w14:paraId="2E239375">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每发生一次扣4分</w:t>
            </w:r>
          </w:p>
        </w:tc>
        <w:tc>
          <w:tcPr>
            <w:tcW w:w="1338" w:type="dxa"/>
            <w:noWrap w:val="0"/>
            <w:vAlign w:val="center"/>
          </w:tcPr>
          <w:p w14:paraId="073BE6FF">
            <w:pPr>
              <w:adjustRightInd w:val="0"/>
              <w:snapToGrid w:val="0"/>
              <w:spacing w:line="360" w:lineRule="auto"/>
              <w:jc w:val="center"/>
              <w:rPr>
                <w:rFonts w:hint="eastAsia" w:ascii="仿宋" w:hAnsi="仿宋" w:eastAsia="仿宋" w:cs="仿宋"/>
                <w:sz w:val="24"/>
              </w:rPr>
            </w:pPr>
          </w:p>
        </w:tc>
      </w:tr>
      <w:tr w14:paraId="3C637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90" w:type="dxa"/>
            <w:noWrap w:val="0"/>
            <w:vAlign w:val="center"/>
          </w:tcPr>
          <w:p w14:paraId="0E2966FB">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3</w:t>
            </w:r>
          </w:p>
        </w:tc>
        <w:tc>
          <w:tcPr>
            <w:tcW w:w="5310" w:type="dxa"/>
            <w:noWrap w:val="0"/>
            <w:vAlign w:val="center"/>
          </w:tcPr>
          <w:p w14:paraId="3ADE0E08">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配送的食品原材料过期</w:t>
            </w:r>
          </w:p>
        </w:tc>
        <w:tc>
          <w:tcPr>
            <w:tcW w:w="2447" w:type="dxa"/>
            <w:noWrap w:val="0"/>
            <w:vAlign w:val="center"/>
          </w:tcPr>
          <w:p w14:paraId="26C61AC6">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每发生一次扣8分</w:t>
            </w:r>
          </w:p>
        </w:tc>
        <w:tc>
          <w:tcPr>
            <w:tcW w:w="1338" w:type="dxa"/>
            <w:noWrap w:val="0"/>
            <w:vAlign w:val="center"/>
          </w:tcPr>
          <w:p w14:paraId="2B89D07B">
            <w:pPr>
              <w:adjustRightInd w:val="0"/>
              <w:snapToGrid w:val="0"/>
              <w:spacing w:line="360" w:lineRule="auto"/>
              <w:jc w:val="center"/>
              <w:rPr>
                <w:rFonts w:hint="eastAsia" w:ascii="仿宋" w:hAnsi="仿宋" w:eastAsia="仿宋" w:cs="仿宋"/>
                <w:sz w:val="24"/>
              </w:rPr>
            </w:pPr>
          </w:p>
        </w:tc>
      </w:tr>
      <w:tr w14:paraId="7655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90" w:type="dxa"/>
            <w:noWrap w:val="0"/>
            <w:vAlign w:val="center"/>
          </w:tcPr>
          <w:p w14:paraId="22C92830">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4</w:t>
            </w:r>
          </w:p>
        </w:tc>
        <w:tc>
          <w:tcPr>
            <w:tcW w:w="5310" w:type="dxa"/>
            <w:noWrap w:val="0"/>
            <w:vAlign w:val="center"/>
          </w:tcPr>
          <w:p w14:paraId="66A287F8">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无法提供需方要求的食品原材料</w:t>
            </w:r>
          </w:p>
        </w:tc>
        <w:tc>
          <w:tcPr>
            <w:tcW w:w="2447" w:type="dxa"/>
            <w:noWrap w:val="0"/>
            <w:vAlign w:val="center"/>
          </w:tcPr>
          <w:p w14:paraId="02E3DBB5">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每发生一次扣2分</w:t>
            </w:r>
          </w:p>
        </w:tc>
        <w:tc>
          <w:tcPr>
            <w:tcW w:w="1338" w:type="dxa"/>
            <w:noWrap w:val="0"/>
            <w:vAlign w:val="center"/>
          </w:tcPr>
          <w:p w14:paraId="03E0B669">
            <w:pPr>
              <w:adjustRightInd w:val="0"/>
              <w:snapToGrid w:val="0"/>
              <w:spacing w:line="360" w:lineRule="auto"/>
              <w:jc w:val="center"/>
              <w:rPr>
                <w:rFonts w:hint="eastAsia" w:ascii="仿宋" w:hAnsi="仿宋" w:eastAsia="仿宋" w:cs="仿宋"/>
                <w:sz w:val="24"/>
              </w:rPr>
            </w:pPr>
          </w:p>
        </w:tc>
      </w:tr>
      <w:tr w14:paraId="6D28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0" w:type="dxa"/>
            <w:noWrap w:val="0"/>
            <w:vAlign w:val="center"/>
          </w:tcPr>
          <w:p w14:paraId="0155B90C">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5</w:t>
            </w:r>
          </w:p>
        </w:tc>
        <w:tc>
          <w:tcPr>
            <w:tcW w:w="5310" w:type="dxa"/>
            <w:noWrap w:val="0"/>
            <w:vAlign w:val="center"/>
          </w:tcPr>
          <w:p w14:paraId="298769C3">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对食品原材料的质量不合格不加以控制，一个月内连续出现质量不达标三次以上</w:t>
            </w:r>
          </w:p>
        </w:tc>
        <w:tc>
          <w:tcPr>
            <w:tcW w:w="2447" w:type="dxa"/>
            <w:noWrap w:val="0"/>
            <w:vAlign w:val="center"/>
          </w:tcPr>
          <w:p w14:paraId="3B91353D">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扣10分</w:t>
            </w:r>
          </w:p>
        </w:tc>
        <w:tc>
          <w:tcPr>
            <w:tcW w:w="1338" w:type="dxa"/>
            <w:noWrap w:val="0"/>
            <w:vAlign w:val="center"/>
          </w:tcPr>
          <w:p w14:paraId="4E723A9F">
            <w:pPr>
              <w:adjustRightInd w:val="0"/>
              <w:snapToGrid w:val="0"/>
              <w:spacing w:line="360" w:lineRule="auto"/>
              <w:jc w:val="center"/>
              <w:rPr>
                <w:rFonts w:hint="eastAsia" w:ascii="仿宋" w:hAnsi="仿宋" w:eastAsia="仿宋" w:cs="仿宋"/>
                <w:sz w:val="24"/>
              </w:rPr>
            </w:pPr>
          </w:p>
        </w:tc>
      </w:tr>
      <w:tr w14:paraId="416FF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90" w:type="dxa"/>
            <w:noWrap w:val="0"/>
            <w:vAlign w:val="center"/>
          </w:tcPr>
          <w:p w14:paraId="42254E0D">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6</w:t>
            </w:r>
          </w:p>
        </w:tc>
        <w:tc>
          <w:tcPr>
            <w:tcW w:w="5310" w:type="dxa"/>
            <w:noWrap w:val="0"/>
            <w:vAlign w:val="center"/>
          </w:tcPr>
          <w:p w14:paraId="30ACEA34">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服务态度差，需多次催促才愿意配合</w:t>
            </w:r>
          </w:p>
        </w:tc>
        <w:tc>
          <w:tcPr>
            <w:tcW w:w="2447" w:type="dxa"/>
            <w:noWrap w:val="0"/>
            <w:vAlign w:val="center"/>
          </w:tcPr>
          <w:p w14:paraId="146F1A33">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每发生一次扣3分</w:t>
            </w:r>
          </w:p>
        </w:tc>
        <w:tc>
          <w:tcPr>
            <w:tcW w:w="1338" w:type="dxa"/>
            <w:noWrap w:val="0"/>
            <w:vAlign w:val="center"/>
          </w:tcPr>
          <w:p w14:paraId="3863012B">
            <w:pPr>
              <w:adjustRightInd w:val="0"/>
              <w:snapToGrid w:val="0"/>
              <w:spacing w:line="360" w:lineRule="auto"/>
              <w:jc w:val="center"/>
              <w:rPr>
                <w:rFonts w:hint="eastAsia" w:ascii="仿宋" w:hAnsi="仿宋" w:eastAsia="仿宋" w:cs="仿宋"/>
                <w:sz w:val="24"/>
              </w:rPr>
            </w:pPr>
          </w:p>
        </w:tc>
      </w:tr>
      <w:tr w14:paraId="3CD7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90" w:type="dxa"/>
            <w:noWrap w:val="0"/>
            <w:vAlign w:val="center"/>
          </w:tcPr>
          <w:p w14:paraId="12A5C916">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7</w:t>
            </w:r>
          </w:p>
        </w:tc>
        <w:tc>
          <w:tcPr>
            <w:tcW w:w="5310" w:type="dxa"/>
            <w:noWrap w:val="0"/>
            <w:vAlign w:val="center"/>
          </w:tcPr>
          <w:p w14:paraId="5CD330A9">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配送食品原材料生熟混装，野蛮搬运</w:t>
            </w:r>
          </w:p>
        </w:tc>
        <w:tc>
          <w:tcPr>
            <w:tcW w:w="2447" w:type="dxa"/>
            <w:noWrap w:val="0"/>
            <w:vAlign w:val="center"/>
          </w:tcPr>
          <w:p w14:paraId="44E5D1DF">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每发生一次扣5分</w:t>
            </w:r>
          </w:p>
        </w:tc>
        <w:tc>
          <w:tcPr>
            <w:tcW w:w="1338" w:type="dxa"/>
            <w:noWrap w:val="0"/>
            <w:vAlign w:val="center"/>
          </w:tcPr>
          <w:p w14:paraId="69FD4659">
            <w:pPr>
              <w:adjustRightInd w:val="0"/>
              <w:snapToGrid w:val="0"/>
              <w:spacing w:line="360" w:lineRule="auto"/>
              <w:jc w:val="center"/>
              <w:rPr>
                <w:rFonts w:hint="eastAsia" w:ascii="仿宋" w:hAnsi="仿宋" w:eastAsia="仿宋" w:cs="仿宋"/>
                <w:sz w:val="24"/>
              </w:rPr>
            </w:pPr>
          </w:p>
        </w:tc>
      </w:tr>
      <w:tr w14:paraId="4A77A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90" w:type="dxa"/>
            <w:noWrap w:val="0"/>
            <w:vAlign w:val="center"/>
          </w:tcPr>
          <w:p w14:paraId="6AF1F863">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8</w:t>
            </w:r>
          </w:p>
        </w:tc>
        <w:tc>
          <w:tcPr>
            <w:tcW w:w="5310" w:type="dxa"/>
            <w:noWrap w:val="0"/>
            <w:vAlign w:val="center"/>
          </w:tcPr>
          <w:p w14:paraId="1C1EED8B">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经二次退换货后，提供的食材仍无法满足生产需求</w:t>
            </w:r>
          </w:p>
        </w:tc>
        <w:tc>
          <w:tcPr>
            <w:tcW w:w="2447" w:type="dxa"/>
            <w:noWrap w:val="0"/>
            <w:vAlign w:val="center"/>
          </w:tcPr>
          <w:p w14:paraId="12A441BF">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每发生一次扣3分</w:t>
            </w:r>
          </w:p>
        </w:tc>
        <w:tc>
          <w:tcPr>
            <w:tcW w:w="1338" w:type="dxa"/>
            <w:noWrap w:val="0"/>
            <w:vAlign w:val="center"/>
          </w:tcPr>
          <w:p w14:paraId="72F8515A">
            <w:pPr>
              <w:adjustRightInd w:val="0"/>
              <w:snapToGrid w:val="0"/>
              <w:spacing w:line="360" w:lineRule="auto"/>
              <w:jc w:val="center"/>
              <w:rPr>
                <w:rFonts w:hint="eastAsia" w:ascii="仿宋" w:hAnsi="仿宋" w:eastAsia="仿宋" w:cs="仿宋"/>
                <w:sz w:val="24"/>
              </w:rPr>
            </w:pPr>
          </w:p>
        </w:tc>
      </w:tr>
      <w:tr w14:paraId="22A18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90" w:type="dxa"/>
            <w:noWrap w:val="0"/>
            <w:vAlign w:val="center"/>
          </w:tcPr>
          <w:p w14:paraId="1DFD37A3">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10</w:t>
            </w:r>
          </w:p>
        </w:tc>
        <w:tc>
          <w:tcPr>
            <w:tcW w:w="5310" w:type="dxa"/>
            <w:noWrap w:val="0"/>
            <w:vAlign w:val="center"/>
          </w:tcPr>
          <w:p w14:paraId="7C75C86C">
            <w:pPr>
              <w:adjustRightInd w:val="0"/>
              <w:snapToGrid w:val="0"/>
              <w:spacing w:line="360" w:lineRule="auto"/>
              <w:jc w:val="center"/>
              <w:rPr>
                <w:rFonts w:hint="eastAsia" w:ascii="仿宋" w:hAnsi="仿宋" w:eastAsia="仿宋" w:cs="仿宋"/>
                <w:sz w:val="24"/>
                <w:lang w:eastAsia="zh-CN"/>
              </w:rPr>
            </w:pPr>
            <w:r>
              <w:rPr>
                <w:rFonts w:hint="eastAsia" w:ascii="仿宋" w:hAnsi="仿宋" w:eastAsia="仿宋" w:cs="仿宋"/>
                <w:sz w:val="24"/>
              </w:rPr>
              <w:t>报价过程中造假</w:t>
            </w:r>
            <w:r>
              <w:rPr>
                <w:rFonts w:hint="eastAsia" w:ascii="仿宋" w:hAnsi="仿宋" w:eastAsia="仿宋" w:cs="仿宋"/>
                <w:sz w:val="24"/>
                <w:lang w:val="en-US" w:eastAsia="zh-CN"/>
              </w:rPr>
              <w:t>以及对于增补商品，未在24小时内报价核价</w:t>
            </w:r>
          </w:p>
        </w:tc>
        <w:tc>
          <w:tcPr>
            <w:tcW w:w="2447" w:type="dxa"/>
            <w:noWrap w:val="0"/>
            <w:vAlign w:val="center"/>
          </w:tcPr>
          <w:p w14:paraId="2E831233">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每发现一次扣10分</w:t>
            </w:r>
          </w:p>
        </w:tc>
        <w:tc>
          <w:tcPr>
            <w:tcW w:w="1338" w:type="dxa"/>
            <w:noWrap w:val="0"/>
            <w:vAlign w:val="center"/>
          </w:tcPr>
          <w:p w14:paraId="38AA0E75">
            <w:pPr>
              <w:adjustRightInd w:val="0"/>
              <w:snapToGrid w:val="0"/>
              <w:spacing w:line="360" w:lineRule="auto"/>
              <w:jc w:val="center"/>
              <w:rPr>
                <w:rFonts w:hint="eastAsia" w:ascii="仿宋" w:hAnsi="仿宋" w:eastAsia="仿宋" w:cs="仿宋"/>
                <w:sz w:val="24"/>
              </w:rPr>
            </w:pPr>
          </w:p>
        </w:tc>
      </w:tr>
      <w:tr w14:paraId="64274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90" w:type="dxa"/>
            <w:noWrap w:val="0"/>
            <w:vAlign w:val="center"/>
          </w:tcPr>
          <w:p w14:paraId="1A8782D4">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11</w:t>
            </w:r>
          </w:p>
        </w:tc>
        <w:tc>
          <w:tcPr>
            <w:tcW w:w="5310" w:type="dxa"/>
            <w:noWrap w:val="0"/>
            <w:vAlign w:val="center"/>
          </w:tcPr>
          <w:p w14:paraId="77E4DC11">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未按甲方要求索证、开票或提供单据</w:t>
            </w:r>
          </w:p>
        </w:tc>
        <w:tc>
          <w:tcPr>
            <w:tcW w:w="2447" w:type="dxa"/>
            <w:noWrap w:val="0"/>
            <w:vAlign w:val="center"/>
          </w:tcPr>
          <w:p w14:paraId="4CA0B2E1">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每发现一次扣10分</w:t>
            </w:r>
          </w:p>
        </w:tc>
        <w:tc>
          <w:tcPr>
            <w:tcW w:w="1338" w:type="dxa"/>
            <w:noWrap w:val="0"/>
            <w:vAlign w:val="center"/>
          </w:tcPr>
          <w:p w14:paraId="68101BDE">
            <w:pPr>
              <w:adjustRightInd w:val="0"/>
              <w:snapToGrid w:val="0"/>
              <w:spacing w:line="360" w:lineRule="auto"/>
              <w:jc w:val="center"/>
              <w:rPr>
                <w:rFonts w:hint="eastAsia" w:ascii="仿宋" w:hAnsi="仿宋" w:eastAsia="仿宋" w:cs="仿宋"/>
                <w:sz w:val="24"/>
              </w:rPr>
            </w:pPr>
          </w:p>
        </w:tc>
      </w:tr>
      <w:tr w14:paraId="3027A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90" w:type="dxa"/>
            <w:noWrap w:val="0"/>
            <w:vAlign w:val="center"/>
          </w:tcPr>
          <w:p w14:paraId="399B4A90">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12</w:t>
            </w:r>
          </w:p>
        </w:tc>
        <w:tc>
          <w:tcPr>
            <w:tcW w:w="5310" w:type="dxa"/>
            <w:noWrap w:val="0"/>
            <w:vAlign w:val="center"/>
          </w:tcPr>
          <w:p w14:paraId="14076997">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在1个月内无甲方认可特殊原因连续缺货三次以上</w:t>
            </w:r>
          </w:p>
        </w:tc>
        <w:tc>
          <w:tcPr>
            <w:tcW w:w="2447" w:type="dxa"/>
            <w:noWrap w:val="0"/>
            <w:vAlign w:val="center"/>
          </w:tcPr>
          <w:p w14:paraId="1E669D1A">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每发现一次扣5分</w:t>
            </w:r>
          </w:p>
        </w:tc>
        <w:tc>
          <w:tcPr>
            <w:tcW w:w="1338" w:type="dxa"/>
            <w:noWrap w:val="0"/>
            <w:vAlign w:val="center"/>
          </w:tcPr>
          <w:p w14:paraId="31ED2C43">
            <w:pPr>
              <w:adjustRightInd w:val="0"/>
              <w:snapToGrid w:val="0"/>
              <w:spacing w:line="360" w:lineRule="auto"/>
              <w:jc w:val="center"/>
              <w:rPr>
                <w:rFonts w:hint="eastAsia" w:ascii="仿宋" w:hAnsi="仿宋" w:eastAsia="仿宋" w:cs="仿宋"/>
                <w:sz w:val="24"/>
              </w:rPr>
            </w:pPr>
          </w:p>
        </w:tc>
      </w:tr>
      <w:tr w14:paraId="2F9C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90" w:type="dxa"/>
            <w:noWrap w:val="0"/>
            <w:vAlign w:val="center"/>
          </w:tcPr>
          <w:p w14:paraId="3D131CD1">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13</w:t>
            </w:r>
          </w:p>
        </w:tc>
        <w:tc>
          <w:tcPr>
            <w:tcW w:w="5310" w:type="dxa"/>
            <w:noWrap w:val="0"/>
            <w:vAlign w:val="center"/>
          </w:tcPr>
          <w:p w14:paraId="2C9FC561">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商品名称所对应的品名、单位、编码、税率、类别等不一致</w:t>
            </w:r>
          </w:p>
        </w:tc>
        <w:tc>
          <w:tcPr>
            <w:tcW w:w="2447" w:type="dxa"/>
            <w:noWrap w:val="0"/>
            <w:vAlign w:val="center"/>
          </w:tcPr>
          <w:p w14:paraId="14B02AA5">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每发现一次扣10分</w:t>
            </w:r>
          </w:p>
        </w:tc>
        <w:tc>
          <w:tcPr>
            <w:tcW w:w="1338" w:type="dxa"/>
            <w:noWrap w:val="0"/>
            <w:vAlign w:val="center"/>
          </w:tcPr>
          <w:p w14:paraId="73480BB6">
            <w:pPr>
              <w:adjustRightInd w:val="0"/>
              <w:snapToGrid w:val="0"/>
              <w:spacing w:line="360" w:lineRule="auto"/>
              <w:jc w:val="center"/>
              <w:rPr>
                <w:rFonts w:hint="eastAsia" w:ascii="仿宋" w:hAnsi="仿宋" w:eastAsia="仿宋" w:cs="仿宋"/>
                <w:sz w:val="24"/>
              </w:rPr>
            </w:pPr>
          </w:p>
        </w:tc>
      </w:tr>
      <w:tr w14:paraId="14FD3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90" w:type="dxa"/>
            <w:noWrap w:val="0"/>
            <w:vAlign w:val="center"/>
          </w:tcPr>
          <w:p w14:paraId="621A5C50">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14</w:t>
            </w:r>
          </w:p>
        </w:tc>
        <w:tc>
          <w:tcPr>
            <w:tcW w:w="5310" w:type="dxa"/>
            <w:noWrap w:val="0"/>
            <w:vAlign w:val="center"/>
          </w:tcPr>
          <w:p w14:paraId="34194206">
            <w:pPr>
              <w:adjustRightInd w:val="0"/>
              <w:snapToGrid w:val="0"/>
              <w:spacing w:line="360" w:lineRule="auto"/>
              <w:jc w:val="center"/>
              <w:rPr>
                <w:rFonts w:hint="eastAsia" w:ascii="仿宋" w:hAnsi="仿宋" w:eastAsia="仿宋" w:cs="仿宋"/>
                <w:sz w:val="24"/>
                <w:lang w:eastAsia="zh-CN"/>
              </w:rPr>
            </w:pPr>
            <w:r>
              <w:rPr>
                <w:rFonts w:hint="eastAsia" w:ascii="仿宋" w:hAnsi="仿宋" w:eastAsia="仿宋" w:cs="仿宋"/>
                <w:sz w:val="24"/>
                <w:highlight w:val="none"/>
              </w:rPr>
              <w:t>合同执行期间未按照投标时拟写的《食材配送应急处理方案》 条款执行</w:t>
            </w:r>
            <w:r>
              <w:rPr>
                <w:rFonts w:hint="eastAsia" w:ascii="仿宋" w:hAnsi="仿宋" w:eastAsia="仿宋" w:cs="仿宋"/>
                <w:sz w:val="24"/>
                <w:highlight w:val="none"/>
                <w:lang w:eastAsia="zh-CN"/>
              </w:rPr>
              <w:t>。</w:t>
            </w:r>
          </w:p>
        </w:tc>
        <w:tc>
          <w:tcPr>
            <w:tcW w:w="2447" w:type="dxa"/>
            <w:noWrap w:val="0"/>
            <w:vAlign w:val="center"/>
          </w:tcPr>
          <w:p w14:paraId="574C77B9">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每发现一次扣10分</w:t>
            </w:r>
          </w:p>
        </w:tc>
        <w:tc>
          <w:tcPr>
            <w:tcW w:w="1338" w:type="dxa"/>
            <w:noWrap w:val="0"/>
            <w:vAlign w:val="center"/>
          </w:tcPr>
          <w:p w14:paraId="15024453">
            <w:pPr>
              <w:adjustRightInd w:val="0"/>
              <w:snapToGrid w:val="0"/>
              <w:spacing w:line="360" w:lineRule="auto"/>
              <w:jc w:val="center"/>
              <w:rPr>
                <w:rFonts w:hint="eastAsia" w:ascii="仿宋" w:hAnsi="仿宋" w:eastAsia="仿宋" w:cs="仿宋"/>
                <w:sz w:val="24"/>
              </w:rPr>
            </w:pPr>
          </w:p>
        </w:tc>
      </w:tr>
      <w:tr w14:paraId="1DC23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90" w:type="dxa"/>
            <w:noWrap w:val="0"/>
            <w:vAlign w:val="center"/>
          </w:tcPr>
          <w:p w14:paraId="06F1F414">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15</w:t>
            </w:r>
          </w:p>
        </w:tc>
        <w:tc>
          <w:tcPr>
            <w:tcW w:w="5310" w:type="dxa"/>
            <w:noWrap w:val="0"/>
            <w:vAlign w:val="center"/>
          </w:tcPr>
          <w:p w14:paraId="2FC05CB5">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甲方每月对乙方配送食材随机抽检不合格的</w:t>
            </w:r>
          </w:p>
        </w:tc>
        <w:tc>
          <w:tcPr>
            <w:tcW w:w="2447" w:type="dxa"/>
            <w:noWrap w:val="0"/>
            <w:vAlign w:val="center"/>
          </w:tcPr>
          <w:p w14:paraId="50CF9950">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每发生一件扣10分</w:t>
            </w:r>
          </w:p>
        </w:tc>
        <w:tc>
          <w:tcPr>
            <w:tcW w:w="1338" w:type="dxa"/>
            <w:noWrap w:val="0"/>
            <w:vAlign w:val="center"/>
          </w:tcPr>
          <w:p w14:paraId="22DBE227">
            <w:pPr>
              <w:adjustRightInd w:val="0"/>
              <w:snapToGrid w:val="0"/>
              <w:spacing w:line="360" w:lineRule="auto"/>
              <w:jc w:val="center"/>
              <w:rPr>
                <w:rFonts w:hint="eastAsia" w:ascii="仿宋" w:hAnsi="仿宋" w:eastAsia="仿宋" w:cs="仿宋"/>
                <w:sz w:val="24"/>
              </w:rPr>
            </w:pPr>
          </w:p>
        </w:tc>
      </w:tr>
    </w:tbl>
    <w:p w14:paraId="0BC3FF04">
      <w:pPr>
        <w:adjustRightInd w:val="0"/>
        <w:snapToGrid w:val="0"/>
        <w:spacing w:line="360" w:lineRule="auto"/>
        <w:ind w:firstLine="960" w:firstLineChars="400"/>
        <w:jc w:val="left"/>
        <w:rPr>
          <w:rFonts w:hint="eastAsia" w:ascii="仿宋" w:hAnsi="仿宋" w:eastAsia="仿宋" w:cs="仿宋"/>
          <w:sz w:val="24"/>
        </w:rPr>
      </w:pPr>
    </w:p>
    <w:p w14:paraId="0CA07469">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每月对服务商进行一次测评，满分为100分</w:t>
      </w:r>
      <w:r>
        <w:rPr>
          <w:rFonts w:hint="eastAsia" w:ascii="仿宋" w:hAnsi="仿宋" w:eastAsia="仿宋" w:cs="仿宋"/>
          <w:sz w:val="24"/>
          <w:lang w:eastAsia="zh-CN"/>
        </w:rPr>
        <w:t>，</w:t>
      </w:r>
      <w:r>
        <w:rPr>
          <w:rFonts w:hint="eastAsia" w:ascii="仿宋" w:hAnsi="仿宋" w:eastAsia="仿宋" w:cs="仿宋"/>
          <w:sz w:val="24"/>
        </w:rPr>
        <w:t>每扣1分，考核扣款300元。</w:t>
      </w:r>
    </w:p>
    <w:p w14:paraId="3BD88371">
      <w:pPr>
        <w:adjustRightInd w:val="0"/>
        <w:snapToGrid w:val="0"/>
        <w:spacing w:line="360" w:lineRule="auto"/>
        <w:ind w:firstLine="960" w:firstLineChars="400"/>
        <w:rPr>
          <w:rFonts w:hint="eastAsia" w:ascii="仿宋" w:hAnsi="仿宋" w:eastAsia="仿宋" w:cs="仿宋"/>
          <w:sz w:val="24"/>
        </w:rPr>
      </w:pPr>
      <w:r>
        <w:rPr>
          <w:rFonts w:hint="eastAsia" w:ascii="仿宋" w:hAnsi="仿宋" w:eastAsia="仿宋" w:cs="仿宋"/>
          <w:sz w:val="24"/>
        </w:rPr>
        <w:t>（一）实际得分超过90分，评为良好；</w:t>
      </w:r>
    </w:p>
    <w:p w14:paraId="01634E7F">
      <w:pPr>
        <w:adjustRightInd w:val="0"/>
        <w:snapToGrid w:val="0"/>
        <w:spacing w:line="360" w:lineRule="auto"/>
        <w:ind w:firstLine="960" w:firstLineChars="400"/>
        <w:rPr>
          <w:rFonts w:hint="eastAsia" w:ascii="仿宋" w:hAnsi="仿宋" w:eastAsia="仿宋" w:cs="仿宋"/>
          <w:sz w:val="24"/>
        </w:rPr>
      </w:pPr>
      <w:r>
        <w:rPr>
          <w:rFonts w:hint="eastAsia" w:ascii="仿宋" w:hAnsi="仿宋" w:eastAsia="仿宋" w:cs="仿宋"/>
          <w:sz w:val="24"/>
        </w:rPr>
        <w:t>（二）实际得分在80-90分，评为合格；</w:t>
      </w:r>
    </w:p>
    <w:p w14:paraId="464FFD25">
      <w:pPr>
        <w:adjustRightInd w:val="0"/>
        <w:snapToGrid w:val="0"/>
        <w:spacing w:line="360" w:lineRule="auto"/>
        <w:ind w:firstLine="960" w:firstLineChars="400"/>
        <w:rPr>
          <w:rFonts w:hint="eastAsia" w:ascii="仿宋" w:hAnsi="仿宋" w:eastAsia="仿宋" w:cs="仿宋"/>
          <w:color w:val="000000"/>
          <w:sz w:val="44"/>
          <w:szCs w:val="44"/>
          <w:highlight w:val="none"/>
          <w:lang w:val="en-US" w:eastAsia="zh-CN"/>
        </w:rPr>
      </w:pPr>
      <w:r>
        <w:rPr>
          <w:rFonts w:hint="eastAsia" w:ascii="仿宋" w:hAnsi="仿宋" w:eastAsia="仿宋" w:cs="仿宋"/>
          <w:sz w:val="24"/>
        </w:rPr>
        <w:t>（三）实际得分在80分以下，评为不合格。</w:t>
      </w:r>
      <w:r>
        <w:rPr>
          <w:rFonts w:hint="eastAsia" w:ascii="仿宋" w:hAnsi="仿宋" w:eastAsia="仿宋" w:cs="仿宋"/>
          <w:color w:val="000000"/>
          <w:sz w:val="44"/>
          <w:szCs w:val="44"/>
          <w:highlight w:val="none"/>
        </w:rPr>
        <w:br w:type="page"/>
      </w:r>
      <w:r>
        <w:rPr>
          <w:rFonts w:hint="eastAsia" w:ascii="仿宋" w:hAnsi="仿宋" w:eastAsia="仿宋" w:cs="仿宋"/>
          <w:color w:val="000000"/>
          <w:sz w:val="24"/>
          <w:szCs w:val="24"/>
          <w:highlight w:val="none"/>
          <w:lang w:val="en-US" w:eastAsia="zh-CN"/>
        </w:rPr>
        <w:t>附件2</w:t>
      </w:r>
    </w:p>
    <w:p w14:paraId="6763725B">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color w:val="000000"/>
          <w:sz w:val="44"/>
          <w:szCs w:val="44"/>
          <w:highlight w:val="none"/>
        </w:rPr>
      </w:pPr>
      <w:r>
        <w:rPr>
          <w:rFonts w:hint="eastAsia" w:ascii="仿宋" w:hAnsi="仿宋" w:eastAsia="仿宋" w:cs="仿宋"/>
          <w:color w:val="000000"/>
          <w:sz w:val="44"/>
          <w:szCs w:val="44"/>
          <w:highlight w:val="none"/>
        </w:rPr>
        <w:t>廉政协议书</w:t>
      </w:r>
    </w:p>
    <w:p w14:paraId="673C2539">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b/>
          <w:bCs/>
          <w:color w:val="000000"/>
          <w:sz w:val="28"/>
          <w:szCs w:val="28"/>
          <w:highlight w:val="none"/>
          <w:lang w:val="en-US" w:eastAsia="zh-CN"/>
        </w:rPr>
      </w:pPr>
      <w:r>
        <w:rPr>
          <w:rFonts w:hint="eastAsia" w:ascii="仿宋" w:hAnsi="仿宋" w:eastAsia="仿宋" w:cs="仿宋"/>
          <w:color w:val="000000"/>
          <w:sz w:val="28"/>
          <w:szCs w:val="28"/>
          <w:highlight w:val="none"/>
        </w:rPr>
        <w:t>甲方：</w:t>
      </w:r>
      <w:r>
        <w:rPr>
          <w:rFonts w:hint="eastAsia" w:ascii="仿宋" w:hAnsi="仿宋" w:eastAsia="仿宋" w:cs="仿宋"/>
          <w:b/>
          <w:bCs/>
          <w:color w:val="000000"/>
          <w:sz w:val="28"/>
          <w:szCs w:val="28"/>
          <w:highlight w:val="none"/>
        </w:rPr>
        <w:t>重庆通邑卫士智慧生活服务有限公司金通会议服务分公司</w:t>
      </w:r>
    </w:p>
    <w:p w14:paraId="102317EC">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乙方：</w:t>
      </w:r>
    </w:p>
    <w:p w14:paraId="49F0DC54">
      <w:pPr>
        <w:spacing w:line="360" w:lineRule="auto"/>
        <w:ind w:firstLine="600" w:firstLineChars="25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为保证甲乙双方在业务活动中坚持守法、公平、诚信原则，加强采购供应中的廉政建设，防止各种违法违纪和不廉洁问题的发生，维护双方的合法权益。经双方协商一致，特签订本协议。</w:t>
      </w:r>
    </w:p>
    <w:p w14:paraId="5A54396F">
      <w:pPr>
        <w:spacing w:line="360" w:lineRule="auto"/>
        <w:ind w:firstLine="63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一、甲方义务</w:t>
      </w:r>
    </w:p>
    <w:p w14:paraId="7427C1B2">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 遵守中国以及任何适用国家、地区的反贿赂和反腐败的法律法规和相关规定。</w:t>
      </w:r>
    </w:p>
    <w:p w14:paraId="346E9350">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甲方工作人员不得接受任何私人利益或赠与，包括实物、现金或现金等价物、优惠、以及其他财产性权益；现金等价物包括消费止/券、购物卡、换购券、充值卡、交通卡、电话卡、各种话费的充值或其他可供使用或消费的充值、储值卡及其他形态的有价礼券或证券等。</w:t>
      </w:r>
    </w:p>
    <w:p w14:paraId="69792FF7">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 甲方工作人员不得接受消费健身、娱乐及款待，包括消费健身、卡拉OK、SPA、足浴、高尔夫、商业演出、旅游、商业体育活动、奢侈的餐饮款待等,不参加乙方组织的有可能影响公正履行合同的宴请等活动。</w:t>
      </w:r>
    </w:p>
    <w:p w14:paraId="6EA56717">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4.不得接受乙方提供的工作机会，包括建立劳动关系、劳务派遣、外包服务、兼职、咨询顾问等其他形式，及/或向其支付任何形式的报酬，报销应由甲方单位或个人承担的费用。</w:t>
      </w:r>
    </w:p>
    <w:p w14:paraId="1D493F4D">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 不得接受乙方提供的投资机会，即以本人名义持有或以第三方名义代持有供应商股权，但通过公开的证券交易市场且低于发生在外5%的权益、通过直接或间接持有无实际控制权的基金、或通过受益人非本人或关联人士的信托方式持有的股份除外。</w:t>
      </w:r>
    </w:p>
    <w:p w14:paraId="72B725B9">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6.甲方工作人员不得发生与乙方借款，或其他利益。</w:t>
      </w:r>
    </w:p>
    <w:p w14:paraId="2142727F">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7.甲方工作人员不得接受特殊的重要帮助，包括员工的子女上学机会名额、家庭户口或居住权、家人社保缴纳、购房购车机会等，不得要求乙方为本人亲友的营利活动提供方便。</w:t>
      </w:r>
    </w:p>
    <w:p w14:paraId="7378CEEA">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 甲方工作人员不准在乙方协议签订、验收、付款等正常按约履行时，为索取合同约定以外的费用而发生推诿、借故刁难等行为，不得接受乙方在合同签订、验收、付款等履行环节为获得便利向甲方任何人支付合同约定以外的费用。</w:t>
      </w:r>
    </w:p>
    <w:p w14:paraId="46CFD9F0">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9.甲方工作人员不得与其他供应商共谋定价，抬高或压低报价。</w:t>
      </w:r>
    </w:p>
    <w:p w14:paraId="21BB114F">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10.严格遵守向乙方做出的承诺、双方签订的合同、协议和备忘录，按时、保质、保量办理验收、结算。</w:t>
      </w:r>
    </w:p>
    <w:p w14:paraId="0F4B3756">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主动向公司领导申报与乙方公司股东、实际控制人及高级管理人员（乙方或/乙方公司的员工、受雇方、顾问等）是否存在关联关系（关联关系是指三代以内的直系或旁系血亲及姻亲，例如：a.配偶、前夫、前妻、父母、继父母、子女、继子女、兄弟、姐妹、继兄弟、继姐妹；b.配偶的父母、子女的配偶、祖父母、外祖父母、孙子女、外孙子女、父母的兄弟姐妹及其配偶、堂兄弟姐妹、表兄弟姐妹、兄弟姐妹的配偶、配偶的兄弟姐妹、以及兄弟姐妹的子女；以及与乙方员工间存在恋爱或有经济利益关系）。</w:t>
      </w:r>
    </w:p>
    <w:p w14:paraId="77C113EE">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在开展项目时，当甲方工作人员得知与乙方存在利益关系（指乙方公司的股东、实际控制人、董事、监事、高级管理人员与其之间或者间接控制的企业之间的关系，以及可能导致利益转移的其他关系）的其他主体同时参与同一项目报价时，应及时向公司领导反馈，保证不串标、围标。</w:t>
      </w:r>
    </w:p>
    <w:p w14:paraId="3A0DDBBF">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13.不以任何方式收集与合作业务无关的信息与数据，不对外提供与乙方合作而获取的信息与数据，或者在未得到乙方授权的情况下对上述信息与数据另行使用及加工处理。</w:t>
      </w:r>
    </w:p>
    <w:p w14:paraId="5F3A56C3">
      <w:pPr>
        <w:spacing w:line="360" w:lineRule="auto"/>
        <w:ind w:firstLine="63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二、乙方义务</w:t>
      </w:r>
    </w:p>
    <w:p w14:paraId="461C9045">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 遵守中国以及任何适用国家、地区的反贿赂和反腐败的法律法规和相关规定。</w:t>
      </w:r>
    </w:p>
    <w:p w14:paraId="34928D99">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不以任何形式向甲方工作人员提供任何私人利益或赠与，包括实物、现金或现金等价物、优惠、以及其他财产性权益；现金等价物包括消费止/券、购物卡、换购券、充值卡、交通卡、电话卡、各种话费的充值或其他可供使用或消费的充值、储值卡及其他形态的有价礼券或证券等。</w:t>
      </w:r>
    </w:p>
    <w:p w14:paraId="184D51F9">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 不提供消费健身、娱乐及款待，包括消费健身、卡拉OK、SPA、足浴、高尔夫、商业演出、旅游、商业体育活动、奢侈的餐饮款待等，不提供有可能影响公正履行合同的宴请等活动。</w:t>
      </w:r>
    </w:p>
    <w:p w14:paraId="3A61CF82">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 不提供工作机会，包括建立劳动关系、劳务派遣、外包服务、兼职、咨询顾问等其他形式，及/或向其支付任何形式的报酬，报销应由甲方单位或个人承担的费用。</w:t>
      </w:r>
    </w:p>
    <w:p w14:paraId="09013261">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不提供投资机会，即以本人名义持有或以第三方名义代持有供应商股权，但通过公开的证券交易市场且低于发生在外5%的权益、通过直接或间接持有无实际控制权的基金、或通过受益人非本人或关联人士的信托方式持有的股份除外。</w:t>
      </w:r>
    </w:p>
    <w:p w14:paraId="685DCF40">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6.不得向甲方工作人员提供借款，或其他利益。</w:t>
      </w:r>
    </w:p>
    <w:p w14:paraId="2639FEA2">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7.不提供特殊的重要帮助，包括甲方员工的子女上学机会名额、家庭户口或居住权、家人社保缴纳、购房购车机会等，不得为甲方员工本人及亲友的营利活动提供方便。</w:t>
      </w:r>
    </w:p>
    <w:p w14:paraId="70CC7E9A">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8.不得在合同签订、验收、付款等履行环节为获得便利向甲方任何人支付合同约定以外的费用。</w:t>
      </w:r>
    </w:p>
    <w:p w14:paraId="6B644DDC">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9.不得与甲方工作人员或其他供应商共谋定价，抬高或压低报价。</w:t>
      </w:r>
    </w:p>
    <w:p w14:paraId="38BEFCAD">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向甲方提供的文件、资料、数据、陈述和口头陈述等应保证真实、准确，不得提供虚假信息或隐瞒重要信息。</w:t>
      </w:r>
    </w:p>
    <w:p w14:paraId="42907BCC">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10.严格遵守向甲方做出的承诺、双方签订的合同、协议和备忘录，按时、保质、保量提供产品及/或服务。</w:t>
      </w:r>
    </w:p>
    <w:p w14:paraId="65E99D7C">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主动申报公司股东、实际控制人及高级管理人员与甲方（包括甲方或/甲方公司的员工、受雇方、顾问等）是否存在关联关系（关联关系是指三代以内的直系或旁系血亲及姻亲，例如：a.配偶、前夫、前妻、父母、继父母、子女、继子女、兄弟、姐妹、继兄弟、继姐妹；b.配偶的父母、子女的配偶、祖父母、外祖父母、孙子女、外孙子女、父母的兄弟姐妹及其配偶、堂兄弟姐妹、表兄弟姐妹、兄弟姐妹的配偶、配偶的兄弟姐妹、以及兄弟姐妹的子女；以及与甲方员工间存在恋爱或有经济利益关系）。</w:t>
      </w:r>
    </w:p>
    <w:p w14:paraId="1A1BFCC1">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在参与甲方项目时，当乙方得知与甲方工作人员存在利益关系（指公司的股东、实际控制人、董事、监事、高级管理人员与其之间或者间接控制的企业之间的关系，以及可能导致利益转移的其他关系）的其他主体同时参与同一项目报价时，应及时向甲方反馈，保证不串标、围标。</w:t>
      </w:r>
    </w:p>
    <w:p w14:paraId="3C0AFFF8">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13.不以任何方式收集与合作业务无关的信息与数据，不对外提供与甲方合作而获取的信息与数据，或者在未得到甲方授权的情况下对上述信息与数据另行使用及加工处理。</w:t>
      </w:r>
    </w:p>
    <w:p w14:paraId="315EEE77">
      <w:pPr>
        <w:spacing w:line="360" w:lineRule="auto"/>
        <w:ind w:firstLine="63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三、违约责任</w:t>
      </w:r>
    </w:p>
    <w:p w14:paraId="0DD90A00">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 甲方人员如有不履行以上的义务，违反协议有关条款，甲方将给予违纪人员进行处罚（降薪、通报批评等按公司人事制度执行和解除劳动合同，情节严重移交司法机关处理。</w:t>
      </w:r>
    </w:p>
    <w:p w14:paraId="06657E34">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 乙方与甲方合作期间，未按第4、5、9项约定执行的，按照甲方发出书面通知之日往前追溯一（1）年的所涉合同（订单）总金额的20%的标准向甲方支付违约金；若前述合同（订单）总金额的20%低于人民币10万元，则按照人民币10万元计算；若前述所涉合同（订单）的20%高于人民币高于20万元，则按20万元计算；若前述违约金无法弥补给甲方造成的损失，则乙方应该补足。乙方甲方合作期间，未按第1、2、3、6、7、8项约定发生任一不诚信行为，且给甲方造成经济损失的，乙方应向甲方赔偿所有损失（包括但不限于经济损失、甲方为主张相关权利或应诉讼费、律师费等）。</w:t>
      </w:r>
    </w:p>
    <w:p w14:paraId="70B1153C">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3.乙方与甲方合作期间，发生上述约定的任一不诚信行为的，甲方有权立即终止双方合同，取消乙方供货资格。乙方及其关联公司、直接责任人及其关联人/公司都可能将永久丧失与甲方进行任何的商业合作机会。</w:t>
      </w:r>
    </w:p>
    <w:p w14:paraId="1FD6B261">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4.甲方有权向交开投关联公司同步供应商上述违约行为，因此导致乙方与甲方关联公司之间商业合作的机会丧失的，由乙方自行承担。</w:t>
      </w:r>
    </w:p>
    <w:p w14:paraId="11EA0F13">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5.甲方有权向任何第三方批露、或向社会公开供应商的上述违约行为。</w:t>
      </w:r>
    </w:p>
    <w:p w14:paraId="20BB34C7">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四、违约责任追究</w:t>
      </w:r>
    </w:p>
    <w:p w14:paraId="60AA1BEA">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 双方应自觉履行本协议并互相监督，一方不履行协议的，另一方有权利和义务进行举报。乙方举报甲方工作人员违规纪行为，甲方保证乙方不会在正常业务中受不公平待遇。</w:t>
      </w:r>
    </w:p>
    <w:p w14:paraId="6AE6676D">
      <w:pPr>
        <w:spacing w:line="360" w:lineRule="auto"/>
        <w:ind w:firstLine="63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 由于双方单位或工作人员个人行为造成违约时，双方单位承担上述约定的违约责任。</w:t>
      </w:r>
    </w:p>
    <w:p w14:paraId="683A77B2">
      <w:pPr>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五、因本协议发生的任何争议，甲乙双方应友好协商解决，否则由此产生的争议（劳动类纠纷除外）提交甲方所在地法院予以裁决。 </w:t>
      </w:r>
    </w:p>
    <w:p w14:paraId="52E8BE4C">
      <w:pPr>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六、本协议一式伍份，甲方执肆份，乙方执壹份。</w:t>
      </w:r>
    </w:p>
    <w:p w14:paraId="5B31915F">
      <w:pPr>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七、本协议自</w:t>
      </w:r>
      <w:r>
        <w:rPr>
          <w:rFonts w:hint="eastAsia" w:ascii="仿宋" w:hAnsi="仿宋" w:eastAsia="仿宋" w:cs="仿宋"/>
          <w:color w:val="000000"/>
          <w:sz w:val="28"/>
          <w:szCs w:val="28"/>
          <w:highlight w:val="none"/>
          <w:shd w:val="clear" w:color="auto" w:fill="FFFFFF"/>
        </w:rPr>
        <w:t>甲乙双方签字（法定代表人或委托代理人或负责人签字）并盖章（公章或合同章）</w:t>
      </w:r>
      <w:r>
        <w:rPr>
          <w:rFonts w:hint="eastAsia" w:ascii="仿宋" w:hAnsi="仿宋" w:eastAsia="仿宋" w:cs="仿宋"/>
          <w:color w:val="000000"/>
          <w:sz w:val="28"/>
          <w:szCs w:val="28"/>
          <w:highlight w:val="none"/>
        </w:rPr>
        <w:t>之日起生效。</w:t>
      </w:r>
    </w:p>
    <w:p w14:paraId="6C250F15">
      <w:pPr>
        <w:spacing w:line="360" w:lineRule="auto"/>
        <w:ind w:firstLine="63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甲方廉政举报电话：023-88</w:t>
      </w:r>
      <w:r>
        <w:rPr>
          <w:rFonts w:hint="eastAsia" w:ascii="仿宋" w:hAnsi="仿宋" w:eastAsia="仿宋" w:cs="仿宋"/>
          <w:color w:val="000000"/>
          <w:sz w:val="24"/>
          <w:szCs w:val="24"/>
          <w:highlight w:val="none"/>
          <w:lang w:val="en-US" w:eastAsia="zh-CN"/>
        </w:rPr>
        <w:t>122798</w:t>
      </w:r>
    </w:p>
    <w:p w14:paraId="105AD5BA">
      <w:pPr>
        <w:spacing w:line="360" w:lineRule="auto"/>
        <w:ind w:firstLine="630"/>
        <w:rPr>
          <w:rFonts w:hint="eastAsia" w:ascii="仿宋" w:hAnsi="仿宋" w:eastAsia="仿宋" w:cs="仿宋"/>
          <w:color w:val="000000"/>
          <w:sz w:val="24"/>
          <w:szCs w:val="24"/>
          <w:highlight w:val="none"/>
        </w:rPr>
      </w:pPr>
    </w:p>
    <w:p w14:paraId="11E71664">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甲方（盖章）：                  乙方（盖章）：</w:t>
      </w:r>
    </w:p>
    <w:p w14:paraId="14068B6B">
      <w:pPr>
        <w:spacing w:line="360" w:lineRule="auto"/>
        <w:rPr>
          <w:rFonts w:hint="eastAsia" w:ascii="仿宋" w:hAnsi="仿宋" w:eastAsia="仿宋" w:cs="仿宋"/>
          <w:color w:val="000000"/>
          <w:sz w:val="24"/>
          <w:szCs w:val="24"/>
          <w:highlight w:val="none"/>
          <w:shd w:val="clear" w:color="auto" w:fill="FFFFFF"/>
        </w:rPr>
      </w:pPr>
      <w:r>
        <w:rPr>
          <w:rFonts w:hint="eastAsia" w:ascii="仿宋" w:hAnsi="仿宋" w:eastAsia="仿宋" w:cs="仿宋"/>
          <w:color w:val="000000"/>
          <w:sz w:val="24"/>
          <w:szCs w:val="24"/>
          <w:highlight w:val="none"/>
          <w:shd w:val="clear" w:color="auto" w:fill="FFFFFF"/>
        </w:rPr>
        <w:t>法定</w:t>
      </w:r>
      <w:r>
        <w:rPr>
          <w:rFonts w:hint="eastAsia" w:ascii="仿宋" w:hAnsi="仿宋" w:eastAsia="仿宋" w:cs="仿宋"/>
          <w:color w:val="000000"/>
          <w:sz w:val="24"/>
          <w:szCs w:val="24"/>
          <w:highlight w:val="none"/>
          <w:shd w:val="clear" w:color="auto" w:fill="FFFFFF"/>
          <w:lang w:val="en-US" w:eastAsia="zh-CN"/>
        </w:rPr>
        <w:t>负责</w:t>
      </w:r>
      <w:r>
        <w:rPr>
          <w:rFonts w:hint="eastAsia" w:ascii="仿宋" w:hAnsi="仿宋" w:eastAsia="仿宋" w:cs="仿宋"/>
          <w:color w:val="000000"/>
          <w:sz w:val="24"/>
          <w:szCs w:val="24"/>
          <w:highlight w:val="none"/>
          <w:shd w:val="clear" w:color="auto" w:fill="FFFFFF"/>
        </w:rPr>
        <w:t>人（签/章）</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shd w:val="clear" w:color="auto" w:fill="FFFFFF"/>
        </w:rPr>
        <w:t xml:space="preserve">         法定代表人或委托代理人（签/章）</w:t>
      </w:r>
      <w:r>
        <w:rPr>
          <w:rFonts w:hint="eastAsia" w:ascii="仿宋" w:hAnsi="仿宋" w:eastAsia="仿宋" w:cs="仿宋"/>
          <w:color w:val="000000"/>
          <w:sz w:val="24"/>
          <w:szCs w:val="24"/>
          <w:highlight w:val="none"/>
        </w:rPr>
        <w:t>：</w:t>
      </w:r>
    </w:p>
    <w:p w14:paraId="52F150B7">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w:t>
      </w:r>
    </w:p>
    <w:p w14:paraId="74E514CA">
      <w:pPr>
        <w:spacing w:line="360" w:lineRule="auto"/>
        <w:rPr>
          <w:rFonts w:hint="eastAsia" w:ascii="仿宋" w:hAnsi="仿宋" w:eastAsia="仿宋" w:cs="仿宋"/>
          <w:b/>
          <w:bCs/>
          <w:color w:val="000000"/>
          <w:sz w:val="24"/>
          <w:szCs w:val="24"/>
          <w:highlight w:val="none"/>
          <w:lang w:val="en-US" w:eastAsia="zh-CN"/>
        </w:rPr>
      </w:pPr>
    </w:p>
    <w:p w14:paraId="2E0CBC66">
      <w:pPr>
        <w:adjustRightInd w:val="0"/>
        <w:snapToGrid w:val="0"/>
        <w:spacing w:line="360" w:lineRule="auto"/>
        <w:ind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签订时间：</w:t>
      </w:r>
    </w:p>
    <w:p w14:paraId="0B71A8E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5A753327">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附件3</w:t>
      </w:r>
    </w:p>
    <w:p w14:paraId="61C13FB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安全生产管理协议</w:t>
      </w:r>
    </w:p>
    <w:p w14:paraId="289CD51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32"/>
          <w:szCs w:val="32"/>
          <w:highlight w:val="none"/>
        </w:rPr>
      </w:pPr>
    </w:p>
    <w:p w14:paraId="0818690B">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重庆通邑卫士智慧生活服务有限公司金通会议分公司</w:t>
      </w:r>
      <w:r>
        <w:rPr>
          <w:rFonts w:hint="eastAsia" w:ascii="仿宋" w:hAnsi="仿宋" w:eastAsia="仿宋" w:cs="仿宋"/>
          <w:color w:val="auto"/>
          <w:sz w:val="24"/>
          <w:szCs w:val="24"/>
          <w:highlight w:val="none"/>
          <w:u w:val="single"/>
          <w:lang w:val="en-US" w:eastAsia="zh-CN"/>
        </w:rPr>
        <w:t xml:space="preserve"> </w:t>
      </w:r>
    </w:p>
    <w:p w14:paraId="0C98BAAB">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u w:val="single"/>
          <w:lang w:val="en-US" w:eastAsia="zh-CN"/>
        </w:rPr>
        <w:t xml:space="preserve">                                               </w:t>
      </w:r>
    </w:p>
    <w:p w14:paraId="00C5C81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highlight w:val="none"/>
        </w:rPr>
      </w:pPr>
      <w:r>
        <w:rPr>
          <w:rFonts w:hint="eastAsia" w:ascii="仿宋" w:hAnsi="仿宋" w:eastAsia="仿宋" w:cs="仿宋"/>
          <w:color w:val="auto"/>
          <w:sz w:val="24"/>
          <w:szCs w:val="24"/>
          <w:highlight w:val="none"/>
        </w:rPr>
        <w:t>为规范乙方为甲方提供食品及相关服务的安全生产管理，保障食品安全、人员安全及经营秩序，明确双方安全生产责任，依据《中华人民共和国食品安全法》《中华人民共和国安全生产法》等法律法规，签订本协议，甲乙双方经过协商达成以下协议。</w:t>
      </w:r>
    </w:p>
    <w:p w14:paraId="5AB2F55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的权利与义务</w:t>
      </w:r>
    </w:p>
    <w:p w14:paraId="3B91796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(一)发现</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违章违纪行为和安全隐患的，甲方有权责令乙方限时整改，所造成的一切损失由乙方承担。</w:t>
      </w:r>
    </w:p>
    <w:p w14:paraId="19ABB8A5">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(二)对在</w:t>
      </w:r>
      <w:r>
        <w:rPr>
          <w:rFonts w:hint="eastAsia" w:ascii="仿宋" w:hAnsi="仿宋" w:eastAsia="仿宋" w:cs="仿宋"/>
          <w:color w:val="auto"/>
          <w:sz w:val="24"/>
          <w:szCs w:val="24"/>
          <w:highlight w:val="none"/>
          <w:lang w:val="en-US" w:eastAsia="zh-CN"/>
        </w:rPr>
        <w:t>食品供应中</w:t>
      </w:r>
      <w:r>
        <w:rPr>
          <w:rFonts w:hint="eastAsia" w:ascii="仿宋" w:hAnsi="仿宋" w:eastAsia="仿宋" w:cs="仿宋"/>
          <w:color w:val="auto"/>
          <w:sz w:val="24"/>
          <w:szCs w:val="24"/>
          <w:highlight w:val="none"/>
        </w:rPr>
        <w:t>不称职的</w:t>
      </w:r>
      <w:r>
        <w:rPr>
          <w:rFonts w:hint="eastAsia" w:ascii="仿宋" w:hAnsi="仿宋" w:eastAsia="仿宋" w:cs="仿宋"/>
          <w:color w:val="auto"/>
          <w:sz w:val="24"/>
          <w:szCs w:val="24"/>
          <w:highlight w:val="none"/>
          <w:lang w:val="en-US" w:eastAsia="zh-CN"/>
        </w:rPr>
        <w:t>供应商、送货人员，</w:t>
      </w:r>
      <w:r>
        <w:rPr>
          <w:rFonts w:hint="eastAsia" w:ascii="仿宋" w:hAnsi="仿宋" w:eastAsia="仿宋" w:cs="仿宋"/>
          <w:color w:val="auto"/>
          <w:sz w:val="24"/>
          <w:szCs w:val="24"/>
          <w:highlight w:val="none"/>
        </w:rPr>
        <w:t>有权要求更换。</w:t>
      </w:r>
    </w:p>
    <w:p w14:paraId="1308790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val="en-US" w:eastAsia="zh-CN"/>
        </w:rPr>
        <w:t>为</w:t>
      </w: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val="en-US" w:eastAsia="zh-CN"/>
        </w:rPr>
        <w:t>提供</w:t>
      </w:r>
      <w:r>
        <w:rPr>
          <w:rFonts w:hint="eastAsia" w:ascii="仿宋" w:hAnsi="仿宋" w:eastAsia="仿宋" w:cs="仿宋"/>
          <w:color w:val="auto"/>
          <w:sz w:val="24"/>
          <w:szCs w:val="24"/>
          <w:highlight w:val="none"/>
        </w:rPr>
        <w:t>进入甲方管理区域的相关</w:t>
      </w:r>
      <w:r>
        <w:rPr>
          <w:rFonts w:hint="eastAsia" w:ascii="仿宋" w:hAnsi="仿宋" w:eastAsia="仿宋" w:cs="仿宋"/>
          <w:color w:val="auto"/>
          <w:sz w:val="24"/>
          <w:szCs w:val="24"/>
          <w:highlight w:val="none"/>
          <w:lang w:val="en-US" w:eastAsia="zh-CN"/>
        </w:rPr>
        <w:t>渠道</w:t>
      </w:r>
      <w:r>
        <w:rPr>
          <w:rFonts w:hint="eastAsia" w:ascii="仿宋" w:hAnsi="仿宋" w:eastAsia="仿宋" w:cs="仿宋"/>
          <w:color w:val="auto"/>
          <w:sz w:val="24"/>
          <w:szCs w:val="24"/>
          <w:highlight w:val="none"/>
        </w:rPr>
        <w:t>，食品接收、装卸场地，并对乙方进行安全</w:t>
      </w:r>
      <w:r>
        <w:rPr>
          <w:rFonts w:hint="eastAsia" w:ascii="仿宋" w:hAnsi="仿宋" w:eastAsia="仿宋" w:cs="仿宋"/>
          <w:color w:val="auto"/>
          <w:sz w:val="24"/>
          <w:szCs w:val="24"/>
          <w:highlight w:val="none"/>
          <w:lang w:val="en-US" w:eastAsia="zh-CN"/>
        </w:rPr>
        <w:t>监督管理</w:t>
      </w:r>
      <w:r>
        <w:rPr>
          <w:rFonts w:hint="eastAsia" w:ascii="仿宋" w:hAnsi="仿宋" w:eastAsia="仿宋" w:cs="仿宋"/>
          <w:color w:val="auto"/>
          <w:sz w:val="24"/>
          <w:szCs w:val="24"/>
          <w:highlight w:val="none"/>
        </w:rPr>
        <w:t>。</w:t>
      </w:r>
    </w:p>
    <w:p w14:paraId="53AD892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(四)向乙方明确甲方场所的安全生产管理规定（如送货路线、装卸要求、卫生标准等），并对乙方送货人员进行</w:t>
      </w:r>
      <w:r>
        <w:rPr>
          <w:rFonts w:hint="eastAsia" w:ascii="仿宋" w:hAnsi="仿宋" w:eastAsia="仿宋" w:cs="仿宋"/>
          <w:color w:val="auto"/>
          <w:sz w:val="24"/>
          <w:szCs w:val="24"/>
          <w:highlight w:val="none"/>
          <w:lang w:val="en-US" w:eastAsia="zh-CN"/>
        </w:rPr>
        <w:t>食品</w:t>
      </w:r>
      <w:r>
        <w:rPr>
          <w:rFonts w:hint="eastAsia" w:ascii="仿宋" w:hAnsi="仿宋" w:eastAsia="仿宋" w:cs="仿宋"/>
          <w:color w:val="auto"/>
          <w:sz w:val="24"/>
          <w:szCs w:val="24"/>
          <w:highlight w:val="none"/>
        </w:rPr>
        <w:t>安全告知。</w:t>
      </w:r>
    </w:p>
    <w:p w14:paraId="106813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对乙方供应的食品进行到货查验（核对食品信息、感官检查、查验温度记录等），发现问题及时告知乙方</w:t>
      </w:r>
      <w:r>
        <w:rPr>
          <w:rFonts w:hint="eastAsia" w:ascii="仿宋" w:hAnsi="仿宋" w:eastAsia="仿宋" w:cs="仿宋"/>
          <w:color w:val="auto"/>
          <w:sz w:val="24"/>
          <w:szCs w:val="24"/>
          <w:highlight w:val="none"/>
          <w:lang w:val="en-US" w:eastAsia="zh-CN"/>
        </w:rPr>
        <w:t>整改</w:t>
      </w:r>
      <w:r>
        <w:rPr>
          <w:rFonts w:hint="eastAsia" w:ascii="仿宋" w:hAnsi="仿宋" w:eastAsia="仿宋" w:cs="仿宋"/>
          <w:color w:val="auto"/>
          <w:sz w:val="24"/>
          <w:szCs w:val="24"/>
          <w:highlight w:val="none"/>
        </w:rPr>
        <w:t>。</w:t>
      </w:r>
    </w:p>
    <w:p w14:paraId="383F789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若发生食品安全事故，及时通知乙方</w:t>
      </w:r>
      <w:r>
        <w:rPr>
          <w:rFonts w:hint="eastAsia" w:ascii="仿宋" w:hAnsi="仿宋" w:eastAsia="仿宋" w:cs="仿宋"/>
          <w:color w:val="auto"/>
          <w:sz w:val="24"/>
          <w:szCs w:val="24"/>
          <w:highlight w:val="none"/>
          <w:lang w:val="en-US" w:eastAsia="zh-CN"/>
        </w:rPr>
        <w:t>到场</w:t>
      </w:r>
      <w:r>
        <w:rPr>
          <w:rFonts w:hint="eastAsia" w:ascii="仿宋" w:hAnsi="仿宋" w:eastAsia="仿宋" w:cs="仿宋"/>
          <w:color w:val="auto"/>
          <w:sz w:val="24"/>
          <w:szCs w:val="24"/>
          <w:highlight w:val="none"/>
        </w:rPr>
        <w:t>处理。</w:t>
      </w:r>
    </w:p>
    <w:p w14:paraId="10D2C7A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乙方</w:t>
      </w:r>
      <w:r>
        <w:rPr>
          <w:rFonts w:hint="eastAsia" w:ascii="仿宋" w:hAnsi="仿宋" w:eastAsia="仿宋" w:cs="仿宋"/>
          <w:color w:val="auto"/>
          <w:sz w:val="28"/>
          <w:szCs w:val="28"/>
          <w:highlight w:val="none"/>
          <w:lang w:val="en-US" w:eastAsia="zh-CN"/>
        </w:rPr>
        <w:t>的权利与义务</w:t>
      </w:r>
    </w:p>
    <w:p w14:paraId="3F08BD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乙方必须持有效的《食品经营许可证》或《食品生产许可证》，确保供应的食品符合《食品安全国家标准》，严禁供应过期、变质、伪劣、感官异常或不符合国家食品安全要求的食品。</w:t>
      </w:r>
    </w:p>
    <w:p w14:paraId="70FB699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供应的预包装食品需标注完整信息（生产日期、保质期、成分表、生产厂家、许可证号等）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散装食品需标注食品名称、生产日期/批号、保质期、生产经营者名称及联系方式，且配备防尘、防蝇、防腐设施。</w:t>
      </w:r>
    </w:p>
    <w:p w14:paraId="13033F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运输食品时使用专用密闭运输车辆，车辆需定期清洁、消毒并留存记录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冷藏/冷冻食品需使用具备温控功能的运输设备，确保运输过程中温度符合食品储存要求（冷藏 0-8℃，冷冻≤-18℃）。</w:t>
      </w:r>
    </w:p>
    <w:p w14:paraId="3522D55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建立食品追溯体系，留存食品</w:t>
      </w:r>
      <w:r>
        <w:rPr>
          <w:rFonts w:hint="eastAsia" w:ascii="仿宋" w:hAnsi="仿宋" w:eastAsia="仿宋" w:cs="仿宋"/>
          <w:color w:val="auto"/>
          <w:sz w:val="24"/>
          <w:szCs w:val="24"/>
          <w:highlight w:val="none"/>
          <w:lang w:val="en-US" w:eastAsia="zh-CN"/>
        </w:rPr>
        <w:t>进货</w:t>
      </w:r>
      <w:r>
        <w:rPr>
          <w:rFonts w:hint="eastAsia" w:ascii="仿宋" w:hAnsi="仿宋" w:eastAsia="仿宋" w:cs="仿宋"/>
          <w:color w:val="auto"/>
          <w:sz w:val="24"/>
          <w:szCs w:val="24"/>
          <w:highlight w:val="none"/>
        </w:rPr>
        <w:t>、生产、销售台账（保存期限不少于食品保质期满后 6 个月，无保质期的不少于 2 年），配合甲方及监管部门追溯食品来源及流向。</w:t>
      </w:r>
    </w:p>
    <w:p w14:paraId="4C7114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乙方派至甲方场所送货的人员，需持有效健康证（每年体检 1 次），进入甲方食品处理区时需穿戴清洁工作服、口罩，遵守甲方卫生管理规定，严禁携带无关物品（如香烟、个人食品等）进入</w:t>
      </w:r>
      <w:r>
        <w:rPr>
          <w:rFonts w:hint="eastAsia" w:ascii="仿宋" w:hAnsi="仿宋" w:eastAsia="仿宋" w:cs="仿宋"/>
          <w:color w:val="auto"/>
          <w:sz w:val="24"/>
          <w:szCs w:val="24"/>
          <w:highlight w:val="none"/>
          <w:lang w:eastAsia="zh-CN"/>
        </w:rPr>
        <w:t>。</w:t>
      </w:r>
    </w:p>
    <w:p w14:paraId="3FE9A2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乙方送货车辆进入甲方场地后，需遵守甲方交通管理规定，按指定路线行驶、指定区域停放，严禁超速、违规倒车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装卸食品时轻拿轻放，避免食品包装破损，同时防止货物坠落砸伤人员或损坏甲方设施。</w:t>
      </w:r>
    </w:p>
    <w:p w14:paraId="729B6A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乙方自身生产经营场所需符合</w:t>
      </w:r>
      <w:r>
        <w:rPr>
          <w:rFonts w:hint="eastAsia" w:ascii="仿宋" w:hAnsi="仿宋" w:eastAsia="仿宋" w:cs="仿宋"/>
          <w:color w:val="auto"/>
          <w:sz w:val="24"/>
          <w:szCs w:val="24"/>
          <w:highlight w:val="none"/>
          <w:lang w:val="en-US" w:eastAsia="zh-CN"/>
        </w:rPr>
        <w:t>食品</w:t>
      </w:r>
      <w:r>
        <w:rPr>
          <w:rFonts w:hint="eastAsia" w:ascii="仿宋" w:hAnsi="仿宋" w:eastAsia="仿宋" w:cs="仿宋"/>
          <w:color w:val="auto"/>
          <w:sz w:val="24"/>
          <w:szCs w:val="24"/>
          <w:highlight w:val="none"/>
        </w:rPr>
        <w:t>安全生产要求：配备必要的消防器材，电气设备、线路符合安全标准，严禁违规使用明火</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建立员工安全生产培训制度，定期开展食品安全、消防安全、作业安全培训。</w:t>
      </w:r>
    </w:p>
    <w:p w14:paraId="1883425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乙方供应的食品引发食品安全事故（如甲方人员食用后出现呕吐、腹泻等症状），乙方需立即配合甲方封存剩余食品，协助甲方及监管部门调查，并承担由此产生的检验费、医疗费、赔偿费及监管部门处罚等全部责任。</w:t>
      </w:r>
    </w:p>
    <w:p w14:paraId="28520C6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九）</w:t>
      </w:r>
      <w:r>
        <w:rPr>
          <w:rFonts w:hint="eastAsia" w:ascii="仿宋" w:hAnsi="仿宋" w:eastAsia="仿宋" w:cs="仿宋"/>
          <w:color w:val="auto"/>
          <w:sz w:val="24"/>
          <w:szCs w:val="24"/>
          <w:highlight w:val="none"/>
        </w:rPr>
        <w:t>乙方存在安全生产隐患（如食品不合格、运输温度不达标、人员无健康证等），乙方需在甲方要求的期限内（最长不超过</w:t>
      </w:r>
      <w:r>
        <w:rPr>
          <w:rFonts w:hint="eastAsia" w:ascii="仿宋" w:hAnsi="仿宋" w:eastAsia="仿宋" w:cs="仿宋"/>
          <w:color w:val="auto"/>
          <w:sz w:val="24"/>
          <w:szCs w:val="24"/>
          <w:highlight w:val="none"/>
          <w:lang w:val="en-US" w:eastAsia="zh-CN"/>
        </w:rPr>
        <w:t>48</w:t>
      </w:r>
      <w:r>
        <w:rPr>
          <w:rFonts w:hint="eastAsia" w:ascii="仿宋" w:hAnsi="仿宋" w:eastAsia="仿宋" w:cs="仿宋"/>
          <w:color w:val="auto"/>
          <w:sz w:val="24"/>
          <w:szCs w:val="24"/>
          <w:highlight w:val="none"/>
        </w:rPr>
        <w:t>小时）完成整改，并向甲方提交整改报告；逾期未整改或整改不合格的，甲方有权终止采购合同并追究乙方违约责任。</w:t>
      </w:r>
    </w:p>
    <w:p w14:paraId="739AA0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十）</w:t>
      </w:r>
      <w:r>
        <w:rPr>
          <w:rFonts w:hint="eastAsia" w:ascii="仿宋" w:hAnsi="仿宋" w:eastAsia="仿宋" w:cs="仿宋"/>
          <w:color w:val="auto"/>
          <w:sz w:val="24"/>
          <w:szCs w:val="24"/>
          <w:highlight w:val="none"/>
        </w:rPr>
        <w:t>乙方违反本协议</w:t>
      </w:r>
      <w:r>
        <w:rPr>
          <w:rFonts w:hint="eastAsia" w:ascii="仿宋" w:hAnsi="仿宋" w:eastAsia="仿宋" w:cs="仿宋"/>
          <w:color w:val="auto"/>
          <w:sz w:val="24"/>
          <w:szCs w:val="24"/>
          <w:highlight w:val="none"/>
          <w:lang w:val="en-US" w:eastAsia="zh-CN"/>
        </w:rPr>
        <w:t>乙方责任的</w:t>
      </w:r>
      <w:r>
        <w:rPr>
          <w:rFonts w:hint="eastAsia" w:ascii="仿宋" w:hAnsi="仿宋" w:eastAsia="仿宋" w:cs="仿宋"/>
          <w:color w:val="auto"/>
          <w:sz w:val="24"/>
          <w:szCs w:val="24"/>
          <w:highlight w:val="none"/>
        </w:rPr>
        <w:t>约定，每次向甲方支付违约金</w:t>
      </w:r>
      <w:r>
        <w:rPr>
          <w:rFonts w:hint="eastAsia" w:ascii="仿宋" w:hAnsi="仿宋" w:eastAsia="仿宋" w:cs="仿宋"/>
          <w:color w:val="auto"/>
          <w:sz w:val="24"/>
          <w:szCs w:val="24"/>
          <w:highlight w:val="none"/>
          <w:u w:val="single"/>
          <w:lang w:val="en-US" w:eastAsia="zh-CN"/>
        </w:rPr>
        <w:t xml:space="preserve"> 200 </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大写：贰佰元整）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若造成甲方经济损失（如食品安全事故赔偿、设施损坏修复等），乙方需全额赔偿，甲方有权从应付货款中直接扣除。</w:t>
      </w:r>
    </w:p>
    <w:p w14:paraId="7907729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十一）</w:t>
      </w:r>
      <w:r>
        <w:rPr>
          <w:rFonts w:hint="eastAsia" w:ascii="仿宋" w:hAnsi="仿宋" w:eastAsia="仿宋" w:cs="仿宋"/>
          <w:color w:val="auto"/>
          <w:sz w:val="24"/>
          <w:szCs w:val="24"/>
          <w:highlight w:val="none"/>
        </w:rPr>
        <w:t>乙方累计 3 次违反本协议约定，或存在严重违法行为（如供应有毒有害食品被监管部门处罚），甲方有权单方面解除采购合同及本协议，且乙方需承担由此给甲方造成的全部损失（包括但不限于甲方停业损失、品牌损失等）。</w:t>
      </w:r>
    </w:p>
    <w:p w14:paraId="2EAC3DD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三、违约责任</w:t>
      </w:r>
    </w:p>
    <w:p w14:paraId="7D9D48EA">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    (一)</w:t>
      </w:r>
      <w:r>
        <w:rPr>
          <w:rFonts w:hint="eastAsia" w:ascii="仿宋" w:hAnsi="仿宋" w:eastAsia="仿宋" w:cs="仿宋"/>
          <w:color w:val="auto"/>
          <w:sz w:val="24"/>
          <w:szCs w:val="24"/>
          <w:highlight w:val="none"/>
          <w:lang w:val="en-US" w:eastAsia="zh-CN"/>
        </w:rPr>
        <w:t>乙方在供应过程中，甲</w:t>
      </w:r>
      <w:r>
        <w:rPr>
          <w:rFonts w:hint="eastAsia" w:ascii="仿宋" w:hAnsi="仿宋" w:eastAsia="仿宋" w:cs="仿宋"/>
          <w:color w:val="auto"/>
          <w:sz w:val="24"/>
          <w:szCs w:val="24"/>
          <w:highlight w:val="none"/>
        </w:rPr>
        <w:t>方发现</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存在安全问题或隐患并向乙方提出整改，乙方未及时整改的，根据情况甲方有权处罚乙方合同金额1%至10%的违约金，并由乙方赔偿由此造成的一切损失</w:t>
      </w:r>
      <w:r>
        <w:rPr>
          <w:rFonts w:hint="eastAsia" w:ascii="仿宋" w:hAnsi="仿宋" w:eastAsia="仿宋" w:cs="仿宋"/>
          <w:color w:val="auto"/>
          <w:sz w:val="24"/>
          <w:szCs w:val="24"/>
          <w:highlight w:val="none"/>
          <w:lang w:eastAsia="zh-CN"/>
        </w:rPr>
        <w:t>。</w:t>
      </w:r>
    </w:p>
    <w:p w14:paraId="37416BF5">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    (二)如因乙方原因发生安全事故，由乙方承担相关法律责任并赔偿由此产生的一切损失。根据事故损失及后果严重程度，甲方有权处罚乙方实际损失金额30%以上的违约金</w:t>
      </w:r>
      <w:r>
        <w:rPr>
          <w:rFonts w:hint="eastAsia" w:ascii="仿宋" w:hAnsi="仿宋" w:eastAsia="仿宋" w:cs="仿宋"/>
          <w:color w:val="auto"/>
          <w:sz w:val="24"/>
          <w:szCs w:val="24"/>
          <w:highlight w:val="none"/>
          <w:lang w:eastAsia="zh-CN"/>
        </w:rPr>
        <w:t>。</w:t>
      </w:r>
    </w:p>
    <w:p w14:paraId="36644C9F">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(三)乙方违反本协议约定</w:t>
      </w:r>
      <w:r>
        <w:rPr>
          <w:rFonts w:hint="eastAsia" w:ascii="仿宋" w:hAnsi="仿宋" w:eastAsia="仿宋" w:cs="仿宋"/>
          <w:color w:val="auto"/>
          <w:sz w:val="24"/>
          <w:szCs w:val="24"/>
          <w:highlight w:val="none"/>
          <w:lang w:val="en-US" w:eastAsia="zh-CN"/>
        </w:rPr>
        <w:t>责任</w:t>
      </w:r>
      <w:r>
        <w:rPr>
          <w:rFonts w:hint="eastAsia" w:ascii="仿宋" w:hAnsi="仿宋" w:eastAsia="仿宋" w:cs="仿宋"/>
          <w:color w:val="auto"/>
          <w:sz w:val="24"/>
          <w:szCs w:val="24"/>
          <w:highlight w:val="none"/>
        </w:rPr>
        <w:t>，每发生一次，应向甲方支付合同金额3%的违约金，累计发生3次及以上的，甲方有权解除相关</w:t>
      </w:r>
      <w:r>
        <w:rPr>
          <w:rFonts w:hint="eastAsia" w:ascii="仿宋" w:hAnsi="仿宋" w:eastAsia="仿宋" w:cs="仿宋"/>
          <w:color w:val="000000"/>
          <w:sz w:val="24"/>
          <w:highlight w:val="none"/>
          <w:lang w:val="en-US" w:eastAsia="zh-CN"/>
        </w:rPr>
        <w:t>采购</w:t>
      </w:r>
      <w:r>
        <w:rPr>
          <w:rFonts w:hint="eastAsia" w:ascii="仿宋" w:hAnsi="仿宋" w:eastAsia="仿宋" w:cs="仿宋"/>
          <w:color w:val="auto"/>
          <w:sz w:val="24"/>
          <w:szCs w:val="24"/>
          <w:highlight w:val="none"/>
        </w:rPr>
        <w:t>合同，并要求乙方支付合同金额20%的违约金。因乙方违约导致事故发生或给甲方造成损失的，乙方除需支付前述违约金外，还应赔偿由此造成的一切损失。</w:t>
      </w:r>
    </w:p>
    <w:p w14:paraId="679CE3AD">
      <w:pPr>
        <w:keepNext w:val="0"/>
        <w:keepLines w:val="0"/>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(四)因乙方违约产生的违约金、赔偿金等，将直接从合同应付金额中扣除。如以上两种方式的金额不足以承担违约金、赔偿金时，甲方有权向乙方追偿。</w:t>
      </w:r>
    </w:p>
    <w:p w14:paraId="32C76636">
      <w:pPr>
        <w:keepNext w:val="0"/>
        <w:keepLines w:val="0"/>
        <w:pageBreakBefore w:val="0"/>
        <w:widowControl w:val="0"/>
        <w:kinsoku/>
        <w:wordWrap/>
        <w:overflowPunct/>
        <w:topLinePunct w:val="0"/>
        <w:autoSpaceDE/>
        <w:autoSpaceDN/>
        <w:bidi w:val="0"/>
        <w:adjustRightInd w:val="0"/>
        <w:snapToGrid w:val="0"/>
        <w:spacing w:line="360" w:lineRule="auto"/>
        <w:ind w:firstLine="64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四、附则</w:t>
      </w:r>
    </w:p>
    <w:p w14:paraId="2EDCF3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(一)本</w:t>
      </w:r>
      <w:r>
        <w:rPr>
          <w:rFonts w:hint="eastAsia" w:ascii="仿宋" w:hAnsi="仿宋" w:eastAsia="仿宋" w:cs="仿宋"/>
          <w:color w:val="auto"/>
          <w:sz w:val="24"/>
          <w:szCs w:val="24"/>
          <w:highlight w:val="none"/>
          <w:lang w:val="en-US" w:eastAsia="zh-CN"/>
        </w:rPr>
        <w:t>协议</w:t>
      </w:r>
      <w:r>
        <w:rPr>
          <w:rFonts w:hint="eastAsia" w:ascii="仿宋" w:hAnsi="仿宋" w:eastAsia="仿宋" w:cs="仿宋"/>
          <w:color w:val="auto"/>
          <w:sz w:val="24"/>
          <w:szCs w:val="24"/>
          <w:highlight w:val="none"/>
        </w:rPr>
        <w:t>份数与主合同份数一致。</w:t>
      </w:r>
    </w:p>
    <w:p w14:paraId="428F2F50">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(二)本协议自甲乙双方法定代表人或授权委托人或负责人签字并盖章(公章或合同章)之日起生效。</w:t>
      </w:r>
    </w:p>
    <w:p w14:paraId="32F6BC09">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rPr>
        <w:t xml:space="preserve">    </w:t>
      </w:r>
    </w:p>
    <w:p w14:paraId="7268F580">
      <w:pPr>
        <w:keepNext w:val="0"/>
        <w:keepLines w:val="0"/>
        <w:pageBreakBefore w:val="0"/>
        <w:widowControl/>
        <w:suppressLineNumbers w:val="0"/>
        <w:shd w:val="clear" w:color="auto" w:fill="FFFFFF"/>
        <w:kinsoku/>
        <w:wordWrap/>
        <w:overflowPunct/>
        <w:topLinePunct w:val="0"/>
        <w:autoSpaceDE/>
        <w:autoSpaceDN/>
        <w:bidi w:val="0"/>
        <w:adjustRightInd/>
        <w:snapToGrid/>
        <w:spacing w:line="360" w:lineRule="auto"/>
        <w:jc w:val="both"/>
        <w:textAlignment w:val="auto"/>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 xml:space="preserve">甲方：                  </w:t>
      </w:r>
    </w:p>
    <w:p w14:paraId="768A6B6D">
      <w:pPr>
        <w:keepNext w:val="0"/>
        <w:keepLines w:val="0"/>
        <w:pageBreakBefore w:val="0"/>
        <w:widowControl/>
        <w:suppressLineNumbers w:val="0"/>
        <w:shd w:val="clear" w:color="auto" w:fill="FFFFFF"/>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 xml:space="preserve">法定代表人或授权委托人或负责人：            </w:t>
      </w:r>
    </w:p>
    <w:p w14:paraId="0CA6C429">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电话：88126378</w:t>
      </w:r>
    </w:p>
    <w:p w14:paraId="2EF25E0F">
      <w:pPr>
        <w:pStyle w:val="3"/>
        <w:spacing w:line="360" w:lineRule="auto"/>
        <w:ind w:left="0" w:leftChars="0" w:firstLine="0"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签订日期：        </w:t>
      </w:r>
      <w:r>
        <w:rPr>
          <w:rFonts w:hint="eastAsia" w:ascii="仿宋" w:hAnsi="仿宋" w:eastAsia="仿宋" w:cs="仿宋"/>
          <w:color w:val="auto"/>
          <w:sz w:val="32"/>
          <w:szCs w:val="32"/>
          <w:highlight w:val="none"/>
          <w:lang w:val="en-US" w:eastAsia="zh-CN"/>
        </w:rPr>
        <w:t>年   月   日</w:t>
      </w:r>
    </w:p>
    <w:p w14:paraId="11FF199C">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3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p>
    <w:p w14:paraId="6A3778F5">
      <w:pPr>
        <w:keepNext w:val="0"/>
        <w:keepLines w:val="0"/>
        <w:pageBreakBefore w:val="0"/>
        <w:widowControl/>
        <w:suppressLineNumbers w:val="0"/>
        <w:shd w:val="clear" w:color="auto" w:fill="FFFFFF"/>
        <w:kinsoku/>
        <w:wordWrap/>
        <w:overflowPunct/>
        <w:topLinePunct w:val="0"/>
        <w:autoSpaceDE/>
        <w:autoSpaceDN/>
        <w:bidi w:val="0"/>
        <w:adjustRightInd/>
        <w:snapToGrid/>
        <w:spacing w:line="360" w:lineRule="auto"/>
        <w:jc w:val="both"/>
        <w:textAlignment w:val="auto"/>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 xml:space="preserve">乙方：                  </w:t>
      </w:r>
    </w:p>
    <w:p w14:paraId="7536B655">
      <w:pPr>
        <w:keepNext w:val="0"/>
        <w:keepLines w:val="0"/>
        <w:pageBreakBefore w:val="0"/>
        <w:widowControl/>
        <w:suppressLineNumbers w:val="0"/>
        <w:shd w:val="clear" w:color="auto" w:fill="FFFFFF"/>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kern w:val="0"/>
          <w:sz w:val="24"/>
          <w:highlight w:val="none"/>
          <w:shd w:val="clear" w:color="auto" w:fill="FFFFFF"/>
          <w:lang w:val="en-US" w:eastAsia="zh-CN" w:bidi="ar"/>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 xml:space="preserve">法定代表人或授权委托人或负责人：            </w:t>
      </w:r>
    </w:p>
    <w:p w14:paraId="202807B6">
      <w:pPr>
        <w:keepNext w:val="0"/>
        <w:keepLines w:val="0"/>
        <w:pageBreakBefore w:val="0"/>
        <w:widowControl/>
        <w:shd w:val="clear" w:color="auto" w:fill="FFFFFF"/>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kern w:val="0"/>
          <w:sz w:val="24"/>
          <w:szCs w:val="24"/>
          <w:highlight w:val="none"/>
          <w:shd w:val="clear" w:color="auto" w:fill="FFFFFF"/>
          <w:lang w:val="en-US" w:eastAsia="zh-CN" w:bidi="ar"/>
        </w:rPr>
      </w:pPr>
      <w:r>
        <w:rPr>
          <w:rFonts w:hint="eastAsia" w:ascii="仿宋" w:hAnsi="仿宋" w:eastAsia="仿宋" w:cs="仿宋"/>
          <w:color w:val="auto"/>
          <w:kern w:val="0"/>
          <w:sz w:val="24"/>
          <w:szCs w:val="24"/>
          <w:highlight w:val="none"/>
          <w:shd w:val="clear" w:color="auto" w:fill="FFFFFF"/>
          <w:lang w:val="en-US" w:eastAsia="zh-CN" w:bidi="ar"/>
        </w:rPr>
        <w:t>电话：</w:t>
      </w:r>
    </w:p>
    <w:p w14:paraId="624C273F">
      <w:pPr>
        <w:pStyle w:val="3"/>
        <w:spacing w:line="360" w:lineRule="auto"/>
        <w:ind w:left="0" w:leftChars="0" w:firstLine="0" w:firstLineChars="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签订日期：        </w:t>
      </w:r>
      <w:r>
        <w:rPr>
          <w:rFonts w:hint="eastAsia" w:ascii="仿宋" w:hAnsi="仿宋" w:eastAsia="仿宋" w:cs="仿宋"/>
          <w:color w:val="auto"/>
          <w:sz w:val="32"/>
          <w:szCs w:val="32"/>
          <w:highlight w:val="none"/>
          <w:lang w:val="en-US" w:eastAsia="zh-CN"/>
        </w:rPr>
        <w:t>年   月   日</w:t>
      </w:r>
    </w:p>
    <w:p w14:paraId="7EBC4440">
      <w:pPr>
        <w:pStyle w:val="8"/>
        <w:spacing w:line="360" w:lineRule="auto"/>
        <w:rPr>
          <w:rFonts w:hint="eastAsia" w:ascii="仿宋" w:hAnsi="仿宋" w:eastAsia="仿宋" w:cs="仿宋"/>
        </w:rPr>
      </w:pPr>
    </w:p>
    <w:p w14:paraId="0E7A540E">
      <w:pPr>
        <w:spacing w:line="360" w:lineRule="auto"/>
        <w:rPr>
          <w:rFonts w:hint="eastAsia" w:ascii="仿宋" w:hAnsi="仿宋" w:eastAsia="仿宋" w:cs="仿宋"/>
          <w:lang w:val="en-US" w:eastAsia="zh-CN"/>
        </w:rPr>
      </w:pPr>
      <w:r>
        <w:rPr>
          <w:rFonts w:hint="eastAsia" w:ascii="仿宋" w:hAnsi="仿宋" w:eastAsia="仿宋" w:cs="仿宋"/>
          <w:lang w:val="en-US" w:eastAsia="zh-CN"/>
        </w:rPr>
        <w:br w:type="page"/>
      </w:r>
    </w:p>
    <w:p w14:paraId="6D44EB49">
      <w:pPr>
        <w:pStyle w:val="22"/>
        <w:spacing w:line="360" w:lineRule="auto"/>
        <w:rPr>
          <w:rFonts w:hint="eastAsia" w:ascii="仿宋" w:hAnsi="仿宋" w:eastAsia="仿宋" w:cs="仿宋"/>
          <w:lang w:val="en-US" w:eastAsia="zh-CN"/>
        </w:rPr>
      </w:pPr>
    </w:p>
    <w:bookmarkEnd w:id="178"/>
    <w:bookmarkEnd w:id="179"/>
    <w:bookmarkEnd w:id="180"/>
    <w:bookmarkEnd w:id="181"/>
    <w:bookmarkEnd w:id="182"/>
    <w:bookmarkEnd w:id="183"/>
    <w:bookmarkEnd w:id="184"/>
    <w:bookmarkEnd w:id="185"/>
    <w:bookmarkEnd w:id="186"/>
    <w:bookmarkEnd w:id="187"/>
    <w:bookmarkEnd w:id="188"/>
    <w:p w14:paraId="3A69705B">
      <w:pPr>
        <w:pStyle w:val="2"/>
        <w:numPr>
          <w:ilvl w:val="0"/>
          <w:numId w:val="7"/>
        </w:numPr>
        <w:tabs>
          <w:tab w:val="clear" w:pos="600"/>
        </w:tabs>
        <w:spacing w:line="360" w:lineRule="auto"/>
        <w:ind w:left="240" w:firstLine="0"/>
        <w:jc w:val="center"/>
        <w:rPr>
          <w:rFonts w:hint="eastAsia" w:ascii="仿宋" w:hAnsi="仿宋" w:eastAsia="仿宋" w:cs="仿宋"/>
          <w:color w:val="auto"/>
          <w:highlight w:val="none"/>
          <w:lang w:val="en-US" w:eastAsia="zh-CN"/>
        </w:rPr>
      </w:pPr>
      <w:bookmarkStart w:id="190" w:name="_Toc17739"/>
      <w:r>
        <w:rPr>
          <w:rFonts w:hint="eastAsia" w:ascii="仿宋" w:hAnsi="仿宋" w:eastAsia="仿宋" w:cs="仿宋"/>
          <w:color w:val="auto"/>
          <w:highlight w:val="none"/>
          <w:lang w:val="en-US" w:eastAsia="zh-CN"/>
        </w:rPr>
        <w:t>发包人要求</w:t>
      </w:r>
      <w:bookmarkEnd w:id="189"/>
      <w:bookmarkEnd w:id="190"/>
    </w:p>
    <w:p w14:paraId="4D301F68">
      <w:pPr>
        <w:numPr>
          <w:ilvl w:val="0"/>
          <w:numId w:val="0"/>
        </w:numPr>
        <w:spacing w:line="360" w:lineRule="auto"/>
        <w:ind w:firstLine="640" w:firstLineChars="200"/>
        <w:jc w:val="center"/>
        <w:rPr>
          <w:rFonts w:hint="eastAsia" w:ascii="仿宋" w:hAnsi="仿宋" w:eastAsia="仿宋" w:cs="仿宋"/>
          <w:color w:val="000000"/>
          <w:sz w:val="32"/>
          <w:szCs w:val="32"/>
          <w:lang w:val="en-US"/>
        </w:rPr>
      </w:pPr>
      <w:r>
        <w:rPr>
          <w:rFonts w:hint="eastAsia" w:ascii="仿宋" w:hAnsi="仿宋" w:eastAsia="仿宋" w:cs="仿宋"/>
          <w:color w:val="000000"/>
          <w:sz w:val="32"/>
          <w:szCs w:val="32"/>
          <w:lang w:val="en-US" w:eastAsia="zh-CN"/>
        </w:rPr>
        <w:t>干副调料类质量要求</w:t>
      </w:r>
    </w:p>
    <w:p w14:paraId="01111CB0">
      <w:pPr>
        <w:spacing w:line="360" w:lineRule="auto"/>
        <w:ind w:firstLine="560" w:firstLineChars="200"/>
        <w:rPr>
          <w:rFonts w:hint="eastAsia" w:ascii="仿宋" w:hAnsi="仿宋" w:eastAsia="仿宋" w:cs="仿宋"/>
          <w:color w:val="000000"/>
          <w:sz w:val="28"/>
          <w:szCs w:val="28"/>
        </w:rPr>
      </w:pPr>
    </w:p>
    <w:p w14:paraId="2EAE9918">
      <w:pPr>
        <w:numPr>
          <w:ilvl w:val="0"/>
          <w:numId w:val="0"/>
        </w:numPr>
        <w:autoSpaceDE/>
        <w:autoSpaceDN/>
        <w:adjustRightInd/>
        <w:spacing w:line="360" w:lineRule="auto"/>
        <w:ind w:firstLine="440" w:firstLineChars="200"/>
        <w:jc w:val="left"/>
        <w:rPr>
          <w:rFonts w:hint="eastAsia" w:ascii="仿宋" w:hAnsi="仿宋" w:eastAsia="仿宋" w:cs="仿宋"/>
          <w:bCs/>
          <w:color w:val="000000"/>
          <w:sz w:val="22"/>
          <w:szCs w:val="22"/>
          <w:highlight w:val="none"/>
        </w:rPr>
      </w:pPr>
      <w:r>
        <w:rPr>
          <w:rFonts w:hint="eastAsia" w:ascii="仿宋" w:hAnsi="仿宋" w:eastAsia="仿宋" w:cs="仿宋"/>
          <w:bCs/>
          <w:color w:val="000000"/>
          <w:sz w:val="22"/>
          <w:szCs w:val="22"/>
          <w:highlight w:val="none"/>
          <w:lang w:val="en-US" w:eastAsia="zh-CN"/>
        </w:rPr>
        <w:t>1.</w:t>
      </w:r>
      <w:r>
        <w:rPr>
          <w:rFonts w:hint="eastAsia" w:ascii="仿宋" w:hAnsi="仿宋" w:eastAsia="仿宋" w:cs="仿宋"/>
          <w:b w:val="0"/>
          <w:bCs w:val="0"/>
          <w:color w:val="000000"/>
          <w:kern w:val="2"/>
          <w:sz w:val="28"/>
          <w:szCs w:val="28"/>
          <w:highlight w:val="none"/>
          <w:lang w:val="en-US" w:eastAsia="zh-CN" w:bidi="ar-SA"/>
        </w:rPr>
        <w:t>外包装完整美观，无污染、无变形、无漏气、无鼓包开裂等情况，干菜、大料、干货等散装的料品干燥、无杂质、无霉变、无硫磺等刺激性气味</w:t>
      </w:r>
      <w:r>
        <w:rPr>
          <w:rFonts w:hint="eastAsia" w:ascii="仿宋" w:hAnsi="仿宋" w:eastAsia="仿宋" w:cs="仿宋"/>
          <w:sz w:val="22"/>
          <w:szCs w:val="22"/>
        </w:rPr>
        <w:t>。</w:t>
      </w:r>
    </w:p>
    <w:p w14:paraId="69852D22">
      <w:pPr>
        <w:numPr>
          <w:ilvl w:val="0"/>
          <w:numId w:val="0"/>
        </w:numPr>
        <w:autoSpaceDE/>
        <w:autoSpaceDN/>
        <w:adjustRightInd/>
        <w:spacing w:line="360" w:lineRule="auto"/>
        <w:ind w:firstLine="440" w:firstLineChars="200"/>
        <w:jc w:val="left"/>
        <w:rPr>
          <w:rFonts w:hint="eastAsia" w:ascii="仿宋" w:hAnsi="仿宋" w:eastAsia="仿宋" w:cs="仿宋"/>
          <w:sz w:val="22"/>
          <w:szCs w:val="22"/>
          <w:lang w:eastAsia="zh-CN"/>
        </w:rPr>
      </w:pPr>
      <w:r>
        <w:rPr>
          <w:rFonts w:hint="eastAsia" w:ascii="仿宋" w:hAnsi="仿宋" w:eastAsia="仿宋" w:cs="仿宋"/>
          <w:sz w:val="22"/>
          <w:szCs w:val="22"/>
          <w:lang w:val="en-US" w:eastAsia="zh-CN"/>
        </w:rPr>
        <w:t>2.</w:t>
      </w:r>
      <w:r>
        <w:rPr>
          <w:rFonts w:hint="eastAsia" w:ascii="仿宋" w:hAnsi="仿宋" w:eastAsia="仿宋" w:cs="仿宋"/>
          <w:b w:val="0"/>
          <w:bCs w:val="0"/>
          <w:color w:val="000000"/>
          <w:kern w:val="2"/>
          <w:sz w:val="28"/>
          <w:szCs w:val="28"/>
          <w:highlight w:val="none"/>
          <w:lang w:val="en-US" w:eastAsia="zh-CN" w:bidi="ar-SA"/>
        </w:rPr>
        <w:t>外包装上清晰注明产品名称、规格、配料表、产品批准号、生产厂名、地址和联系方式、生产日期、保质期、净含量、贮存条件、食品生产许可证编号、产品标准代号及其他国家法规规定应当标示的内容</w:t>
      </w:r>
      <w:r>
        <w:rPr>
          <w:rFonts w:hint="eastAsia" w:ascii="仿宋" w:hAnsi="仿宋" w:eastAsia="仿宋" w:cs="仿宋"/>
          <w:sz w:val="22"/>
          <w:szCs w:val="22"/>
          <w:lang w:eastAsia="zh-CN"/>
        </w:rPr>
        <w:t>。</w:t>
      </w:r>
    </w:p>
    <w:p w14:paraId="4F5664A7">
      <w:pPr>
        <w:numPr>
          <w:ilvl w:val="0"/>
          <w:numId w:val="0"/>
        </w:numPr>
        <w:autoSpaceDE/>
        <w:autoSpaceDN/>
        <w:adjustRightInd/>
        <w:spacing w:line="360" w:lineRule="auto"/>
        <w:ind w:firstLine="440" w:firstLineChars="200"/>
        <w:jc w:val="left"/>
        <w:rPr>
          <w:rFonts w:hint="eastAsia" w:ascii="仿宋" w:hAnsi="仿宋" w:eastAsia="仿宋" w:cs="仿宋"/>
          <w:bCs/>
          <w:color w:val="000000"/>
          <w:sz w:val="22"/>
          <w:szCs w:val="22"/>
          <w:highlight w:val="none"/>
        </w:rPr>
      </w:pPr>
      <w:r>
        <w:rPr>
          <w:rFonts w:hint="eastAsia" w:ascii="仿宋" w:hAnsi="仿宋" w:eastAsia="仿宋" w:cs="仿宋"/>
          <w:sz w:val="22"/>
          <w:szCs w:val="22"/>
          <w:lang w:val="en-US" w:eastAsia="zh-CN"/>
        </w:rPr>
        <w:t>3.</w:t>
      </w:r>
      <w:r>
        <w:rPr>
          <w:rFonts w:hint="eastAsia" w:ascii="仿宋" w:hAnsi="仿宋" w:eastAsia="仿宋" w:cs="仿宋"/>
          <w:b w:val="0"/>
          <w:bCs w:val="0"/>
          <w:color w:val="000000"/>
          <w:kern w:val="2"/>
          <w:sz w:val="28"/>
          <w:szCs w:val="28"/>
          <w:highlight w:val="none"/>
          <w:lang w:val="en-US" w:eastAsia="zh-CN" w:bidi="ar-SA"/>
        </w:rPr>
        <w:t>干货调料、生粉制品、米面制品、半成品、调味品（含食盐、味精、酱油、醋、糖等）等生产厂家必须取得《食品生产许可证》，具有SC标识及产品检验报告。散装的料品无杂质，无烂的、碎的、小石子，无异味，干燥度、色泽等符合要求</w:t>
      </w:r>
      <w:r>
        <w:rPr>
          <w:rFonts w:hint="eastAsia" w:ascii="仿宋" w:hAnsi="仿宋" w:eastAsia="仿宋" w:cs="仿宋"/>
          <w:sz w:val="22"/>
          <w:szCs w:val="22"/>
        </w:rPr>
        <w:t>。</w:t>
      </w:r>
    </w:p>
    <w:p w14:paraId="05C55A7D">
      <w:pPr>
        <w:autoSpaceDE/>
        <w:autoSpaceDN/>
        <w:adjustRightInd/>
        <w:spacing w:line="360" w:lineRule="auto"/>
        <w:ind w:firstLine="440" w:firstLineChars="200"/>
        <w:jc w:val="left"/>
        <w:rPr>
          <w:rFonts w:hint="eastAsia" w:ascii="仿宋" w:hAnsi="仿宋" w:eastAsia="仿宋" w:cs="仿宋"/>
          <w:bCs/>
          <w:color w:val="000000"/>
          <w:sz w:val="22"/>
          <w:szCs w:val="22"/>
          <w:highlight w:val="none"/>
        </w:rPr>
      </w:pPr>
      <w:r>
        <w:rPr>
          <w:rFonts w:hint="eastAsia" w:ascii="仿宋" w:hAnsi="仿宋" w:eastAsia="仿宋" w:cs="仿宋"/>
          <w:bCs/>
          <w:color w:val="000000"/>
          <w:sz w:val="22"/>
          <w:szCs w:val="22"/>
          <w:highlight w:val="none"/>
          <w:lang w:val="en-US" w:eastAsia="zh-CN"/>
        </w:rPr>
        <w:t>4.</w:t>
      </w:r>
      <w:r>
        <w:rPr>
          <w:rFonts w:hint="eastAsia" w:ascii="仿宋" w:hAnsi="仿宋" w:eastAsia="仿宋" w:cs="仿宋"/>
          <w:b w:val="0"/>
          <w:bCs w:val="0"/>
          <w:color w:val="000000"/>
          <w:kern w:val="2"/>
          <w:sz w:val="28"/>
          <w:szCs w:val="28"/>
          <w:highlight w:val="none"/>
          <w:lang w:val="en-US" w:eastAsia="zh-CN" w:bidi="ar-SA"/>
        </w:rPr>
        <w:t>无超量添加剂，味正宗，成色好，符合国家相关的食品卫生标准</w:t>
      </w:r>
      <w:r>
        <w:rPr>
          <w:rFonts w:hint="eastAsia" w:ascii="仿宋" w:hAnsi="仿宋" w:eastAsia="仿宋" w:cs="仿宋"/>
          <w:sz w:val="22"/>
          <w:szCs w:val="22"/>
        </w:rPr>
        <w:t>。</w:t>
      </w:r>
    </w:p>
    <w:p w14:paraId="6D6B40B0">
      <w:pPr>
        <w:autoSpaceDE/>
        <w:autoSpaceDN/>
        <w:adjustRightInd/>
        <w:spacing w:line="360" w:lineRule="auto"/>
        <w:ind w:firstLine="440" w:firstLineChars="200"/>
        <w:jc w:val="left"/>
        <w:rPr>
          <w:rFonts w:hint="eastAsia" w:ascii="仿宋" w:hAnsi="仿宋" w:eastAsia="仿宋" w:cs="仿宋"/>
          <w:bCs/>
          <w:color w:val="000000"/>
          <w:sz w:val="28"/>
          <w:szCs w:val="28"/>
          <w:highlight w:val="none"/>
        </w:rPr>
      </w:pPr>
      <w:r>
        <w:rPr>
          <w:rFonts w:hint="eastAsia" w:ascii="仿宋" w:hAnsi="仿宋" w:eastAsia="仿宋" w:cs="仿宋"/>
          <w:bCs/>
          <w:color w:val="000000"/>
          <w:sz w:val="22"/>
          <w:szCs w:val="22"/>
          <w:highlight w:val="none"/>
          <w:lang w:val="en-US" w:eastAsia="zh-CN"/>
        </w:rPr>
        <w:t>5.</w:t>
      </w:r>
      <w:r>
        <w:rPr>
          <w:rFonts w:hint="eastAsia" w:ascii="仿宋" w:hAnsi="仿宋" w:eastAsia="仿宋" w:cs="仿宋"/>
          <w:b w:val="0"/>
          <w:bCs w:val="0"/>
          <w:color w:val="000000"/>
          <w:kern w:val="2"/>
          <w:sz w:val="28"/>
          <w:szCs w:val="28"/>
          <w:highlight w:val="none"/>
          <w:lang w:val="en-US" w:eastAsia="zh-CN" w:bidi="ar-SA"/>
        </w:rPr>
        <w:t>保质期：</w:t>
      </w:r>
      <w:r>
        <w:rPr>
          <w:rFonts w:hint="eastAsia" w:ascii="仿宋" w:hAnsi="仿宋" w:eastAsia="仿宋" w:cs="仿宋"/>
          <w:bCs/>
          <w:color w:val="000000"/>
          <w:sz w:val="28"/>
          <w:szCs w:val="28"/>
          <w:highlight w:val="none"/>
        </w:rPr>
        <w:t>到货产品剩余保质期≥标注有效期的2/3</w:t>
      </w:r>
    </w:p>
    <w:p w14:paraId="3B554347">
      <w:pPr>
        <w:pStyle w:val="22"/>
        <w:spacing w:line="360" w:lineRule="auto"/>
        <w:ind w:left="0" w:leftChars="0" w:firstLine="440" w:firstLineChars="200"/>
        <w:rPr>
          <w:rFonts w:hint="eastAsia" w:ascii="仿宋" w:hAnsi="仿宋" w:eastAsia="仿宋" w:cs="仿宋"/>
          <w:bCs/>
          <w:color w:val="000000"/>
          <w:sz w:val="22"/>
          <w:szCs w:val="22"/>
          <w:highlight w:val="none"/>
          <w:lang w:val="en-US" w:eastAsia="zh-CN"/>
        </w:rPr>
      </w:pPr>
      <w:r>
        <w:rPr>
          <w:rFonts w:hint="eastAsia" w:ascii="仿宋" w:hAnsi="仿宋" w:eastAsia="仿宋" w:cs="仿宋"/>
          <w:bCs/>
          <w:color w:val="000000"/>
          <w:sz w:val="22"/>
          <w:szCs w:val="22"/>
          <w:highlight w:val="none"/>
          <w:lang w:val="en-US" w:eastAsia="zh-CN"/>
        </w:rPr>
        <w:t>6.</w:t>
      </w:r>
      <w:r>
        <w:rPr>
          <w:rFonts w:hint="eastAsia" w:ascii="仿宋" w:hAnsi="仿宋" w:eastAsia="仿宋" w:cs="仿宋"/>
          <w:b w:val="0"/>
          <w:bCs w:val="0"/>
          <w:color w:val="000000"/>
          <w:kern w:val="2"/>
          <w:sz w:val="28"/>
          <w:szCs w:val="28"/>
          <w:highlight w:val="none"/>
          <w:lang w:val="en-US" w:eastAsia="zh-CN" w:bidi="ar-SA"/>
        </w:rPr>
        <w:t>配送要求：按需求时间配送至各项目并按要求堆放规范；指定专人负责配送、协调及售后。</w:t>
      </w:r>
    </w:p>
    <w:p w14:paraId="3B8C3CCD">
      <w:pPr>
        <w:numPr>
          <w:ilvl w:val="-1"/>
          <w:numId w:val="0"/>
        </w:numPr>
        <w:spacing w:line="360" w:lineRule="auto"/>
        <w:ind w:firstLine="0" w:firstLineChars="0"/>
        <w:jc w:val="left"/>
        <w:rPr>
          <w:rFonts w:hint="eastAsia" w:ascii="仿宋" w:hAnsi="仿宋" w:eastAsia="仿宋" w:cs="仿宋"/>
          <w:b w:val="0"/>
          <w:bCs w:val="0"/>
          <w:kern w:val="0"/>
          <w:sz w:val="32"/>
          <w:szCs w:val="32"/>
          <w:lang w:val="en-US" w:eastAsia="zh-CN" w:bidi="ar-SA"/>
        </w:rPr>
      </w:pPr>
      <w:r>
        <w:rPr>
          <w:rFonts w:hint="eastAsia" w:ascii="仿宋" w:hAnsi="仿宋" w:eastAsia="仿宋" w:cs="仿宋"/>
          <w:b w:val="0"/>
          <w:bCs w:val="0"/>
          <w:kern w:val="0"/>
          <w:sz w:val="32"/>
          <w:szCs w:val="32"/>
          <w:lang w:val="en-US" w:eastAsia="zh-CN" w:bidi="ar-SA"/>
        </w:rPr>
        <w:br w:type="page"/>
      </w:r>
    </w:p>
    <w:p w14:paraId="264FE352">
      <w:pPr>
        <w:spacing w:line="360" w:lineRule="auto"/>
        <w:rPr>
          <w:rFonts w:hint="eastAsia" w:ascii="仿宋" w:hAnsi="仿宋" w:eastAsia="仿宋" w:cs="仿宋"/>
          <w:color w:val="auto"/>
          <w:highlight w:val="none"/>
          <w:lang w:val="en-US" w:eastAsia="zh-CN"/>
        </w:rPr>
      </w:pPr>
    </w:p>
    <w:p w14:paraId="7E93AF41">
      <w:pPr>
        <w:keepNext/>
        <w:keepLines/>
        <w:numPr>
          <w:ilvl w:val="0"/>
          <w:numId w:val="8"/>
        </w:numPr>
        <w:snapToGrid w:val="0"/>
        <w:spacing w:before="340" w:after="330" w:line="360" w:lineRule="auto"/>
        <w:jc w:val="center"/>
        <w:outlineLvl w:val="0"/>
        <w:rPr>
          <w:rFonts w:hint="eastAsia" w:ascii="仿宋" w:hAnsi="仿宋" w:eastAsia="仿宋" w:cs="仿宋"/>
          <w:b/>
          <w:color w:val="auto"/>
          <w:sz w:val="44"/>
          <w:highlight w:val="none"/>
        </w:rPr>
      </w:pPr>
      <w:bookmarkStart w:id="191" w:name="_Toc1890"/>
      <w:bookmarkStart w:id="192" w:name="_Toc4184"/>
      <w:bookmarkStart w:id="193" w:name="_Toc15741"/>
      <w:bookmarkStart w:id="194" w:name="_Toc32714"/>
      <w:r>
        <w:rPr>
          <w:rFonts w:hint="eastAsia" w:ascii="仿宋" w:hAnsi="仿宋" w:eastAsia="仿宋" w:cs="仿宋"/>
          <w:b/>
          <w:color w:val="auto"/>
          <w:sz w:val="44"/>
          <w:highlight w:val="none"/>
          <w:lang w:val="en-US" w:eastAsia="zh-CN"/>
        </w:rPr>
        <w:t>参选</w:t>
      </w:r>
      <w:r>
        <w:rPr>
          <w:rFonts w:hint="eastAsia" w:ascii="仿宋" w:hAnsi="仿宋" w:eastAsia="仿宋" w:cs="仿宋"/>
          <w:b/>
          <w:color w:val="auto"/>
          <w:sz w:val="44"/>
          <w:highlight w:val="none"/>
        </w:rPr>
        <w:t>文件格式</w:t>
      </w:r>
      <w:bookmarkEnd w:id="191"/>
      <w:bookmarkEnd w:id="192"/>
      <w:bookmarkEnd w:id="193"/>
      <w:bookmarkEnd w:id="194"/>
    </w:p>
    <w:p w14:paraId="56EB1304">
      <w:pPr>
        <w:snapToGrid w:val="0"/>
        <w:spacing w:line="360" w:lineRule="auto"/>
        <w:ind w:firstLine="482"/>
        <w:jc w:val="left"/>
        <w:rPr>
          <w:rFonts w:hint="eastAsia" w:ascii="仿宋" w:hAnsi="仿宋" w:eastAsia="仿宋" w:cs="仿宋"/>
          <w:color w:val="auto"/>
          <w:sz w:val="24"/>
          <w:highlight w:val="none"/>
        </w:rPr>
      </w:pPr>
    </w:p>
    <w:p w14:paraId="42F1842B">
      <w:pPr>
        <w:pStyle w:val="4"/>
        <w:spacing w:line="360" w:lineRule="auto"/>
        <w:rPr>
          <w:rFonts w:hint="eastAsia" w:ascii="仿宋" w:hAnsi="仿宋" w:eastAsia="仿宋" w:cs="仿宋"/>
          <w:color w:val="auto"/>
          <w:highlight w:val="none"/>
        </w:rPr>
      </w:pPr>
    </w:p>
    <w:p w14:paraId="67D17A5B">
      <w:pPr>
        <w:spacing w:line="360" w:lineRule="auto"/>
        <w:rPr>
          <w:rFonts w:hint="eastAsia" w:ascii="仿宋" w:hAnsi="仿宋" w:eastAsia="仿宋" w:cs="仿宋"/>
          <w:color w:val="auto"/>
          <w:highlight w:val="none"/>
        </w:rPr>
        <w:sectPr>
          <w:headerReference r:id="rId6" w:type="default"/>
          <w:footerReference r:id="rId7" w:type="default"/>
          <w:pgSz w:w="12240" w:h="15840"/>
          <w:pgMar w:top="1440" w:right="1080" w:bottom="1440" w:left="1080" w:header="680" w:footer="680" w:gutter="0"/>
          <w:cols w:space="720" w:num="1"/>
          <w:docGrid w:linePitch="360" w:charSpace="0"/>
        </w:sectPr>
      </w:pPr>
    </w:p>
    <w:p w14:paraId="7CD7358A">
      <w:pPr>
        <w:snapToGrid w:val="0"/>
        <w:spacing w:line="360" w:lineRule="auto"/>
        <w:ind w:firstLine="482"/>
        <w:jc w:val="left"/>
        <w:rPr>
          <w:rFonts w:hint="eastAsia" w:ascii="仿宋" w:hAnsi="仿宋" w:eastAsia="仿宋" w:cs="仿宋"/>
          <w:color w:val="auto"/>
          <w:sz w:val="24"/>
          <w:highlight w:val="none"/>
        </w:rPr>
      </w:pPr>
    </w:p>
    <w:p w14:paraId="73E73AC5">
      <w:pPr>
        <w:spacing w:line="360" w:lineRule="auto"/>
        <w:rPr>
          <w:rFonts w:hint="eastAsia" w:ascii="仿宋" w:hAnsi="仿宋" w:eastAsia="仿宋" w:cs="仿宋"/>
          <w:color w:val="auto"/>
          <w:highlight w:val="none"/>
        </w:rPr>
      </w:pPr>
    </w:p>
    <w:p w14:paraId="41A79BEC">
      <w:pPr>
        <w:spacing w:line="360" w:lineRule="auto"/>
        <w:ind w:left="3280" w:firstLine="3360" w:firstLineChars="1200"/>
        <w:rPr>
          <w:rFonts w:hint="eastAsia" w:ascii="仿宋" w:hAnsi="仿宋" w:eastAsia="仿宋" w:cs="仿宋"/>
          <w:color w:val="auto"/>
          <w:sz w:val="28"/>
          <w:highlight w:val="none"/>
        </w:rPr>
      </w:pPr>
      <w:bookmarkStart w:id="195" w:name="_Toc7198_WPSOffice_Level1"/>
      <w:bookmarkStart w:id="196" w:name="_Toc28390"/>
      <w:bookmarkStart w:id="197" w:name="_Toc24871_WPSOffice_Level1"/>
      <w:bookmarkStart w:id="198" w:name="_Toc23026_WPSOffice_Level1"/>
      <w:bookmarkStart w:id="199" w:name="_Toc2968"/>
      <w:r>
        <w:rPr>
          <w:rFonts w:hint="eastAsia" w:ascii="仿宋" w:hAnsi="仿宋" w:eastAsia="仿宋" w:cs="仿宋"/>
          <w:color w:val="auto"/>
          <w:sz w:val="28"/>
          <w:highlight w:val="none"/>
        </w:rPr>
        <w:t>（项目名称</w:t>
      </w:r>
      <w:r>
        <w:rPr>
          <w:rFonts w:hint="eastAsia" w:ascii="仿宋" w:hAnsi="仿宋" w:eastAsia="仿宋" w:cs="仿宋"/>
          <w:color w:val="auto"/>
          <w:sz w:val="28"/>
          <w:highlight w:val="none"/>
          <w:lang w:eastAsia="zh-CN"/>
        </w:rPr>
        <w:t>）</w:t>
      </w:r>
      <w:bookmarkEnd w:id="195"/>
      <w:bookmarkEnd w:id="196"/>
      <w:bookmarkEnd w:id="197"/>
      <w:bookmarkEnd w:id="198"/>
      <w:bookmarkEnd w:id="199"/>
    </w:p>
    <w:p w14:paraId="4DCA1A94">
      <w:pPr>
        <w:spacing w:line="360" w:lineRule="auto"/>
        <w:rPr>
          <w:rFonts w:hint="eastAsia" w:ascii="仿宋" w:hAnsi="仿宋" w:eastAsia="仿宋" w:cs="仿宋"/>
          <w:color w:val="auto"/>
          <w:highlight w:val="none"/>
        </w:rPr>
      </w:pPr>
      <w:r>
        <w:rPr>
          <w:rFonts w:hint="eastAsia" w:ascii="仿宋" w:hAnsi="仿宋" w:eastAsia="仿宋" w:cs="仿宋"/>
          <w:color w:val="auto"/>
          <w:sz w:val="28"/>
          <w:highlight w:val="none"/>
        </w:rPr>
        <mc:AlternateContent>
          <mc:Choice Requires="wps">
            <w:drawing>
              <wp:anchor distT="0" distB="0" distL="114300" distR="114300" simplePos="0" relativeHeight="251659264" behindDoc="1" locked="0" layoutInCell="0" allowOverlap="1">
                <wp:simplePos x="0" y="0"/>
                <wp:positionH relativeFrom="column">
                  <wp:posOffset>1371600</wp:posOffset>
                </wp:positionH>
                <wp:positionV relativeFrom="paragraph">
                  <wp:posOffset>0</wp:posOffset>
                </wp:positionV>
                <wp:extent cx="2938780" cy="19050"/>
                <wp:effectExtent l="0" t="4445" r="13970" b="5080"/>
                <wp:wrapNone/>
                <wp:docPr id="1" name="直接连接符 31"/>
                <wp:cNvGraphicFramePr/>
                <a:graphic xmlns:a="http://schemas.openxmlformats.org/drawingml/2006/main">
                  <a:graphicData uri="http://schemas.microsoft.com/office/word/2010/wordprocessingShape">
                    <wps:wsp>
                      <wps:cNvCnPr/>
                      <wps:spPr>
                        <a:xfrm>
                          <a:off x="0" y="0"/>
                          <a:ext cx="2938780" cy="19050"/>
                        </a:xfrm>
                        <a:prstGeom prst="straightConnector1">
                          <a:avLst/>
                        </a:prstGeom>
                        <a:ln w="9144" cap="flat" cmpd="sng">
                          <a:solidFill>
                            <a:srgbClr val="000000"/>
                          </a:solidFill>
                          <a:prstDash val="solid"/>
                          <a:headEnd type="none" w="med" len="med"/>
                          <a:tailEnd type="none" w="med" len="med"/>
                        </a:ln>
                        <a:effectLst/>
                      </wps:spPr>
                      <wps:bodyPr/>
                    </wps:wsp>
                  </a:graphicData>
                </a:graphic>
              </wp:anchor>
            </w:drawing>
          </mc:Choice>
          <mc:Fallback>
            <w:pict>
              <v:shape id="直接连接符 31" o:spid="_x0000_s1026" o:spt="32" type="#_x0000_t32" style="position:absolute;left:0pt;margin-left:108pt;margin-top:0pt;height:1.5pt;width:231.4pt;z-index:-251657216;mso-width-relative:page;mso-height-relative:page;" filled="f" stroked="t" coordsize="21600,21600" o:allowincell="f" o:gfxdata="UEsDBAoAAAAAAIdO4kAAAAAAAAAAAAAAAAAEAAAAZHJzL1BLAwQUAAAACACHTuJAHegCa9cAAAAG&#10;AQAADwAAAGRycy9kb3ducmV2LnhtbE2PwU7DMBBE70j8g7VI3KidACEKcSoK4lYkKJXK0Y2XJCJe&#10;h9htAl/PcoLLSKtZzbwpl7PrxRHH0HnSkCwUCKTa244aDdvXx4scRIiGrOk9oYYvDLCsTk9KU1g/&#10;0QseN7ERHEKhMBraGIdCylC36ExY+AGJvXc/OhP5HBtpRzNxuOtlqlQmnemIG1oz4H2L9cfm4DS8&#10;rab57vt5566f0k+ZhKv8Yb1aa31+lqhbEBHn+PcMv/iMDhUz7f2BbBC9hjTJeEvUwMp2dpPzkr2G&#10;SwWyKuV//OoHUEsDBBQAAAAIAIdO4kDq4uflAAIAAPkDAAAOAAAAZHJzL2Uyb0RvYy54bWytU0uO&#10;EzEQ3SNxB8t70unMAEkrnVkkDBsEIwEHqLjd3Zb8k8uTTi7BBZDYwYole27DcAzK7hCGYZMFvXCX&#10;P/Wq3vPz8mpvNNvJgMrZmpeTKWfSCtco29X8/bvrJ3POMIJtQDsra36QyK9Wjx8tB1/JmeudbmRg&#10;BGKxGnzN+xh9VRQoemkAJ85LS5utCwYiTUNXNAEGQje6mE2nz4rBhcYHJyQirW7GTX5EDOcAurZV&#10;Qm6cuDXSxhE1SA2RKGGvPPJV7rZtpYhv2hZlZLrmxDTmkYpQvE1jsVpC1QXwvRLHFuCcFh5wMqAs&#10;FT1BbSACuw3qHyijRHDo2jgRzhQjkawIsSinD7R524OXmQtJjf4kOv4/WPF6dxOYasgJnFkwdOF3&#10;H7/9+PD55/dPNN59/cIuyqTS4LGiw2t7E44z9DchUd63waQ/kWH7rOzhpKzcRyZocba4mD+fk+iC&#10;9srF9GlWvviT7APGl9IZloKaYwyguj6unbV0hy6UWV3YvcJI5Snxd0KqrC0bar4oLy+pAJAnW/IC&#10;hcYTL7RdzkWnVXOttE4ZGLrtWge2g+SL/CWShPvXsVRkA9iP5/LW6JheQvPCNiwePClm6aHw1IKR&#10;DWda0rtKEQFCFUHpc05SaW1TgsyuPfJMqo86p2jrmkOWv0gzckTu+OjeZLn7c4rvv9jV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3oAmvXAAAABgEAAA8AAAAAAAAAAQAgAAAAIgAAAGRycy9kb3du&#10;cmV2LnhtbFBLAQIUABQAAAAIAIdO4kDq4uflAAIAAPkDAAAOAAAAAAAAAAEAIAAAACYBAABkcnMv&#10;ZTJvRG9jLnhtbFBLBQYAAAAABgAGAFkBAACYBQAAAAA=&#10;">
                <v:fill on="f" focussize="0,0"/>
                <v:stroke weight="0.72pt" color="#000000" joinstyle="round"/>
                <v:imagedata o:title=""/>
                <o:lock v:ext="edit" aspectratio="f"/>
              </v:shape>
            </w:pict>
          </mc:Fallback>
        </mc:AlternateContent>
      </w:r>
    </w:p>
    <w:p w14:paraId="38E6E067">
      <w:pPr>
        <w:spacing w:line="360" w:lineRule="auto"/>
        <w:jc w:val="center"/>
        <w:rPr>
          <w:rFonts w:hint="eastAsia" w:ascii="仿宋" w:hAnsi="仿宋" w:eastAsia="仿宋" w:cs="仿宋"/>
          <w:color w:val="auto"/>
          <w:highlight w:val="none"/>
        </w:rPr>
      </w:pPr>
    </w:p>
    <w:p w14:paraId="6DD2C3F2">
      <w:pPr>
        <w:spacing w:line="360" w:lineRule="auto"/>
        <w:jc w:val="center"/>
        <w:rPr>
          <w:rFonts w:hint="eastAsia" w:ascii="仿宋" w:hAnsi="仿宋" w:eastAsia="仿宋" w:cs="仿宋"/>
          <w:color w:val="auto"/>
          <w:highlight w:val="none"/>
        </w:rPr>
      </w:pPr>
    </w:p>
    <w:p w14:paraId="04F028C3">
      <w:pPr>
        <w:spacing w:line="360" w:lineRule="auto"/>
        <w:jc w:val="center"/>
        <w:rPr>
          <w:rFonts w:hint="eastAsia" w:ascii="仿宋" w:hAnsi="仿宋" w:eastAsia="仿宋" w:cs="仿宋"/>
          <w:color w:val="auto"/>
          <w:highlight w:val="none"/>
        </w:rPr>
      </w:pPr>
    </w:p>
    <w:p w14:paraId="146B6D8A">
      <w:pPr>
        <w:spacing w:line="360" w:lineRule="auto"/>
        <w:jc w:val="center"/>
        <w:rPr>
          <w:rFonts w:hint="eastAsia" w:ascii="仿宋" w:hAnsi="仿宋" w:eastAsia="仿宋" w:cs="仿宋"/>
          <w:color w:val="auto"/>
          <w:highlight w:val="none"/>
        </w:rPr>
      </w:pPr>
    </w:p>
    <w:p w14:paraId="0522D9AC">
      <w:pPr>
        <w:spacing w:line="360" w:lineRule="auto"/>
        <w:jc w:val="center"/>
        <w:rPr>
          <w:rFonts w:hint="eastAsia" w:ascii="仿宋" w:hAnsi="仿宋" w:eastAsia="仿宋" w:cs="仿宋"/>
          <w:color w:val="auto"/>
          <w:highlight w:val="none"/>
        </w:rPr>
      </w:pPr>
    </w:p>
    <w:p w14:paraId="42F5655E">
      <w:pPr>
        <w:spacing w:line="360" w:lineRule="auto"/>
        <w:jc w:val="center"/>
        <w:rPr>
          <w:rFonts w:hint="eastAsia" w:ascii="仿宋" w:hAnsi="仿宋" w:eastAsia="仿宋" w:cs="仿宋"/>
          <w:color w:val="auto"/>
          <w:highlight w:val="none"/>
        </w:rPr>
      </w:pPr>
    </w:p>
    <w:p w14:paraId="3E52A44E">
      <w:pPr>
        <w:spacing w:line="360" w:lineRule="auto"/>
        <w:jc w:val="center"/>
        <w:rPr>
          <w:rFonts w:hint="eastAsia" w:ascii="仿宋" w:hAnsi="仿宋" w:eastAsia="仿宋" w:cs="仿宋"/>
          <w:color w:val="auto"/>
          <w:sz w:val="44"/>
          <w:highlight w:val="none"/>
        </w:rPr>
      </w:pPr>
      <w:bookmarkStart w:id="200" w:name="_Toc27561_WPSOffice_Level2"/>
      <w:bookmarkStart w:id="201" w:name="_Toc11608_WPSOffice_Level2"/>
      <w:bookmarkStart w:id="202" w:name="_Toc21792_WPSOffice_Level2"/>
      <w:r>
        <w:rPr>
          <w:rFonts w:hint="eastAsia" w:ascii="仿宋" w:hAnsi="仿宋" w:eastAsia="仿宋" w:cs="仿宋"/>
          <w:color w:val="auto"/>
          <w:sz w:val="44"/>
          <w:highlight w:val="none"/>
          <w:lang w:val="en-US" w:eastAsia="zh-CN"/>
        </w:rPr>
        <w:t>参  选</w:t>
      </w:r>
      <w:r>
        <w:rPr>
          <w:rFonts w:hint="eastAsia" w:ascii="仿宋" w:hAnsi="仿宋" w:eastAsia="仿宋" w:cs="仿宋"/>
          <w:color w:val="auto"/>
          <w:sz w:val="44"/>
          <w:highlight w:val="none"/>
        </w:rPr>
        <w:t xml:space="preserve"> </w:t>
      </w:r>
      <w:r>
        <w:rPr>
          <w:rFonts w:hint="eastAsia" w:ascii="仿宋" w:hAnsi="仿宋" w:eastAsia="仿宋" w:cs="仿宋"/>
          <w:color w:val="auto"/>
          <w:sz w:val="44"/>
          <w:highlight w:val="none"/>
          <w:lang w:val="en-US" w:eastAsia="zh-CN"/>
        </w:rPr>
        <w:t xml:space="preserve"> </w:t>
      </w:r>
      <w:r>
        <w:rPr>
          <w:rFonts w:hint="eastAsia" w:ascii="仿宋" w:hAnsi="仿宋" w:eastAsia="仿宋" w:cs="仿宋"/>
          <w:color w:val="auto"/>
          <w:sz w:val="44"/>
          <w:highlight w:val="none"/>
        </w:rPr>
        <w:t xml:space="preserve">文 </w:t>
      </w:r>
      <w:r>
        <w:rPr>
          <w:rFonts w:hint="eastAsia" w:ascii="仿宋" w:hAnsi="仿宋" w:eastAsia="仿宋" w:cs="仿宋"/>
          <w:color w:val="auto"/>
          <w:sz w:val="44"/>
          <w:highlight w:val="none"/>
          <w:lang w:val="en-US" w:eastAsia="zh-CN"/>
        </w:rPr>
        <w:t xml:space="preserve"> </w:t>
      </w:r>
      <w:r>
        <w:rPr>
          <w:rFonts w:hint="eastAsia" w:ascii="仿宋" w:hAnsi="仿宋" w:eastAsia="仿宋" w:cs="仿宋"/>
          <w:color w:val="auto"/>
          <w:sz w:val="44"/>
          <w:highlight w:val="none"/>
        </w:rPr>
        <w:t>件</w:t>
      </w:r>
      <w:bookmarkEnd w:id="200"/>
      <w:bookmarkEnd w:id="201"/>
      <w:bookmarkEnd w:id="202"/>
    </w:p>
    <w:p w14:paraId="6857F237">
      <w:pPr>
        <w:spacing w:line="360" w:lineRule="auto"/>
        <w:jc w:val="center"/>
        <w:rPr>
          <w:rFonts w:hint="eastAsia" w:ascii="仿宋" w:hAnsi="仿宋" w:eastAsia="仿宋" w:cs="仿宋"/>
          <w:color w:val="auto"/>
          <w:highlight w:val="none"/>
        </w:rPr>
      </w:pPr>
    </w:p>
    <w:p w14:paraId="78887967">
      <w:pPr>
        <w:spacing w:line="360" w:lineRule="auto"/>
        <w:jc w:val="center"/>
        <w:rPr>
          <w:rFonts w:hint="eastAsia" w:ascii="仿宋" w:hAnsi="仿宋" w:eastAsia="仿宋" w:cs="仿宋"/>
          <w:color w:val="auto"/>
          <w:highlight w:val="none"/>
        </w:rPr>
      </w:pPr>
    </w:p>
    <w:p w14:paraId="57B9EF58">
      <w:pPr>
        <w:spacing w:line="360" w:lineRule="auto"/>
        <w:jc w:val="center"/>
        <w:rPr>
          <w:rFonts w:hint="eastAsia" w:ascii="仿宋" w:hAnsi="仿宋" w:eastAsia="仿宋" w:cs="仿宋"/>
          <w:color w:val="auto"/>
          <w:highlight w:val="none"/>
        </w:rPr>
      </w:pPr>
    </w:p>
    <w:p w14:paraId="7B2D6317">
      <w:pPr>
        <w:spacing w:line="360" w:lineRule="auto"/>
        <w:jc w:val="center"/>
        <w:rPr>
          <w:rFonts w:hint="eastAsia" w:ascii="仿宋" w:hAnsi="仿宋" w:eastAsia="仿宋" w:cs="仿宋"/>
          <w:color w:val="auto"/>
          <w:highlight w:val="none"/>
        </w:rPr>
      </w:pPr>
    </w:p>
    <w:p w14:paraId="6670E020">
      <w:pPr>
        <w:pStyle w:val="22"/>
        <w:rPr>
          <w:rFonts w:hint="eastAsia" w:ascii="仿宋" w:hAnsi="仿宋" w:eastAsia="仿宋" w:cs="仿宋"/>
          <w:color w:val="auto"/>
          <w:highlight w:val="none"/>
        </w:rPr>
      </w:pPr>
    </w:p>
    <w:p w14:paraId="0A917B04">
      <w:pPr>
        <w:pStyle w:val="22"/>
        <w:rPr>
          <w:rFonts w:hint="eastAsia" w:ascii="仿宋" w:hAnsi="仿宋" w:eastAsia="仿宋" w:cs="仿宋"/>
          <w:color w:val="auto"/>
          <w:highlight w:val="none"/>
        </w:rPr>
      </w:pPr>
    </w:p>
    <w:p w14:paraId="51F2F272">
      <w:pPr>
        <w:pStyle w:val="22"/>
        <w:rPr>
          <w:rFonts w:hint="eastAsia" w:ascii="仿宋" w:hAnsi="仿宋" w:eastAsia="仿宋" w:cs="仿宋"/>
          <w:color w:val="auto"/>
          <w:highlight w:val="none"/>
        </w:rPr>
      </w:pPr>
    </w:p>
    <w:p w14:paraId="1467E10C">
      <w:pPr>
        <w:pStyle w:val="22"/>
        <w:rPr>
          <w:rFonts w:hint="eastAsia" w:ascii="仿宋" w:hAnsi="仿宋" w:eastAsia="仿宋" w:cs="仿宋"/>
          <w:color w:val="auto"/>
          <w:highlight w:val="none"/>
        </w:rPr>
      </w:pPr>
    </w:p>
    <w:p w14:paraId="4364FF25">
      <w:pPr>
        <w:pStyle w:val="22"/>
        <w:rPr>
          <w:rFonts w:hint="eastAsia" w:ascii="仿宋" w:hAnsi="仿宋" w:eastAsia="仿宋" w:cs="仿宋"/>
          <w:color w:val="auto"/>
          <w:highlight w:val="none"/>
        </w:rPr>
      </w:pPr>
    </w:p>
    <w:p w14:paraId="4491B2A3">
      <w:pPr>
        <w:pStyle w:val="22"/>
        <w:rPr>
          <w:rFonts w:hint="eastAsia" w:ascii="仿宋" w:hAnsi="仿宋" w:eastAsia="仿宋" w:cs="仿宋"/>
          <w:color w:val="auto"/>
          <w:highlight w:val="none"/>
        </w:rPr>
      </w:pPr>
    </w:p>
    <w:p w14:paraId="4E04B4E3">
      <w:pPr>
        <w:pStyle w:val="22"/>
        <w:rPr>
          <w:rFonts w:hint="eastAsia" w:ascii="仿宋" w:hAnsi="仿宋" w:eastAsia="仿宋" w:cs="仿宋"/>
          <w:color w:val="auto"/>
          <w:highlight w:val="none"/>
        </w:rPr>
      </w:pPr>
    </w:p>
    <w:p w14:paraId="1793802A">
      <w:pPr>
        <w:spacing w:line="360" w:lineRule="auto"/>
        <w:jc w:val="center"/>
        <w:rPr>
          <w:rFonts w:hint="eastAsia" w:ascii="仿宋" w:hAnsi="仿宋" w:eastAsia="仿宋" w:cs="仿宋"/>
          <w:color w:val="auto"/>
          <w:highlight w:val="none"/>
        </w:rPr>
      </w:pPr>
    </w:p>
    <w:p w14:paraId="7952BC0E">
      <w:pPr>
        <w:spacing w:line="360" w:lineRule="auto"/>
        <w:jc w:val="center"/>
        <w:rPr>
          <w:rFonts w:hint="eastAsia" w:ascii="仿宋" w:hAnsi="仿宋" w:eastAsia="仿宋" w:cs="仿宋"/>
          <w:color w:val="auto"/>
          <w:highlight w:val="none"/>
        </w:rPr>
      </w:pPr>
    </w:p>
    <w:p w14:paraId="067602E4">
      <w:pPr>
        <w:spacing w:line="360" w:lineRule="auto"/>
        <w:jc w:val="center"/>
        <w:rPr>
          <w:rFonts w:hint="eastAsia" w:ascii="仿宋" w:hAnsi="仿宋" w:eastAsia="仿宋" w:cs="仿宋"/>
          <w:color w:val="auto"/>
          <w:highlight w:val="none"/>
        </w:rPr>
      </w:pPr>
    </w:p>
    <w:p w14:paraId="64F310B9">
      <w:pPr>
        <w:spacing w:line="360" w:lineRule="auto"/>
        <w:jc w:val="center"/>
        <w:rPr>
          <w:rFonts w:hint="eastAsia" w:ascii="仿宋" w:hAnsi="仿宋" w:eastAsia="仿宋" w:cs="仿宋"/>
          <w:color w:val="auto"/>
          <w:highlight w:val="none"/>
        </w:rPr>
      </w:pPr>
    </w:p>
    <w:p w14:paraId="1AEB3107">
      <w:pPr>
        <w:tabs>
          <w:tab w:val="left" w:pos="7200"/>
        </w:tabs>
        <w:spacing w:line="360" w:lineRule="auto"/>
        <w:ind w:left="1480"/>
        <w:rPr>
          <w:rFonts w:hint="eastAsia" w:ascii="仿宋" w:hAnsi="仿宋" w:eastAsia="仿宋" w:cs="仿宋"/>
          <w:color w:val="auto"/>
          <w:sz w:val="28"/>
          <w:highlight w:val="none"/>
        </w:rPr>
      </w:pPr>
      <w:bookmarkStart w:id="203" w:name="_Toc14162"/>
      <w:bookmarkStart w:id="204" w:name="_Toc10541"/>
      <w:bookmarkStart w:id="205" w:name="_Toc30532_WPSOffice_Level1"/>
      <w:bookmarkStart w:id="206" w:name="_Toc25509_WPSOffice_Level1"/>
      <w:bookmarkStart w:id="207" w:name="_Toc29500_WPSOffice_Level1"/>
      <w:r>
        <w:rPr>
          <w:rFonts w:hint="eastAsia" w:ascii="仿宋" w:hAnsi="仿宋" w:eastAsia="仿宋" w:cs="仿宋"/>
          <w:color w:val="auto"/>
          <w:sz w:val="28"/>
          <w:highlight w:val="none"/>
          <w:lang w:eastAsia="zh-CN"/>
        </w:rPr>
        <w:t>参选</w:t>
      </w:r>
      <w:r>
        <w:rPr>
          <w:rFonts w:hint="eastAsia" w:ascii="仿宋" w:hAnsi="仿宋" w:eastAsia="仿宋" w:cs="仿宋"/>
          <w:color w:val="auto"/>
          <w:sz w:val="28"/>
          <w:highlight w:val="none"/>
        </w:rPr>
        <w:t>人：</w:t>
      </w:r>
      <w:r>
        <w:rPr>
          <w:rFonts w:hint="eastAsia" w:ascii="仿宋" w:hAnsi="仿宋" w:eastAsia="仿宋" w:cs="仿宋"/>
          <w:color w:val="auto"/>
          <w:highlight w:val="none"/>
        </w:rPr>
        <w:tab/>
      </w:r>
      <w:r>
        <w:rPr>
          <w:rFonts w:hint="eastAsia" w:ascii="仿宋" w:hAnsi="仿宋" w:eastAsia="仿宋" w:cs="仿宋"/>
          <w:color w:val="auto"/>
          <w:sz w:val="28"/>
          <w:highlight w:val="none"/>
        </w:rPr>
        <w:t>（盖单位公章）</w:t>
      </w:r>
      <w:bookmarkEnd w:id="203"/>
      <w:bookmarkEnd w:id="204"/>
      <w:bookmarkEnd w:id="205"/>
      <w:bookmarkEnd w:id="206"/>
      <w:bookmarkEnd w:id="207"/>
    </w:p>
    <w:p w14:paraId="77166B9A">
      <w:pPr>
        <w:spacing w:line="360" w:lineRule="auto"/>
        <w:rPr>
          <w:rFonts w:hint="eastAsia" w:ascii="仿宋" w:hAnsi="仿宋" w:eastAsia="仿宋" w:cs="仿宋"/>
          <w:color w:val="auto"/>
          <w:highlight w:val="none"/>
        </w:rPr>
      </w:pPr>
      <w:r>
        <w:rPr>
          <w:rFonts w:hint="eastAsia" w:ascii="仿宋" w:hAnsi="仿宋" w:eastAsia="仿宋" w:cs="仿宋"/>
          <w:color w:val="auto"/>
          <w:sz w:val="28"/>
          <w:highlight w:val="none"/>
        </w:rPr>
        <mc:AlternateContent>
          <mc:Choice Requires="wps">
            <w:drawing>
              <wp:anchor distT="0" distB="0" distL="114300" distR="114300" simplePos="0" relativeHeight="251660288" behindDoc="1" locked="0" layoutInCell="0" allowOverlap="1">
                <wp:simplePos x="0" y="0"/>
                <wp:positionH relativeFrom="column">
                  <wp:posOffset>1653540</wp:posOffset>
                </wp:positionH>
                <wp:positionV relativeFrom="paragraph">
                  <wp:posOffset>-5715</wp:posOffset>
                </wp:positionV>
                <wp:extent cx="2932430" cy="0"/>
                <wp:effectExtent l="0" t="4445" r="0" b="5080"/>
                <wp:wrapNone/>
                <wp:docPr id="32" name="直接连接符 32"/>
                <wp:cNvGraphicFramePr/>
                <a:graphic xmlns:a="http://schemas.openxmlformats.org/drawingml/2006/main">
                  <a:graphicData uri="http://schemas.microsoft.com/office/word/2010/wordprocessingShape">
                    <wps:wsp>
                      <wps:cNvCnPr/>
                      <wps:spPr>
                        <a:xfrm>
                          <a:off x="0" y="0"/>
                          <a:ext cx="2932430"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30.2pt;margin-top:-0.45pt;height:0pt;width:230.9pt;z-index:-251656192;mso-width-relative:page;mso-height-relative:page;" filled="f" stroked="t" coordsize="21600,21600" o:allowincell="f" o:gfxdata="UEsDBAoAAAAAAIdO4kAAAAAAAAAAAAAAAAAEAAAAZHJzL1BLAwQUAAAACACHTuJAMIy0XNMAAAAH&#10;AQAADwAAAGRycy9kb3ducmV2LnhtbE2OwU7DMBBE70j8g7VIXFBrx0ItpHEqUalHDpRyd5Mldmuv&#10;I9tpy99juMBxNKM3r1lfvWNnjMkGUlDNBTCkLvSWBgX79+3sCVjKmnrtAqGCL0ywbm9vGl334UJv&#10;eN7lgRUIpVorMDmPNeepM+h1mocRqXSfIXqdS4wD76O+FLh3XAqx4F5bKg9Gj7gx2J12k1dgjzEl&#10;01UvVXKn7eZhcnb5+qHU/V0lVsAyXvPfGH70izq0xekQJuoTcwrkQjyWqYLZM7DSL6WUwA6/mbcN&#10;/+/ffgNQSwMEFAAAAAgAh07iQGf46E7zAQAA6AMAAA4AAABkcnMvZTJvRG9jLnhtbK1TzW4TMRC+&#10;I/EOlu9ktwlUdJVNDw3lgiAS8AAT25u15D953GzyErwAEjc4ceTO27Q8BmNvGkq55MAevGPPzDfz&#10;fR7PL3fWsK2KqL1r+dmk5kw54aV2m5Z//HD97CVnmMBJMN6plu8V8svF0yfzITRq6ntvpIqMQBw2&#10;Q2h5n1JoqgpFryzgxAflyNn5aCHRNm4qGWEgdGuqaV2fV4OPMkQvFCKdLkcnPyDGUwB912mhll7c&#10;WOXSiBqVgUSUsNcB+aJ023VKpHddhyox03JimspKRche57VazKHZRAi9FocW4JQWHnGyoB0VPUIt&#10;IQG7ifofKKtF9Oi7NBHeViORogixOKsfafO+h6AKF5Iaw1F0/H+w4u12FZmWLZ9NOXNg6cbvPv+4&#10;/fT1188vtN59/8bIQzINARuKvnKreNhhWMXMeddFm//Ehu2KtPujtGqXmKDD6cVs+nxGqot7X/Un&#10;MURMr5W3LBstN9pl1tDA9g0mKkah9yH52Dg2tPy8vnhBcEAj2NHVk2kD0UC3KbnojZbX2picgXGz&#10;vjKRbSGPQfkyJcL9KywXWQL2Y1xxjQPSK5CvnGRpH0gfR++C5xaskpwZRc8oWwQITQJtTomk0sbl&#10;BFWG9MAzazyqmq21l/sidpV3NACl48Ow5gl7uCf74QNd/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wjLRc0wAAAAcBAAAPAAAAAAAAAAEAIAAAACIAAABkcnMvZG93bnJldi54bWxQSwECFAAUAAAA&#10;CACHTuJAZ/joTvMBAADoAwAADgAAAAAAAAABACAAAAAiAQAAZHJzL2Uyb0RvYy54bWxQSwUGAAAA&#10;AAYABgBZAQAAhwUAAAAA&#10;">
                <v:fill on="f" focussize="0,0"/>
                <v:stroke weight="0.47992125984252pt" color="#000000" joinstyle="round"/>
                <v:imagedata o:title=""/>
                <o:lock v:ext="edit" aspectratio="f"/>
              </v:line>
            </w:pict>
          </mc:Fallback>
        </mc:AlternateContent>
      </w:r>
    </w:p>
    <w:p w14:paraId="6192AA3A">
      <w:pPr>
        <w:spacing w:line="360" w:lineRule="auto"/>
        <w:jc w:val="center"/>
        <w:rPr>
          <w:rFonts w:hint="eastAsia" w:ascii="仿宋" w:hAnsi="仿宋" w:eastAsia="仿宋" w:cs="仿宋"/>
          <w:color w:val="auto"/>
          <w:highlight w:val="none"/>
        </w:rPr>
      </w:pPr>
    </w:p>
    <w:p w14:paraId="5A985D7F">
      <w:pPr>
        <w:tabs>
          <w:tab w:val="left" w:pos="7800"/>
        </w:tabs>
        <w:spacing w:line="360" w:lineRule="auto"/>
        <w:ind w:left="1480"/>
        <w:rPr>
          <w:rFonts w:hint="eastAsia" w:ascii="仿宋" w:hAnsi="仿宋" w:eastAsia="仿宋" w:cs="仿宋"/>
          <w:color w:val="auto"/>
          <w:sz w:val="27"/>
          <w:highlight w:val="none"/>
        </w:rPr>
      </w:pPr>
      <w:bookmarkStart w:id="208" w:name="_Toc24756_WPSOffice_Level2"/>
      <w:bookmarkStart w:id="209" w:name="_Toc25322_WPSOffice_Level2"/>
      <w:bookmarkStart w:id="210" w:name="_Toc24511_WPSOffice_Level2"/>
      <w:r>
        <w:rPr>
          <w:rFonts w:hint="eastAsia" w:ascii="仿宋" w:hAnsi="仿宋" w:eastAsia="仿宋" w:cs="仿宋"/>
          <w:color w:val="auto"/>
          <w:sz w:val="27"/>
          <w:highlight w:val="none"/>
        </w:rPr>
        <mc:AlternateContent>
          <mc:Choice Requires="wps">
            <w:drawing>
              <wp:anchor distT="0" distB="0" distL="114300" distR="114300" simplePos="0" relativeHeight="251661312" behindDoc="1" locked="0" layoutInCell="0" allowOverlap="1">
                <wp:simplePos x="0" y="0"/>
                <wp:positionH relativeFrom="column">
                  <wp:posOffset>3183255</wp:posOffset>
                </wp:positionH>
                <wp:positionV relativeFrom="paragraph">
                  <wp:posOffset>151765</wp:posOffset>
                </wp:positionV>
                <wp:extent cx="768350" cy="0"/>
                <wp:effectExtent l="0" t="4445" r="0" b="5080"/>
                <wp:wrapNone/>
                <wp:docPr id="2" name="直接连接符 33"/>
                <wp:cNvGraphicFramePr/>
                <a:graphic xmlns:a="http://schemas.openxmlformats.org/drawingml/2006/main">
                  <a:graphicData uri="http://schemas.microsoft.com/office/word/2010/wordprocessingShape">
                    <wps:wsp>
                      <wps:cNvCnPr/>
                      <wps:spPr>
                        <a:xfrm>
                          <a:off x="0" y="0"/>
                          <a:ext cx="768350" cy="0"/>
                        </a:xfrm>
                        <a:prstGeom prst="straightConnector1">
                          <a:avLst/>
                        </a:prstGeom>
                        <a:ln w="6095" cap="flat" cmpd="sng">
                          <a:solidFill>
                            <a:srgbClr val="000000"/>
                          </a:solidFill>
                          <a:prstDash val="solid"/>
                          <a:headEnd type="none" w="med" len="med"/>
                          <a:tailEnd type="none" w="med" len="med"/>
                        </a:ln>
                        <a:effectLst/>
                      </wps:spPr>
                      <wps:bodyPr/>
                    </wps:wsp>
                  </a:graphicData>
                </a:graphic>
              </wp:anchor>
            </w:drawing>
          </mc:Choice>
          <mc:Fallback>
            <w:pict>
              <v:shape id="直接连接符 33" o:spid="_x0000_s1026" o:spt="32" type="#_x0000_t32" style="position:absolute;left:0pt;margin-left:250.65pt;margin-top:11.95pt;height:0pt;width:60.5pt;z-index:-251655168;mso-width-relative:page;mso-height-relative:page;" filled="f" stroked="t" coordsize="21600,21600" o:allowincell="f" o:gfxdata="UEsDBAoAAAAAAIdO4kAAAAAAAAAAAAAAAAAEAAAAZHJzL1BLAwQUAAAACACHTuJAs6+fp9UAAAAJ&#10;AQAADwAAAGRycy9kb3ducmV2LnhtbE2PwU7DMAyG70i8Q2QkbixtJqZRmk4IxI3LVoQ4Zo3XVDRO&#10;lWRb4ekx4gBH//70+3O9mf0oThjTEEhDuShAIHXBDtRreG2fb9YgUjZkzRgINXxigk1zeVGbyoYz&#10;bfG0y73gEkqV0eByniopU+fQm7QIExLvDiF6k3mMvbTRnLncj1IVxUp6MxBfcGbCR4fdx+7oNWzX&#10;Q+7T/B7e1MHF/NJ+teHhSevrq7K4B5Fxzn8w/OizOjTstA9HskmMGm6LcsmoBrW8A8HASikO9r+B&#10;bGr5/4PmG1BLAwQUAAAACACHTuJALc4hQ/sBAAD0AwAADgAAAGRycy9lMm9Eb2MueG1srVNLjhMx&#10;EN0jcQfLe9L5aMLQSmcWCcMGQSTgABW3u9uSf3J50skluAASO1ixZM9tGI5B2Z3JfNhkQS/cVXbV&#10;q3rP5cXV3mi2kwGVsxWfjMacSStcrWxb8U8fr19ccoYRbA3aWVnxg0R+tXz+bNH7Uk5d53QtAyMQ&#10;i2XvK97F6MuiQNFJAzhyXlo6bFwwEMkNbVEH6And6GI6Hs+L3oXaByckIu2uh0N+RAznALqmUUKu&#10;nbgx0sYBNUgNkShhpzzyZe62aaSI75sGZWS64sQ05pWKkL1Na7FcQNkG8J0SxxbgnBaecDKgLBU9&#10;Qa0hArsJ6h8oo0Rw6Jo4Es4UA5GsCLGYjJ9o86EDLzMXkhr9SXT8f7Di3W4TmKorPuXMgqELv/3y&#10;8/fnb39+faX19sd3NpsllXqPJQWv7CYcPfSbkCjvm2DSn8iwfVb2cFJW7iMTtPlyfjm7IM3F3VFx&#10;n+cDxjfSGZaMimMMoNourpy1dH0uTLKwsHuLkSpT4l1CKqot6ys+H7+6IHCgcWxoDMg0niihbXMu&#10;Oq3qa6V1ysDQblc6sB2kkchf4ke4j8JSkTVgN8Tlo2FYOgn1a1uzePAklqU3wlMLRtacaUlPKlkE&#10;CGUEpc+JpNLapgSZB/bIMwk+SJysrasPWfkieTQMuePj4KZpe+iT/fCxLv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6+fp9UAAAAJAQAADwAAAAAAAAABACAAAAAiAAAAZHJzL2Rvd25yZXYueG1s&#10;UEsBAhQAFAAAAAgAh07iQC3OIUP7AQAA9AMAAA4AAAAAAAAAAQAgAAAAJAEAAGRycy9lMm9Eb2Mu&#10;eG1sUEsFBgAAAAAGAAYAWQEAAJEFAAAAAA==&#10;">
                <v:fill on="f" focussize="0,0"/>
                <v:stroke weight="0.47992125984252pt" color="#000000" joinstyle="round"/>
                <v:imagedata o:title=""/>
                <o:lock v:ext="edit" aspectratio="f"/>
              </v:shape>
            </w:pict>
          </mc:Fallback>
        </mc:AlternateContent>
      </w:r>
      <w:r>
        <w:rPr>
          <w:rFonts w:hint="eastAsia" w:ascii="仿宋" w:hAnsi="仿宋" w:eastAsia="仿宋" w:cs="仿宋"/>
          <w:color w:val="auto"/>
          <w:sz w:val="27"/>
          <w:highlight w:val="none"/>
        </w:rPr>
        <w:t>法定代表人或其委托代理人：</w:t>
      </w:r>
      <w:bookmarkEnd w:id="208"/>
      <w:bookmarkEnd w:id="209"/>
      <w:bookmarkEnd w:id="210"/>
      <w:r>
        <w:rPr>
          <w:rFonts w:hint="eastAsia" w:ascii="仿宋" w:hAnsi="仿宋" w:eastAsia="仿宋" w:cs="仿宋"/>
          <w:color w:val="auto"/>
          <w:sz w:val="27"/>
          <w:highlight w:val="none"/>
          <w:lang w:val="en-US" w:eastAsia="zh-CN"/>
        </w:rPr>
        <w:t xml:space="preserve">          </w:t>
      </w:r>
      <w:r>
        <w:rPr>
          <w:rFonts w:hint="eastAsia" w:ascii="仿宋" w:hAnsi="仿宋" w:eastAsia="仿宋" w:cs="仿宋"/>
          <w:color w:val="auto"/>
          <w:sz w:val="27"/>
          <w:highlight w:val="none"/>
        </w:rPr>
        <w:t>（签字或盖章）</w:t>
      </w:r>
    </w:p>
    <w:p w14:paraId="5570EED1">
      <w:pPr>
        <w:tabs>
          <w:tab w:val="left" w:pos="7800"/>
        </w:tabs>
        <w:spacing w:line="360" w:lineRule="auto"/>
        <w:ind w:left="1480"/>
        <w:rPr>
          <w:rFonts w:hint="eastAsia" w:ascii="仿宋" w:hAnsi="仿宋" w:eastAsia="仿宋" w:cs="仿宋"/>
          <w:color w:val="auto"/>
          <w:sz w:val="27"/>
          <w:highlight w:val="none"/>
          <w:lang w:val="en-US" w:eastAsia="zh-CN"/>
        </w:rPr>
      </w:pPr>
    </w:p>
    <w:p w14:paraId="59A107F3">
      <w:pPr>
        <w:spacing w:line="360" w:lineRule="auto"/>
        <w:rPr>
          <w:rFonts w:hint="eastAsia" w:ascii="仿宋" w:hAnsi="仿宋" w:eastAsia="仿宋" w:cs="仿宋"/>
          <w:color w:val="auto"/>
          <w:highlight w:val="none"/>
        </w:rPr>
      </w:pPr>
    </w:p>
    <w:p w14:paraId="2973FB8D">
      <w:pPr>
        <w:spacing w:line="360" w:lineRule="auto"/>
        <w:jc w:val="center"/>
        <w:rPr>
          <w:rFonts w:hint="eastAsia" w:ascii="仿宋" w:hAnsi="仿宋" w:eastAsia="仿宋" w:cs="仿宋"/>
          <w:color w:val="auto"/>
          <w:highlight w:val="none"/>
        </w:rPr>
      </w:pPr>
    </w:p>
    <w:p w14:paraId="2E1C1F57">
      <w:pPr>
        <w:spacing w:line="360" w:lineRule="auto"/>
        <w:jc w:val="center"/>
        <w:rPr>
          <w:rFonts w:hint="eastAsia" w:ascii="仿宋" w:hAnsi="仿宋" w:eastAsia="仿宋" w:cs="仿宋"/>
          <w:color w:val="auto"/>
          <w:highlight w:val="none"/>
        </w:rPr>
      </w:pPr>
    </w:p>
    <w:p w14:paraId="33605696">
      <w:pPr>
        <w:spacing w:line="360" w:lineRule="auto"/>
        <w:jc w:val="center"/>
        <w:rPr>
          <w:rFonts w:hint="eastAsia" w:ascii="仿宋" w:hAnsi="仿宋" w:eastAsia="仿宋" w:cs="仿宋"/>
          <w:color w:val="auto"/>
          <w:highlight w:val="none"/>
        </w:rPr>
      </w:pPr>
    </w:p>
    <w:p w14:paraId="15F58456">
      <w:pPr>
        <w:spacing w:line="360" w:lineRule="auto"/>
        <w:jc w:val="center"/>
        <w:rPr>
          <w:rFonts w:hint="eastAsia" w:ascii="仿宋" w:hAnsi="仿宋" w:eastAsia="仿宋" w:cs="仿宋"/>
          <w:color w:val="auto"/>
          <w:highlight w:val="none"/>
        </w:rPr>
      </w:pPr>
    </w:p>
    <w:p w14:paraId="33B1F3BA">
      <w:pPr>
        <w:spacing w:line="360" w:lineRule="auto"/>
        <w:jc w:val="center"/>
        <w:rPr>
          <w:rFonts w:hint="eastAsia" w:ascii="仿宋" w:hAnsi="仿宋" w:eastAsia="仿宋" w:cs="仿宋"/>
          <w:color w:val="auto"/>
          <w:highlight w:val="none"/>
        </w:rPr>
      </w:pPr>
    </w:p>
    <w:p w14:paraId="68288A46">
      <w:pPr>
        <w:tabs>
          <w:tab w:val="left" w:pos="4880"/>
          <w:tab w:val="left" w:pos="5900"/>
        </w:tabs>
        <w:spacing w:line="360" w:lineRule="auto"/>
        <w:ind w:left="3900"/>
        <w:rPr>
          <w:rFonts w:hint="eastAsia" w:ascii="仿宋" w:hAnsi="仿宋" w:eastAsia="仿宋" w:cs="仿宋"/>
          <w:color w:val="auto"/>
          <w:sz w:val="28"/>
          <w:highlight w:val="none"/>
        </w:rPr>
      </w:pPr>
      <w:bookmarkStart w:id="211" w:name="_Toc25443"/>
      <w:bookmarkStart w:id="212" w:name="_Toc15618_WPSOffice_Level1"/>
      <w:bookmarkStart w:id="213" w:name="_Toc10388"/>
      <w:bookmarkStart w:id="214" w:name="_Toc13649_WPSOffice_Level1"/>
      <w:bookmarkStart w:id="215" w:name="_Toc26338_WPSOffice_Level1"/>
      <w:r>
        <w:rPr>
          <w:rFonts w:hint="eastAsia" w:ascii="仿宋" w:hAnsi="仿宋" w:eastAsia="仿宋" w:cs="仿宋"/>
          <w:color w:val="auto"/>
          <w:sz w:val="28"/>
          <w:highlight w:val="none"/>
        </w:rPr>
        <w:t>年</w:t>
      </w:r>
      <w:r>
        <w:rPr>
          <w:rFonts w:hint="eastAsia" w:ascii="仿宋" w:hAnsi="仿宋" w:eastAsia="仿宋" w:cs="仿宋"/>
          <w:color w:val="auto"/>
          <w:highlight w:val="none"/>
        </w:rPr>
        <w:tab/>
      </w:r>
      <w:r>
        <w:rPr>
          <w:rFonts w:hint="eastAsia" w:ascii="仿宋" w:hAnsi="仿宋" w:eastAsia="仿宋" w:cs="仿宋"/>
          <w:color w:val="auto"/>
          <w:sz w:val="28"/>
          <w:highlight w:val="none"/>
        </w:rPr>
        <w:t>月</w:t>
      </w:r>
      <w:r>
        <w:rPr>
          <w:rFonts w:hint="eastAsia" w:ascii="仿宋" w:hAnsi="仿宋" w:eastAsia="仿宋" w:cs="仿宋"/>
          <w:color w:val="auto"/>
          <w:highlight w:val="none"/>
        </w:rPr>
        <w:tab/>
      </w:r>
      <w:r>
        <w:rPr>
          <w:rFonts w:hint="eastAsia" w:ascii="仿宋" w:hAnsi="仿宋" w:eastAsia="仿宋" w:cs="仿宋"/>
          <w:color w:val="auto"/>
          <w:sz w:val="28"/>
          <w:highlight w:val="none"/>
        </w:rPr>
        <w:t>日</w:t>
      </w:r>
      <w:bookmarkEnd w:id="211"/>
      <w:bookmarkEnd w:id="212"/>
      <w:bookmarkEnd w:id="213"/>
      <w:bookmarkEnd w:id="214"/>
      <w:bookmarkEnd w:id="215"/>
    </w:p>
    <w:p w14:paraId="51B51E75">
      <w:pPr>
        <w:spacing w:line="360" w:lineRule="auto"/>
        <w:rPr>
          <w:rFonts w:hint="eastAsia" w:ascii="仿宋" w:hAnsi="仿宋" w:eastAsia="仿宋" w:cs="仿宋"/>
          <w:color w:val="auto"/>
          <w:highlight w:val="none"/>
        </w:rPr>
      </w:pPr>
      <w:r>
        <w:rPr>
          <w:rFonts w:hint="eastAsia" w:ascii="仿宋" w:hAnsi="仿宋" w:eastAsia="仿宋" w:cs="仿宋"/>
          <w:color w:val="auto"/>
          <w:sz w:val="28"/>
          <w:highlight w:val="none"/>
        </w:rPr>
        <mc:AlternateContent>
          <mc:Choice Requires="wps">
            <w:drawing>
              <wp:anchor distT="0" distB="0" distL="114300" distR="114300" simplePos="0" relativeHeight="251662336" behindDoc="1" locked="0" layoutInCell="0" allowOverlap="1">
                <wp:simplePos x="0" y="0"/>
                <wp:positionH relativeFrom="column">
                  <wp:posOffset>2004695</wp:posOffset>
                </wp:positionH>
                <wp:positionV relativeFrom="paragraph">
                  <wp:posOffset>-5715</wp:posOffset>
                </wp:positionV>
                <wp:extent cx="466090" cy="0"/>
                <wp:effectExtent l="0" t="4445" r="0" b="5080"/>
                <wp:wrapNone/>
                <wp:docPr id="30" name="直接连接符 30"/>
                <wp:cNvGraphicFramePr/>
                <a:graphic xmlns:a="http://schemas.openxmlformats.org/drawingml/2006/main">
                  <a:graphicData uri="http://schemas.microsoft.com/office/word/2010/wordprocessingShape">
                    <wps:wsp>
                      <wps:cNvCnPr/>
                      <wps:spPr>
                        <a:xfrm>
                          <a:off x="0" y="0"/>
                          <a:ext cx="466090"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7.85pt;margin-top:-0.45pt;height:0pt;width:36.7pt;z-index:-251654144;mso-width-relative:page;mso-height-relative:page;" filled="f" stroked="t" coordsize="21600,21600" o:allowincell="f" o:gfxdata="UEsDBAoAAAAAAIdO4kAAAAAAAAAAAAAAAAAEAAAAZHJzL1BLAwQUAAAACACHTuJAxcsHS9MAAAAH&#10;AQAADwAAAGRycy9kb3ducmV2LnhtbE2OTU8CMRRF9yb+h+aZuDHQqUSBYTokkrB0Iei+TJ/TQj8m&#10;fR3Af291o8ube3PuadZX79gZE9kYJIhpBQxDF7UNvYT3/XayAEZZBa1cDCjhCwnW7e1No2odL+EN&#10;z7vcswIJVCsJJueh5pw6g17RNA4YSvcZk1e5xNRzndSlwL3jj1X1zL2yoTwYNeDGYHfajV6CPSYi&#10;04kXQe603TyMzs5fP6S8vxPVCljGa/4bw49+UYe2OB3iGDQxJ2EmnuZlKmGyBFb62WIpgB1+M28b&#10;/t+//QZQSwMEFAAAAAgAh07iQCRyeILwAQAA5wMAAA4AAABkcnMvZTJvRG9jLnhtbK1TzY7TMBC+&#10;I/EOlu802QUqiJruYctyQVAJeICp7TSW/CePt2lfghdA4gYnjtx5m10eg7GTLcty6YEcnLFn5pv5&#10;Po8XF3tr2E5F1N61/GxWc6ac8FK7bcs/frh68oIzTOAkGO9Uyw8K+cXy8aPFEBp17ntvpIqMQBw2&#10;Q2h5n1JoqgpFryzgzAflyNn5aCHRNm4rGWEgdGuq87qeV4OPMkQvFCKdrkYnnxDjKYC+67RQKy+u&#10;rXJpRI3KQCJK2OuAfFm67Tol0ruuQ5WYaTkxTWWlImRv8lotF9BsI4Rei6kFOKWFB5wsaEdFj1Ar&#10;SMCuo/4HymoRPfouzYS31UikKEIszuoH2rzvIajChaTGcBQd/x+seLtbR6Zly5+SJA4s3fjt5x83&#10;n77++vmF1tvv3xh5SKYhYEPRl24dpx2Gdcyc9120+U9s2L5IezhKq/aJCTp8Np/XL6mCuHNVf/JC&#10;xPRaecuy0XKjXSYNDezeYKJaFHoXko+NY0PLCe45wQFNYEc3T6YNxALdtuSiN1peaWNyBsbt5tJE&#10;toM8BeXLjAj3r7BcZAXYj3HFNc5Hr0C+cpKlQyB5HD0LnluwSnJmFL2ibBEgNAm0OSWSShuXE1SZ&#10;0YlnlngUNVsbLw9F6yrv6P5Lx9Os5gG7vyf7/vtc/g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F&#10;ywdL0wAAAAcBAAAPAAAAAAAAAAEAIAAAACIAAABkcnMvZG93bnJldi54bWxQSwECFAAUAAAACACH&#10;TuJAJHJ4gvABAADnAwAADgAAAAAAAAABACAAAAAiAQAAZHJzL2Uyb0RvYy54bWxQSwUGAAAAAAYA&#10;BgBZAQAAhAUAAAAA&#10;">
                <v:fill on="f" focussize="0,0"/>
                <v:stroke weight="0.47992125984252pt" color="#000000" joinstyle="round"/>
                <v:imagedata o:title=""/>
                <o:lock v:ext="edit" aspectratio="f"/>
              </v:line>
            </w:pict>
          </mc:Fallback>
        </mc:AlternateContent>
      </w:r>
      <w:r>
        <w:rPr>
          <w:rFonts w:hint="eastAsia" w:ascii="仿宋" w:hAnsi="仿宋" w:eastAsia="仿宋" w:cs="仿宋"/>
          <w:color w:val="auto"/>
          <w:sz w:val="28"/>
          <w:highlight w:val="none"/>
        </w:rPr>
        <mc:AlternateContent>
          <mc:Choice Requires="wps">
            <w:drawing>
              <wp:anchor distT="0" distB="0" distL="114300" distR="114300" simplePos="0" relativeHeight="251663360" behindDoc="1" locked="0" layoutInCell="0" allowOverlap="1">
                <wp:simplePos x="0" y="0"/>
                <wp:positionH relativeFrom="column">
                  <wp:posOffset>2650490</wp:posOffset>
                </wp:positionH>
                <wp:positionV relativeFrom="paragraph">
                  <wp:posOffset>-5715</wp:posOffset>
                </wp:positionV>
                <wp:extent cx="464820" cy="0"/>
                <wp:effectExtent l="0" t="4445" r="0" b="0"/>
                <wp:wrapNone/>
                <wp:docPr id="22" name="直接连接符 22"/>
                <wp:cNvGraphicFramePr/>
                <a:graphic xmlns:a="http://schemas.openxmlformats.org/drawingml/2006/main">
                  <a:graphicData uri="http://schemas.microsoft.com/office/word/2010/wordprocessingShape">
                    <wps:wsp>
                      <wps:cNvCnPr/>
                      <wps:spPr>
                        <a:xfrm>
                          <a:off x="0" y="0"/>
                          <a:ext cx="464820"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08.7pt;margin-top:-0.45pt;height:0pt;width:36.6pt;z-index:-251653120;mso-width-relative:page;mso-height-relative:page;" filled="f" stroked="t" coordsize="21600,21600" o:allowincell="f" o:gfxdata="UEsDBAoAAAAAAIdO4kAAAAAAAAAAAAAAAAAEAAAAZHJzL1BLAwQUAAAACACHTuJAazoFptMAAAAH&#10;AQAADwAAAGRycy9kb3ducmV2LnhtbE2OwU7DMBBE70j8g7VIXFBrB0UtDXEqUanHHihwd+MlNrXX&#10;ke205e9ruMBxNKM3r11fvGMnjMkGklDNBTCkPmhLg4T3t+3sCVjKirRygVDCNyZYd7c3rWp0ONMr&#10;nvZ5YAVCqVESTM5jw3nqDXqV5mFEKt1niF7lEuPAdVTnAveOPwqx4F5ZKg9Gjbgx2B/3k5dgv2JK&#10;pq9equSO283D5Oxy9yHl/V0lnoFlvOS/MfzoF3XoitMhTKQTcxLqalmXqYTZCljp65VYADv8Zt61&#10;/L9/dwVQSwMEFAAAAAgAh07iQCbPu/XyAQAA5wMAAA4AAABkcnMvZTJvRG9jLnhtbK1TS44TMRDd&#10;I3EHy3vSPdEQDa10ZjFh2CCIBBygYrvTlvyTy5NOLsEFkNjBiiV7bsNwDMruTJjPJgt64S67ql7V&#10;ey7PL3fWsK2KqL1r+dmk5kw54aV2m5Z/+nj94oIzTOAkGO9Uy/cK+eXi+bP5EBo19b03UkVGIA6b&#10;IbS8Tyk0VYWiVxZw4oNy5Ox8tJBoGzeVjDAQujXVtK5n1eCjDNELhUiny9HJD4jxFEDfdVqopRc3&#10;Vrk0okZlIBEl7HVAvijddp0S6X3XoUrMtJyYprJSEbLXea0Wc2g2EUKvxaEFOKWFR5wsaEdFj1BL&#10;SMBuon4CZbWIHn2XJsLbaiRSFCEWZ/UjbT70EFThQlJjOIqO/w9WvNuuItOy5dMpZw4s3fjtl5+/&#10;P3/78+srrbc/vjPykExDwIair9wqHnYYVjFz3nXR5j+xYbsi7f4ordolJujwfHZ+MSXRxZ2r+pcX&#10;IqY3yluWjZYb7TJpaGD7FhPVotC7kHxsHBtaPqtfvSQ4oAns6ObJtIFYoNuUXPRGy2ttTM7AuFlf&#10;mci2kKegfJkR4T4Iy0WWgP0YV1zjfPQK5GsnWdoHksfRs+C5BaskZ0bRK8oWAUKTQJtTIqm0cTlB&#10;lRk98MwSj6Jma+3lvmhd5R3df+n4MKt5wO7vyb7/Phd/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s6BabTAAAABwEAAA8AAAAAAAAAAQAgAAAAIgAAAGRycy9kb3ducmV2LnhtbFBLAQIUABQAAAAI&#10;AIdO4kAmz7v18gEAAOcDAAAOAAAAAAAAAAEAIAAAACIBAABkcnMvZTJvRG9jLnhtbFBLBQYAAAAA&#10;BgAGAFkBAACGBQAAAAA=&#10;">
                <v:fill on="f" focussize="0,0"/>
                <v:stroke weight="0.47992125984252pt" color="#000000" joinstyle="round"/>
                <v:imagedata o:title=""/>
                <o:lock v:ext="edit" aspectratio="f"/>
              </v:line>
            </w:pict>
          </mc:Fallback>
        </mc:AlternateContent>
      </w:r>
      <w:r>
        <w:rPr>
          <w:rFonts w:hint="eastAsia" w:ascii="仿宋" w:hAnsi="仿宋" w:eastAsia="仿宋" w:cs="仿宋"/>
          <w:color w:val="auto"/>
          <w:sz w:val="28"/>
          <w:highlight w:val="none"/>
        </w:rPr>
        <mc:AlternateContent>
          <mc:Choice Requires="wps">
            <w:drawing>
              <wp:anchor distT="0" distB="0" distL="114300" distR="114300" simplePos="0" relativeHeight="251664384" behindDoc="1" locked="0" layoutInCell="0" allowOverlap="1">
                <wp:simplePos x="0" y="0"/>
                <wp:positionH relativeFrom="column">
                  <wp:posOffset>3295015</wp:posOffset>
                </wp:positionH>
                <wp:positionV relativeFrom="paragraph">
                  <wp:posOffset>-5715</wp:posOffset>
                </wp:positionV>
                <wp:extent cx="465455" cy="0"/>
                <wp:effectExtent l="0" t="5080" r="0" b="4445"/>
                <wp:wrapNone/>
                <wp:docPr id="21" name="直接连接符 21"/>
                <wp:cNvGraphicFramePr/>
                <a:graphic xmlns:a="http://schemas.openxmlformats.org/drawingml/2006/main">
                  <a:graphicData uri="http://schemas.microsoft.com/office/word/2010/wordprocessingShape">
                    <wps:wsp>
                      <wps:cNvCnPr/>
                      <wps:spPr>
                        <a:xfrm>
                          <a:off x="0" y="0"/>
                          <a:ext cx="465455"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59.45pt;margin-top:-0.45pt;height:0pt;width:36.65pt;z-index:-251652096;mso-width-relative:page;mso-height-relative:page;" filled="f" stroked="t" coordsize="21600,21600" o:allowincell="f" o:gfxdata="UEsDBAoAAAAAAIdO4kAAAAAAAAAAAAAAAAAEAAAAZHJzL1BLAwQUAAAACACHTuJAxrnJi9MAAAAH&#10;AQAADwAAAGRycy9kb3ducmV2LnhtbE2OMU/DMBSEdyT+g/WQWFDrOFKhTeNUolJHBgrsbvyI3drP&#10;ke205d9jWGA6ne5097Wbq3fsjDHZQBLEvAKG1AdtaZDw/rabLYGlrEgrFwglfGGCTXd706pGhwu9&#10;4nmfB1ZGKDVKgsl5bDhPvUGv0jyMSCX7DNGrXGwcuI7qUsa943VVPXKvLJUHo0bcGuxP+8lLsMeY&#10;kunFs0jutNs+TM4+vXxIeX8nqjWwjNf8V4Yf/IIOXWE6hIl0Yk7CQixXpSphVqTki1VdAzv8et61&#10;/D9/9w1QSwMEFAAAAAgAh07iQEXsONzxAQAA5wMAAA4AAABkcnMvZTJvRG9jLnhtbK1TS44TMRDd&#10;I3EHy3vSSTSJoJXOLCYMGwSRgANUbHfakn9yedLJJbgAEjtYsWTPbRiOQdmdCfPZZEEv3GVX1at6&#10;z+XF5d4atlMRtXcNn4zGnCknvNRu2/BPH69fvOQMEzgJxjvV8INCfrl8/mzRh1pNfeeNVJERiMO6&#10;Dw3vUgp1VaHolAUc+aAcOVsfLSTaxm0lI/SEbk01HY/nVe+jDNELhUinq8HJj4jxHEDftlqolRc3&#10;Vrk0oEZlIBEl7HRAvizdtq0S6X3bokrMNJyYprJSEbI3ea2WC6i3EUKnxbEFOKeFR5wsaEdFT1Ar&#10;SMBuon4CZbWIHn2bRsLbaiBSFCEWk/EjbT50EFThQlJjOImO/w9WvNutI9Oy4dMJZw4s3fjtl5+/&#10;P3/78+srrbc/vjPykEx9wJqir9w6HncY1jFz3rfR5j+xYfsi7eEkrdonJujwYj67mM04E3eu6l9e&#10;iJjeKG9ZNhputMukoYbdW0xUi0LvQvKxcaxv+Hz8KsMBTWBLN0+mDcQC3bbkojdaXmtjcgbG7ebK&#10;RLaDPAXly4wI90FYLrIC7Ia44hrmo1MgXzvJ0iGQPI6eBc8tWCU5M4peUbYIEOoE2pwTSaWNywmq&#10;zOiRZ5Z4EDVbGy8PResq7+j+S8fHWc0Ddn9P9v33ufw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rnJi9MAAAAHAQAADwAAAAAAAAABACAAAAAiAAAAZHJzL2Rvd25yZXYueG1sUEsBAhQAFAAAAAgA&#10;h07iQEXsONzxAQAA5wMAAA4AAAAAAAAAAQAgAAAAIgEAAGRycy9lMm9Eb2MueG1sUEsFBgAAAAAG&#10;AAYAWQEAAIUFAAAAAA==&#10;">
                <v:fill on="f" focussize="0,0"/>
                <v:stroke weight="0.47992125984252pt" color="#000000" joinstyle="round"/>
                <v:imagedata o:title=""/>
                <o:lock v:ext="edit" aspectratio="f"/>
              </v:line>
            </w:pict>
          </mc:Fallback>
        </mc:AlternateContent>
      </w:r>
    </w:p>
    <w:p w14:paraId="6537B8F5">
      <w:pPr>
        <w:spacing w:line="360" w:lineRule="auto"/>
        <w:rPr>
          <w:rFonts w:hint="eastAsia" w:ascii="仿宋" w:hAnsi="仿宋" w:eastAsia="仿宋" w:cs="仿宋"/>
          <w:color w:val="auto"/>
          <w:highlight w:val="none"/>
        </w:rPr>
      </w:pPr>
      <w:bookmarkStart w:id="216" w:name="page71"/>
      <w:bookmarkEnd w:id="216"/>
    </w:p>
    <w:p w14:paraId="59E61B84">
      <w:pPr>
        <w:spacing w:line="240" w:lineRule="auto"/>
        <w:jc w:val="left"/>
        <w:rPr>
          <w:rFonts w:hint="eastAsia" w:ascii="仿宋" w:hAnsi="仿宋" w:eastAsia="仿宋" w:cs="仿宋"/>
          <w:b/>
          <w:color w:val="auto"/>
          <w:sz w:val="32"/>
          <w:highlight w:val="none"/>
        </w:rPr>
      </w:pPr>
      <w:bookmarkStart w:id="217" w:name="_Toc18404_WPSOffice_Level1"/>
      <w:bookmarkStart w:id="218" w:name="_Toc4362_WPSOffice_Level1"/>
      <w:bookmarkStart w:id="219" w:name="_Toc24017"/>
      <w:bookmarkStart w:id="220" w:name="_Toc10862"/>
      <w:bookmarkStart w:id="221" w:name="_Toc15949_WPSOffice_Level1"/>
      <w:r>
        <w:rPr>
          <w:rFonts w:hint="eastAsia" w:ascii="仿宋" w:hAnsi="仿宋" w:eastAsia="仿宋" w:cs="仿宋"/>
          <w:b/>
          <w:color w:val="auto"/>
          <w:sz w:val="32"/>
          <w:highlight w:val="none"/>
        </w:rPr>
        <w:br w:type="page"/>
      </w:r>
    </w:p>
    <w:p w14:paraId="024829E0">
      <w:pPr>
        <w:spacing w:line="360" w:lineRule="auto"/>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目录</w:t>
      </w:r>
      <w:bookmarkEnd w:id="217"/>
      <w:bookmarkEnd w:id="218"/>
      <w:bookmarkEnd w:id="219"/>
      <w:bookmarkEnd w:id="220"/>
      <w:bookmarkEnd w:id="221"/>
    </w:p>
    <w:p w14:paraId="2AC47A29">
      <w:pPr>
        <w:spacing w:line="360" w:lineRule="auto"/>
        <w:rPr>
          <w:rFonts w:hint="eastAsia" w:ascii="仿宋" w:hAnsi="仿宋" w:eastAsia="仿宋" w:cs="仿宋"/>
          <w:color w:val="auto"/>
          <w:highlight w:val="none"/>
        </w:rPr>
      </w:pPr>
    </w:p>
    <w:p w14:paraId="4B8BB88B">
      <w:pPr>
        <w:spacing w:line="360" w:lineRule="auto"/>
        <w:rPr>
          <w:rFonts w:hint="eastAsia" w:ascii="仿宋" w:hAnsi="仿宋" w:eastAsia="仿宋" w:cs="仿宋"/>
          <w:color w:val="auto"/>
          <w:highlight w:val="none"/>
        </w:rPr>
      </w:pPr>
    </w:p>
    <w:p w14:paraId="0AB0F065">
      <w:pPr>
        <w:spacing w:line="360" w:lineRule="auto"/>
        <w:rPr>
          <w:rFonts w:hint="eastAsia" w:ascii="仿宋" w:hAnsi="仿宋" w:eastAsia="仿宋" w:cs="仿宋"/>
          <w:color w:val="auto"/>
          <w:sz w:val="21"/>
          <w:szCs w:val="21"/>
          <w:highlight w:val="none"/>
        </w:rPr>
      </w:pPr>
    </w:p>
    <w:p w14:paraId="560F9C5C">
      <w:pPr>
        <w:spacing w:line="360" w:lineRule="auto"/>
        <w:ind w:left="360"/>
        <w:rPr>
          <w:rFonts w:hint="eastAsia" w:ascii="仿宋" w:hAnsi="仿宋" w:eastAsia="仿宋" w:cs="仿宋"/>
          <w:color w:val="auto"/>
          <w:sz w:val="24"/>
          <w:szCs w:val="24"/>
          <w:highlight w:val="none"/>
        </w:rPr>
      </w:pPr>
      <w:bookmarkStart w:id="222" w:name="_Toc27725_WPSOffice_Level1"/>
      <w:bookmarkStart w:id="223" w:name="_Toc31326_WPSOffice_Level1"/>
      <w:bookmarkStart w:id="224" w:name="_Toc19247"/>
      <w:bookmarkStart w:id="225" w:name="_Toc6054_WPSOffice_Level1"/>
      <w:bookmarkStart w:id="226" w:name="_Toc1740"/>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en-US" w:eastAsia="zh-CN"/>
        </w:rPr>
        <w:t>经济部分（</w:t>
      </w:r>
      <w:r>
        <w:rPr>
          <w:rFonts w:hint="eastAsia" w:ascii="仿宋" w:hAnsi="仿宋" w:eastAsia="仿宋" w:cs="仿宋"/>
          <w:color w:val="auto"/>
          <w:sz w:val="24"/>
          <w:szCs w:val="24"/>
          <w:highlight w:val="none"/>
          <w:lang w:eastAsia="zh-CN"/>
        </w:rPr>
        <w:t>参选</w:t>
      </w:r>
      <w:r>
        <w:rPr>
          <w:rFonts w:hint="eastAsia" w:ascii="仿宋" w:hAnsi="仿宋" w:eastAsia="仿宋" w:cs="仿宋"/>
          <w:color w:val="auto"/>
          <w:sz w:val="24"/>
          <w:szCs w:val="24"/>
          <w:highlight w:val="none"/>
        </w:rPr>
        <w:t>函</w:t>
      </w:r>
      <w:bookmarkEnd w:id="222"/>
      <w:bookmarkEnd w:id="223"/>
      <w:bookmarkEnd w:id="224"/>
      <w:bookmarkEnd w:id="225"/>
      <w:bookmarkEnd w:id="226"/>
      <w:r>
        <w:rPr>
          <w:rFonts w:hint="eastAsia" w:ascii="仿宋" w:hAnsi="仿宋" w:eastAsia="仿宋" w:cs="仿宋"/>
          <w:color w:val="auto"/>
          <w:sz w:val="24"/>
          <w:szCs w:val="24"/>
          <w:highlight w:val="none"/>
          <w:lang w:val="en-US" w:eastAsia="zh-CN"/>
        </w:rPr>
        <w:t>）</w:t>
      </w:r>
    </w:p>
    <w:p w14:paraId="390C44C0">
      <w:pPr>
        <w:spacing w:line="360" w:lineRule="auto"/>
        <w:rPr>
          <w:rFonts w:hint="eastAsia" w:ascii="仿宋" w:hAnsi="仿宋" w:eastAsia="仿宋" w:cs="仿宋"/>
          <w:color w:val="auto"/>
          <w:sz w:val="24"/>
          <w:szCs w:val="24"/>
          <w:highlight w:val="none"/>
        </w:rPr>
      </w:pPr>
    </w:p>
    <w:p w14:paraId="4E1F01B7">
      <w:pPr>
        <w:spacing w:line="360" w:lineRule="auto"/>
        <w:ind w:left="360"/>
        <w:rPr>
          <w:rFonts w:hint="eastAsia" w:ascii="仿宋" w:hAnsi="仿宋" w:eastAsia="仿宋" w:cs="仿宋"/>
          <w:color w:val="auto"/>
          <w:sz w:val="24"/>
          <w:szCs w:val="24"/>
          <w:highlight w:val="none"/>
        </w:rPr>
      </w:pPr>
      <w:bookmarkStart w:id="227" w:name="_Toc16492"/>
      <w:bookmarkStart w:id="228" w:name="_Toc18617"/>
      <w:bookmarkStart w:id="229" w:name="_Toc27992_WPSOffice_Level1"/>
      <w:bookmarkStart w:id="230" w:name="_Toc4125_WPSOffice_Level1"/>
      <w:bookmarkStart w:id="231" w:name="_Toc26805_WPSOffice_Level1"/>
      <w:r>
        <w:rPr>
          <w:rFonts w:hint="eastAsia" w:ascii="仿宋" w:hAnsi="仿宋" w:eastAsia="仿宋" w:cs="仿宋"/>
          <w:color w:val="auto"/>
          <w:sz w:val="24"/>
          <w:szCs w:val="24"/>
          <w:highlight w:val="none"/>
        </w:rPr>
        <w:t>二、法定代表人（单位负责人）身份证明</w:t>
      </w:r>
      <w:bookmarkEnd w:id="227"/>
      <w:bookmarkEnd w:id="228"/>
      <w:bookmarkEnd w:id="229"/>
      <w:bookmarkEnd w:id="230"/>
      <w:bookmarkEnd w:id="231"/>
      <w:r>
        <w:rPr>
          <w:rFonts w:hint="eastAsia" w:ascii="仿宋" w:hAnsi="仿宋" w:eastAsia="仿宋" w:cs="仿宋"/>
          <w:color w:val="auto"/>
          <w:sz w:val="24"/>
          <w:szCs w:val="24"/>
          <w:highlight w:val="none"/>
        </w:rPr>
        <w:t>及授权委托书</w:t>
      </w:r>
    </w:p>
    <w:p w14:paraId="0E9A2504">
      <w:pPr>
        <w:spacing w:line="360" w:lineRule="auto"/>
        <w:rPr>
          <w:rFonts w:hint="eastAsia" w:ascii="仿宋" w:hAnsi="仿宋" w:eastAsia="仿宋" w:cs="仿宋"/>
          <w:color w:val="auto"/>
          <w:sz w:val="24"/>
          <w:szCs w:val="24"/>
          <w:highlight w:val="none"/>
        </w:rPr>
      </w:pPr>
    </w:p>
    <w:p w14:paraId="7CECF1CC">
      <w:pPr>
        <w:numPr>
          <w:ilvl w:val="0"/>
          <w:numId w:val="0"/>
        </w:numPr>
        <w:spacing w:line="360" w:lineRule="auto"/>
        <w:ind w:left="360"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bidi="ar-SA"/>
        </w:rPr>
        <w:t>三、</w:t>
      </w:r>
      <w:r>
        <w:rPr>
          <w:rFonts w:hint="eastAsia" w:ascii="仿宋" w:hAnsi="仿宋" w:eastAsia="仿宋" w:cs="仿宋"/>
          <w:color w:val="auto"/>
          <w:sz w:val="24"/>
          <w:szCs w:val="24"/>
          <w:highlight w:val="none"/>
          <w:lang w:val="en-US" w:eastAsia="zh-CN"/>
        </w:rPr>
        <w:t>资格部分</w:t>
      </w:r>
    </w:p>
    <w:p w14:paraId="598AAE73">
      <w:pPr>
        <w:spacing w:line="360" w:lineRule="auto"/>
        <w:rPr>
          <w:rFonts w:hint="eastAsia" w:ascii="仿宋" w:hAnsi="仿宋" w:eastAsia="仿宋" w:cs="仿宋"/>
          <w:color w:val="auto"/>
          <w:sz w:val="24"/>
          <w:szCs w:val="24"/>
          <w:highlight w:val="none"/>
        </w:rPr>
      </w:pPr>
    </w:p>
    <w:p w14:paraId="2556C05E">
      <w:pPr>
        <w:spacing w:line="360" w:lineRule="auto"/>
        <w:rPr>
          <w:rFonts w:hint="eastAsia" w:ascii="仿宋" w:hAnsi="仿宋" w:eastAsia="仿宋" w:cs="仿宋"/>
          <w:color w:val="auto"/>
          <w:sz w:val="21"/>
          <w:szCs w:val="21"/>
          <w:highlight w:val="none"/>
        </w:rPr>
      </w:pPr>
    </w:p>
    <w:p w14:paraId="1AC29C3E">
      <w:pPr>
        <w:spacing w:line="360" w:lineRule="auto"/>
        <w:rPr>
          <w:rFonts w:hint="eastAsia" w:ascii="仿宋" w:hAnsi="仿宋" w:eastAsia="仿宋" w:cs="仿宋"/>
          <w:color w:val="auto"/>
          <w:sz w:val="21"/>
          <w:szCs w:val="21"/>
          <w:highlight w:val="none"/>
        </w:rPr>
      </w:pPr>
    </w:p>
    <w:p w14:paraId="6F8CB25C">
      <w:pPr>
        <w:spacing w:line="360" w:lineRule="auto"/>
        <w:rPr>
          <w:rFonts w:hint="eastAsia" w:ascii="仿宋" w:hAnsi="仿宋" w:eastAsia="仿宋" w:cs="仿宋"/>
          <w:color w:val="auto"/>
          <w:sz w:val="21"/>
          <w:szCs w:val="21"/>
          <w:highlight w:val="none"/>
        </w:rPr>
      </w:pPr>
    </w:p>
    <w:p w14:paraId="408C1845">
      <w:pPr>
        <w:spacing w:line="360" w:lineRule="auto"/>
        <w:rPr>
          <w:rFonts w:hint="eastAsia" w:ascii="仿宋" w:hAnsi="仿宋" w:eastAsia="仿宋" w:cs="仿宋"/>
          <w:color w:val="auto"/>
          <w:sz w:val="21"/>
          <w:szCs w:val="21"/>
          <w:highlight w:val="none"/>
        </w:rPr>
      </w:pPr>
    </w:p>
    <w:p w14:paraId="27AFF1EB">
      <w:pPr>
        <w:spacing w:line="360" w:lineRule="auto"/>
        <w:rPr>
          <w:rFonts w:hint="eastAsia" w:ascii="仿宋" w:hAnsi="仿宋" w:eastAsia="仿宋" w:cs="仿宋"/>
          <w:color w:val="auto"/>
          <w:highlight w:val="none"/>
        </w:rPr>
      </w:pPr>
    </w:p>
    <w:p w14:paraId="219983EC">
      <w:pPr>
        <w:spacing w:line="360" w:lineRule="auto"/>
        <w:rPr>
          <w:rFonts w:hint="eastAsia" w:ascii="仿宋" w:hAnsi="仿宋" w:eastAsia="仿宋" w:cs="仿宋"/>
          <w:color w:val="auto"/>
          <w:highlight w:val="none"/>
        </w:rPr>
      </w:pPr>
    </w:p>
    <w:p w14:paraId="55B3D835">
      <w:pPr>
        <w:spacing w:line="360" w:lineRule="auto"/>
        <w:rPr>
          <w:rFonts w:hint="eastAsia" w:ascii="仿宋" w:hAnsi="仿宋" w:eastAsia="仿宋" w:cs="仿宋"/>
          <w:color w:val="auto"/>
          <w:highlight w:val="none"/>
        </w:rPr>
      </w:pPr>
    </w:p>
    <w:p w14:paraId="6B1631D2">
      <w:pPr>
        <w:spacing w:line="360" w:lineRule="auto"/>
        <w:rPr>
          <w:rFonts w:hint="eastAsia" w:ascii="仿宋" w:hAnsi="仿宋" w:eastAsia="仿宋" w:cs="仿宋"/>
          <w:color w:val="auto"/>
          <w:highlight w:val="none"/>
        </w:rPr>
      </w:pPr>
    </w:p>
    <w:p w14:paraId="74D11B21">
      <w:pPr>
        <w:spacing w:line="360" w:lineRule="auto"/>
        <w:rPr>
          <w:rFonts w:hint="eastAsia" w:ascii="仿宋" w:hAnsi="仿宋" w:eastAsia="仿宋" w:cs="仿宋"/>
          <w:color w:val="auto"/>
          <w:highlight w:val="none"/>
        </w:rPr>
      </w:pPr>
    </w:p>
    <w:p w14:paraId="1DC756F6">
      <w:pPr>
        <w:spacing w:line="360" w:lineRule="auto"/>
        <w:rPr>
          <w:rFonts w:hint="eastAsia" w:ascii="仿宋" w:hAnsi="仿宋" w:eastAsia="仿宋" w:cs="仿宋"/>
          <w:color w:val="auto"/>
          <w:highlight w:val="none"/>
        </w:rPr>
      </w:pPr>
    </w:p>
    <w:p w14:paraId="52F887C3">
      <w:pPr>
        <w:spacing w:line="360" w:lineRule="auto"/>
        <w:rPr>
          <w:rFonts w:hint="eastAsia" w:ascii="仿宋" w:hAnsi="仿宋" w:eastAsia="仿宋" w:cs="仿宋"/>
          <w:color w:val="auto"/>
          <w:highlight w:val="none"/>
        </w:rPr>
      </w:pPr>
      <w:bookmarkStart w:id="232" w:name="page72"/>
      <w:bookmarkEnd w:id="232"/>
    </w:p>
    <w:p w14:paraId="03F6C565">
      <w:pPr>
        <w:jc w:val="left"/>
        <w:rPr>
          <w:rFonts w:hint="eastAsia" w:ascii="仿宋" w:hAnsi="仿宋" w:eastAsia="仿宋" w:cs="仿宋"/>
          <w:bCs/>
          <w:color w:val="auto"/>
          <w:kern w:val="2"/>
          <w:sz w:val="24"/>
          <w:szCs w:val="24"/>
          <w:highlight w:val="none"/>
        </w:rPr>
      </w:pPr>
      <w:bookmarkStart w:id="233" w:name="_Toc11691"/>
      <w:bookmarkStart w:id="234" w:name="_Toc28830"/>
      <w:bookmarkStart w:id="235" w:name="_Toc7254_WPSOffice_Level1"/>
      <w:bookmarkStart w:id="236" w:name="_Toc8259"/>
      <w:bookmarkStart w:id="237" w:name="_Toc20817"/>
      <w:bookmarkStart w:id="238" w:name="_Toc12737"/>
      <w:bookmarkStart w:id="239" w:name="_Toc6931_WPSOffice_Level1"/>
      <w:bookmarkStart w:id="240" w:name="_Toc10088"/>
      <w:r>
        <w:rPr>
          <w:rFonts w:hint="eastAsia" w:ascii="仿宋" w:hAnsi="仿宋" w:eastAsia="仿宋" w:cs="仿宋"/>
          <w:bCs/>
          <w:color w:val="auto"/>
          <w:kern w:val="2"/>
          <w:sz w:val="24"/>
          <w:szCs w:val="24"/>
          <w:highlight w:val="none"/>
        </w:rPr>
        <w:br w:type="page"/>
      </w:r>
    </w:p>
    <w:p w14:paraId="03CDF362">
      <w:pPr>
        <w:spacing w:line="360" w:lineRule="auto"/>
        <w:jc w:val="center"/>
        <w:rPr>
          <w:rFonts w:hint="eastAsia" w:ascii="仿宋" w:hAnsi="仿宋" w:eastAsia="仿宋" w:cs="仿宋"/>
          <w:b/>
          <w:bCs/>
          <w:color w:val="auto"/>
          <w:sz w:val="24"/>
          <w:szCs w:val="24"/>
          <w:highlight w:val="none"/>
          <w:lang w:eastAsia="zh-CN"/>
        </w:rPr>
      </w:pPr>
      <w:r>
        <w:rPr>
          <w:rFonts w:hint="eastAsia" w:ascii="仿宋" w:hAnsi="仿宋" w:eastAsia="仿宋" w:cs="仿宋"/>
          <w:bCs/>
          <w:color w:val="auto"/>
          <w:kern w:val="2"/>
          <w:sz w:val="24"/>
          <w:szCs w:val="24"/>
          <w:highlight w:val="none"/>
        </w:rPr>
        <w:t>一、</w:t>
      </w:r>
      <w:r>
        <w:rPr>
          <w:rFonts w:hint="eastAsia" w:ascii="仿宋" w:hAnsi="仿宋" w:eastAsia="仿宋" w:cs="仿宋"/>
          <w:b/>
          <w:bCs/>
          <w:color w:val="auto"/>
          <w:sz w:val="24"/>
          <w:szCs w:val="24"/>
          <w:highlight w:val="none"/>
          <w:lang w:eastAsia="zh-CN"/>
        </w:rPr>
        <w:t>参选函</w:t>
      </w:r>
      <w:bookmarkEnd w:id="233"/>
      <w:bookmarkEnd w:id="234"/>
      <w:bookmarkEnd w:id="235"/>
      <w:bookmarkEnd w:id="236"/>
      <w:bookmarkEnd w:id="237"/>
      <w:bookmarkEnd w:id="238"/>
      <w:bookmarkEnd w:id="239"/>
      <w:bookmarkEnd w:id="240"/>
    </w:p>
    <w:p w14:paraId="6B8B210E">
      <w:pPr>
        <w:spacing w:line="360" w:lineRule="auto"/>
        <w:jc w:val="center"/>
        <w:rPr>
          <w:rFonts w:hint="eastAsia" w:ascii="仿宋" w:hAnsi="仿宋" w:eastAsia="仿宋" w:cs="仿宋"/>
          <w:color w:val="auto"/>
          <w:sz w:val="24"/>
          <w:szCs w:val="24"/>
          <w:highlight w:val="none"/>
        </w:rPr>
      </w:pPr>
    </w:p>
    <w:p w14:paraId="5D7230CA">
      <w:pPr>
        <w:tabs>
          <w:tab w:val="left" w:pos="1680"/>
          <w:tab w:val="left" w:pos="4425"/>
          <w:tab w:val="left" w:pos="4455"/>
          <w:tab w:val="left" w:pos="8000"/>
        </w:tabs>
        <w:autoSpaceDE w:val="0"/>
        <w:autoSpaceDN w:val="0"/>
        <w:adjustRightInd w:val="0"/>
        <w:snapToGrid w:val="0"/>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重庆通邑卫士智慧生活服务有限公司：</w:t>
      </w:r>
    </w:p>
    <w:p w14:paraId="3A62304E">
      <w:pPr>
        <w:tabs>
          <w:tab w:val="left" w:pos="1680"/>
          <w:tab w:val="left" w:pos="4425"/>
          <w:tab w:val="left" w:pos="4455"/>
          <w:tab w:val="left" w:pos="8000"/>
        </w:tabs>
        <w:autoSpaceDE w:val="0"/>
        <w:autoSpaceDN w:val="0"/>
        <w:adjustRightInd w:val="0"/>
        <w:snapToGrid w:val="0"/>
        <w:spacing w:line="360" w:lineRule="auto"/>
        <w:ind w:firstLine="420"/>
        <w:jc w:val="left"/>
        <w:rPr>
          <w:rFonts w:hint="eastAsia" w:ascii="仿宋" w:hAnsi="仿宋" w:eastAsia="仿宋" w:cs="仿宋"/>
          <w:b w:val="0"/>
          <w:bCs w:val="0"/>
          <w:color w:val="auto"/>
          <w:sz w:val="24"/>
          <w:szCs w:val="24"/>
          <w:highlight w:val="none"/>
        </w:rPr>
      </w:pPr>
      <w:r>
        <w:rPr>
          <w:rFonts w:hint="eastAsia" w:ascii="仿宋" w:hAnsi="仿宋" w:eastAsia="仿宋" w:cs="仿宋"/>
          <w:color w:val="auto"/>
          <w:sz w:val="24"/>
          <w:szCs w:val="24"/>
          <w:highlight w:val="none"/>
        </w:rPr>
        <w:t xml:space="preserve">     根据贵方</w:t>
      </w:r>
      <w:r>
        <w:rPr>
          <w:rFonts w:hint="eastAsia" w:ascii="仿宋" w:hAnsi="仿宋" w:eastAsia="仿宋" w:cs="仿宋"/>
          <w:color w:val="auto"/>
          <w:sz w:val="24"/>
          <w:szCs w:val="24"/>
          <w:highlight w:val="none"/>
          <w:u w:val="single"/>
          <w:lang w:eastAsia="zh-CN"/>
        </w:rPr>
        <w:t>2025-2026年度干副调料类食材采购项目</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的比选文件，本公司正式授权的下述签字人</w:t>
      </w:r>
      <w:r>
        <w:rPr>
          <w:rFonts w:hint="eastAsia" w:ascii="仿宋" w:hAnsi="仿宋" w:eastAsia="仿宋" w:cs="仿宋"/>
          <w:color w:val="auto"/>
          <w:sz w:val="24"/>
          <w:szCs w:val="24"/>
          <w:highlight w:val="none"/>
          <w:u w:val="single"/>
        </w:rPr>
        <w:t xml:space="preserve">               </w:t>
      </w:r>
      <w:r>
        <w:rPr>
          <w:rFonts w:hint="eastAsia" w:ascii="仿宋" w:hAnsi="仿宋" w:eastAsia="仿宋" w:cs="仿宋"/>
          <w:b w:val="0"/>
          <w:bCs w:val="0"/>
          <w:color w:val="auto"/>
          <w:sz w:val="24"/>
          <w:szCs w:val="24"/>
          <w:highlight w:val="none"/>
        </w:rPr>
        <w:t>（姓名和职务）代表本公司</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eastAsia="zh-CN"/>
        </w:rPr>
        <w:t>参选人</w:t>
      </w:r>
      <w:r>
        <w:rPr>
          <w:rFonts w:hint="eastAsia" w:ascii="仿宋" w:hAnsi="仿宋" w:eastAsia="仿宋" w:cs="仿宋"/>
          <w:b w:val="0"/>
          <w:bCs w:val="0"/>
          <w:color w:val="auto"/>
          <w:sz w:val="24"/>
          <w:szCs w:val="24"/>
          <w:highlight w:val="none"/>
        </w:rPr>
        <w:t>名称），提交本</w:t>
      </w:r>
      <w:r>
        <w:rPr>
          <w:rFonts w:hint="eastAsia" w:ascii="仿宋" w:hAnsi="仿宋" w:eastAsia="仿宋" w:cs="仿宋"/>
          <w:b w:val="0"/>
          <w:bCs w:val="0"/>
          <w:color w:val="auto"/>
          <w:sz w:val="24"/>
          <w:szCs w:val="24"/>
          <w:highlight w:val="none"/>
          <w:lang w:val="en-US" w:eastAsia="zh-CN"/>
        </w:rPr>
        <w:t>参选</w:t>
      </w:r>
      <w:r>
        <w:rPr>
          <w:rFonts w:hint="eastAsia" w:ascii="仿宋" w:hAnsi="仿宋" w:eastAsia="仿宋" w:cs="仿宋"/>
          <w:b w:val="0"/>
          <w:bCs w:val="0"/>
          <w:color w:val="auto"/>
          <w:sz w:val="24"/>
          <w:szCs w:val="24"/>
          <w:highlight w:val="none"/>
        </w:rPr>
        <w:t>函。</w:t>
      </w:r>
    </w:p>
    <w:p w14:paraId="4D0874D4">
      <w:pPr>
        <w:tabs>
          <w:tab w:val="left" w:pos="1680"/>
          <w:tab w:val="left" w:pos="4425"/>
          <w:tab w:val="left" w:pos="4455"/>
          <w:tab w:val="left" w:pos="8000"/>
        </w:tabs>
        <w:autoSpaceDE w:val="0"/>
        <w:autoSpaceDN w:val="0"/>
        <w:adjustRightInd w:val="0"/>
        <w:snapToGrid w:val="0"/>
        <w:spacing w:line="360" w:lineRule="auto"/>
        <w:ind w:firstLine="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据此函，签字人兹宣布同意如下：</w:t>
      </w:r>
    </w:p>
    <w:p w14:paraId="2A5FDEC6">
      <w:pPr>
        <w:numPr>
          <w:ilvl w:val="-1"/>
          <w:numId w:val="0"/>
        </w:numPr>
        <w:tabs>
          <w:tab w:val="left" w:pos="1680"/>
          <w:tab w:val="left" w:pos="4425"/>
          <w:tab w:val="left" w:pos="4455"/>
          <w:tab w:val="left" w:pos="8000"/>
        </w:tabs>
        <w:autoSpaceDE w:val="0"/>
        <w:autoSpaceDN w:val="0"/>
        <w:adjustRightInd w:val="0"/>
        <w:snapToGrid w:val="0"/>
        <w:spacing w:line="360" w:lineRule="auto"/>
        <w:ind w:firstLine="42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愿意接受本次比选函中提出的支付方式，根据</w:t>
      </w:r>
      <w:r>
        <w:rPr>
          <w:rFonts w:hint="eastAsia" w:ascii="仿宋" w:hAnsi="仿宋" w:eastAsia="仿宋" w:cs="仿宋"/>
          <w:b w:val="0"/>
          <w:bCs w:val="0"/>
          <w:color w:val="auto"/>
          <w:sz w:val="24"/>
          <w:szCs w:val="24"/>
          <w:highlight w:val="none"/>
          <w:lang w:eastAsia="zh-CN"/>
        </w:rPr>
        <w:t>盘溪批发市场</w:t>
      </w:r>
      <w:r>
        <w:rPr>
          <w:rFonts w:hint="eastAsia" w:ascii="仿宋" w:hAnsi="仿宋" w:eastAsia="仿宋" w:cs="仿宋"/>
          <w:b w:val="0"/>
          <w:bCs w:val="0"/>
          <w:color w:val="auto"/>
          <w:sz w:val="24"/>
          <w:szCs w:val="24"/>
          <w:highlight w:val="none"/>
        </w:rPr>
        <w:t>同品质的同类产品市场批发价为参考，2025-2026年度干副调料类食材采购项目报价为未含税折扣率</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rPr>
        <w:t>%所填报价格必须保留至小数点后2位。</w:t>
      </w:r>
    </w:p>
    <w:p w14:paraId="53BC0F3C">
      <w:pPr>
        <w:numPr>
          <w:ilvl w:val="-1"/>
          <w:numId w:val="0"/>
        </w:numPr>
        <w:tabs>
          <w:tab w:val="left" w:pos="1680"/>
          <w:tab w:val="left" w:pos="4425"/>
          <w:tab w:val="left" w:pos="4455"/>
          <w:tab w:val="left" w:pos="8000"/>
        </w:tabs>
        <w:autoSpaceDE w:val="0"/>
        <w:autoSpaceDN w:val="0"/>
        <w:adjustRightInd w:val="0"/>
        <w:snapToGrid w:val="0"/>
        <w:spacing w:line="360" w:lineRule="auto"/>
        <w:ind w:firstLine="42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2.我们已详细阅读了比选函全部内容，我们知道必须放弃提出含糊不清或误解的问题的权利。</w:t>
      </w:r>
    </w:p>
    <w:p w14:paraId="3F4CE303">
      <w:pPr>
        <w:tabs>
          <w:tab w:val="left" w:pos="1680"/>
          <w:tab w:val="left" w:pos="4425"/>
          <w:tab w:val="left" w:pos="4455"/>
          <w:tab w:val="left" w:pos="8000"/>
        </w:tabs>
        <w:autoSpaceDE w:val="0"/>
        <w:autoSpaceDN w:val="0"/>
        <w:adjustRightInd w:val="0"/>
        <w:snapToGrid w:val="0"/>
        <w:spacing w:line="360" w:lineRule="auto"/>
        <w:ind w:firstLine="42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3.我们保证根据规定履行合同责任和义务，不得要求变更我司所报下浮比例。</w:t>
      </w:r>
    </w:p>
    <w:p w14:paraId="6AB56578">
      <w:pPr>
        <w:tabs>
          <w:tab w:val="left" w:pos="1680"/>
          <w:tab w:val="left" w:pos="4425"/>
          <w:tab w:val="left" w:pos="4455"/>
          <w:tab w:val="left" w:pos="8000"/>
        </w:tabs>
        <w:autoSpaceDE w:val="0"/>
        <w:autoSpaceDN w:val="0"/>
        <w:adjustRightInd w:val="0"/>
        <w:snapToGrid w:val="0"/>
        <w:spacing w:line="360" w:lineRule="auto"/>
        <w:ind w:firstLine="42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4.本比选函自开启之日起至项目全部完成之内有效。</w:t>
      </w:r>
    </w:p>
    <w:p w14:paraId="3B2B7F7B">
      <w:pPr>
        <w:numPr>
          <w:ilvl w:val="-1"/>
          <w:numId w:val="0"/>
        </w:numPr>
        <w:tabs>
          <w:tab w:val="left" w:pos="1680"/>
          <w:tab w:val="left" w:pos="4425"/>
          <w:tab w:val="left" w:pos="4455"/>
          <w:tab w:val="left" w:pos="8000"/>
        </w:tabs>
        <w:autoSpaceDE w:val="0"/>
        <w:autoSpaceDN w:val="0"/>
        <w:adjustRightInd w:val="0"/>
        <w:snapToGrid w:val="0"/>
        <w:spacing w:line="360" w:lineRule="auto"/>
        <w:ind w:firstLine="42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bidi="ar-SA"/>
        </w:rPr>
        <w:t>5.</w:t>
      </w:r>
      <w:r>
        <w:rPr>
          <w:rFonts w:hint="eastAsia" w:ascii="仿宋" w:hAnsi="仿宋" w:eastAsia="仿宋" w:cs="仿宋"/>
          <w:color w:val="auto"/>
          <w:sz w:val="24"/>
          <w:szCs w:val="24"/>
          <w:highlight w:val="none"/>
          <w:lang w:val="en-US" w:eastAsia="zh-CN"/>
        </w:rPr>
        <w:t>本参选不存在不满足参选人须知1.4.3要求的内容。</w:t>
      </w:r>
    </w:p>
    <w:p w14:paraId="38D91BFA">
      <w:pPr>
        <w:pStyle w:val="4"/>
        <w:numPr>
          <w:ilvl w:val="0"/>
          <w:numId w:val="0"/>
        </w:numPr>
        <w:spacing w:line="360" w:lineRule="auto"/>
        <w:rPr>
          <w:rFonts w:hint="eastAsia" w:ascii="仿宋" w:hAnsi="仿宋" w:eastAsia="仿宋" w:cs="仿宋"/>
          <w:color w:val="auto"/>
          <w:sz w:val="24"/>
          <w:szCs w:val="24"/>
          <w:highlight w:val="none"/>
          <w:lang w:val="en-US" w:eastAsia="zh-CN"/>
        </w:rPr>
      </w:pPr>
    </w:p>
    <w:p w14:paraId="0EAF5C5D">
      <w:pPr>
        <w:spacing w:line="360" w:lineRule="auto"/>
        <w:ind w:left="0" w:leftChars="0" w:firstLine="2880" w:firstLineChars="1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参 选</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（盖单位章）</w:t>
      </w:r>
    </w:p>
    <w:p w14:paraId="50F7F09A">
      <w:pPr>
        <w:numPr>
          <w:ilvl w:val="0"/>
          <w:numId w:val="0"/>
        </w:numPr>
        <w:tabs>
          <w:tab w:val="left" w:pos="1680"/>
          <w:tab w:val="left" w:pos="4425"/>
          <w:tab w:val="left" w:pos="4455"/>
          <w:tab w:val="left" w:pos="8000"/>
        </w:tabs>
        <w:autoSpaceDE w:val="0"/>
        <w:autoSpaceDN w:val="0"/>
        <w:adjustRightInd w:val="0"/>
        <w:snapToGrid w:val="0"/>
        <w:spacing w:line="360" w:lineRule="auto"/>
        <w:ind w:firstLine="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法定代表人（单位负责人）或其委托代理人：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（签字或盖章）</w:t>
      </w:r>
    </w:p>
    <w:p w14:paraId="4071FEC8">
      <w:pPr>
        <w:spacing w:line="360" w:lineRule="auto"/>
        <w:ind w:firstLine="2880" w:firstLineChars="1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lang w:val="en-US" w:eastAsia="zh-CN"/>
        </w:rPr>
        <w:t xml:space="preserve">        </w:t>
      </w:r>
    </w:p>
    <w:p w14:paraId="04379706">
      <w:pPr>
        <w:spacing w:line="360" w:lineRule="auto"/>
        <w:ind w:firstLine="2880" w:firstLineChars="1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ab/>
      </w:r>
    </w:p>
    <w:p w14:paraId="3C4AE050">
      <w:pPr>
        <w:spacing w:line="360" w:lineRule="auto"/>
        <w:ind w:firstLine="2880" w:firstLineChars="1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ab/>
      </w:r>
    </w:p>
    <w:p w14:paraId="5DB6F215">
      <w:pPr>
        <w:spacing w:line="360" w:lineRule="auto"/>
        <w:ind w:firstLine="2880" w:firstLineChars="1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lang w:val="en-US" w:eastAsia="zh-CN"/>
        </w:rPr>
        <w:t xml:space="preserve">        </w:t>
      </w:r>
    </w:p>
    <w:p w14:paraId="242B57B4">
      <w:pPr>
        <w:spacing w:line="360" w:lineRule="auto"/>
        <w:ind w:firstLine="5400" w:firstLineChars="225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14:paraId="2C893160">
      <w:pPr>
        <w:pStyle w:val="22"/>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br w:type="page"/>
      </w:r>
    </w:p>
    <w:p w14:paraId="1C0CFBC4">
      <w:pPr>
        <w:spacing w:line="360" w:lineRule="auto"/>
        <w:rPr>
          <w:rFonts w:hint="eastAsia" w:ascii="仿宋" w:hAnsi="仿宋" w:eastAsia="仿宋" w:cs="仿宋"/>
          <w:color w:val="auto"/>
          <w:sz w:val="24"/>
          <w:szCs w:val="24"/>
          <w:highlight w:val="none"/>
          <w:lang w:val="en-US" w:eastAsia="zh-CN"/>
        </w:rPr>
      </w:pPr>
    </w:p>
    <w:p w14:paraId="7562468B">
      <w:pPr>
        <w:spacing w:line="360" w:lineRule="auto"/>
        <w:rPr>
          <w:rFonts w:hint="eastAsia" w:ascii="仿宋" w:hAnsi="仿宋" w:eastAsia="仿宋" w:cs="仿宋"/>
          <w:color w:val="auto"/>
          <w:sz w:val="24"/>
          <w:szCs w:val="24"/>
          <w:highlight w:val="none"/>
          <w:lang w:val="en-US" w:eastAsia="zh-CN"/>
        </w:rPr>
      </w:pPr>
    </w:p>
    <w:p w14:paraId="0CDE6A4A">
      <w:pPr>
        <w:spacing w:line="360" w:lineRule="auto"/>
        <w:rPr>
          <w:rFonts w:hint="eastAsia" w:ascii="仿宋" w:hAnsi="仿宋" w:eastAsia="仿宋" w:cs="仿宋"/>
          <w:color w:val="auto"/>
          <w:sz w:val="24"/>
          <w:szCs w:val="24"/>
          <w:highlight w:val="none"/>
        </w:rPr>
      </w:pPr>
      <w:bookmarkStart w:id="241" w:name="page74"/>
      <w:bookmarkEnd w:id="241"/>
    </w:p>
    <w:p w14:paraId="05C1882D">
      <w:pPr>
        <w:pStyle w:val="3"/>
        <w:spacing w:line="360" w:lineRule="auto"/>
        <w:jc w:val="center"/>
        <w:rPr>
          <w:rFonts w:hint="eastAsia" w:ascii="仿宋" w:hAnsi="仿宋" w:eastAsia="仿宋" w:cs="仿宋"/>
          <w:bCs/>
          <w:color w:val="auto"/>
          <w:kern w:val="2"/>
          <w:sz w:val="24"/>
          <w:szCs w:val="24"/>
          <w:highlight w:val="none"/>
        </w:rPr>
      </w:pPr>
      <w:bookmarkStart w:id="242" w:name="_Toc17056_WPSOffice_Level1"/>
      <w:bookmarkStart w:id="243" w:name="_Toc12933_WPSOffice_Level1"/>
      <w:bookmarkStart w:id="244" w:name="_Toc12951"/>
      <w:bookmarkStart w:id="245" w:name="_Toc11058"/>
      <w:bookmarkStart w:id="246" w:name="_Toc22831"/>
      <w:bookmarkStart w:id="247" w:name="_Toc2808"/>
      <w:bookmarkStart w:id="248" w:name="_Toc29266"/>
      <w:bookmarkStart w:id="249" w:name="_Toc5563"/>
      <w:r>
        <w:rPr>
          <w:rFonts w:hint="eastAsia" w:ascii="仿宋" w:hAnsi="仿宋" w:eastAsia="仿宋" w:cs="仿宋"/>
          <w:bCs/>
          <w:color w:val="auto"/>
          <w:kern w:val="2"/>
          <w:sz w:val="24"/>
          <w:szCs w:val="24"/>
          <w:highlight w:val="none"/>
        </w:rPr>
        <w:t>二、法定代表人身份证</w:t>
      </w:r>
      <w:bookmarkEnd w:id="242"/>
      <w:bookmarkEnd w:id="243"/>
      <w:r>
        <w:rPr>
          <w:rFonts w:hint="eastAsia" w:ascii="仿宋" w:hAnsi="仿宋" w:eastAsia="仿宋" w:cs="仿宋"/>
          <w:bCs/>
          <w:color w:val="auto"/>
          <w:kern w:val="2"/>
          <w:sz w:val="24"/>
          <w:szCs w:val="24"/>
          <w:highlight w:val="none"/>
        </w:rPr>
        <w:t>明</w:t>
      </w:r>
      <w:bookmarkEnd w:id="244"/>
      <w:bookmarkEnd w:id="245"/>
      <w:r>
        <w:rPr>
          <w:rFonts w:hint="eastAsia" w:ascii="仿宋" w:hAnsi="仿宋" w:eastAsia="仿宋" w:cs="仿宋"/>
          <w:bCs/>
          <w:color w:val="auto"/>
          <w:kern w:val="2"/>
          <w:sz w:val="24"/>
          <w:szCs w:val="24"/>
          <w:highlight w:val="none"/>
        </w:rPr>
        <w:t>及授权委托书</w:t>
      </w:r>
      <w:bookmarkEnd w:id="246"/>
      <w:bookmarkEnd w:id="247"/>
      <w:bookmarkEnd w:id="248"/>
      <w:bookmarkEnd w:id="249"/>
    </w:p>
    <w:p w14:paraId="73AD1ABC">
      <w:pPr>
        <w:spacing w:line="360" w:lineRule="auto"/>
        <w:jc w:val="center"/>
        <w:rPr>
          <w:rFonts w:hint="eastAsia" w:ascii="仿宋" w:hAnsi="仿宋" w:eastAsia="仿宋" w:cs="仿宋"/>
          <w:b/>
          <w:bCs/>
          <w:color w:val="auto"/>
          <w:sz w:val="24"/>
          <w:szCs w:val="24"/>
          <w:highlight w:val="none"/>
        </w:rPr>
      </w:pPr>
      <w:bookmarkStart w:id="250" w:name="page76"/>
      <w:bookmarkEnd w:id="250"/>
      <w:bookmarkStart w:id="251" w:name="第08章投标文件格式05"/>
      <w:bookmarkEnd w:id="251"/>
      <w:r>
        <w:rPr>
          <w:rFonts w:hint="eastAsia" w:ascii="仿宋" w:hAnsi="仿宋" w:eastAsia="仿宋" w:cs="仿宋"/>
          <w:b/>
          <w:bCs/>
          <w:color w:val="auto"/>
          <w:sz w:val="24"/>
          <w:szCs w:val="24"/>
          <w:highlight w:val="none"/>
        </w:rPr>
        <w:t>（1）法定代表人身份证明</w:t>
      </w:r>
    </w:p>
    <w:p w14:paraId="37CBD6C2">
      <w:pPr>
        <w:spacing w:line="360" w:lineRule="auto"/>
        <w:ind w:left="765"/>
        <w:rPr>
          <w:rFonts w:hint="eastAsia" w:ascii="仿宋" w:hAnsi="仿宋" w:eastAsia="仿宋" w:cs="仿宋"/>
          <w:color w:val="auto"/>
          <w:sz w:val="24"/>
          <w:szCs w:val="24"/>
          <w:highlight w:val="none"/>
        </w:rPr>
      </w:pPr>
    </w:p>
    <w:p w14:paraId="467D3C33">
      <w:pPr>
        <w:tabs>
          <w:tab w:val="left" w:pos="5565"/>
        </w:tabs>
        <w:autoSpaceDE w:val="0"/>
        <w:autoSpaceDN w:val="0"/>
        <w:adjustRightInd w:val="0"/>
        <w:snapToGrid w:val="0"/>
        <w:spacing w:line="360" w:lineRule="auto"/>
        <w:ind w:firstLine="446" w:firstLineChars="186"/>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参选人</w:t>
      </w:r>
      <w:r>
        <w:rPr>
          <w:rFonts w:hint="eastAsia" w:ascii="仿宋" w:hAnsi="仿宋" w:eastAsia="仿宋" w:cs="仿宋"/>
          <w:color w:val="auto"/>
          <w:kern w:val="0"/>
          <w:sz w:val="24"/>
          <w:szCs w:val="24"/>
          <w:highlight w:val="none"/>
        </w:rPr>
        <w:t>名称：</w:t>
      </w:r>
      <w:r>
        <w:rPr>
          <w:rFonts w:hint="eastAsia" w:ascii="仿宋" w:hAnsi="仿宋" w:eastAsia="仿宋" w:cs="仿宋"/>
          <w:color w:val="auto"/>
          <w:kern w:val="0"/>
          <w:sz w:val="24"/>
          <w:szCs w:val="24"/>
          <w:highlight w:val="none"/>
          <w:u w:val="single"/>
        </w:rPr>
        <w:tab/>
      </w:r>
    </w:p>
    <w:p w14:paraId="08529919">
      <w:pPr>
        <w:autoSpaceDE w:val="0"/>
        <w:autoSpaceDN w:val="0"/>
        <w:adjustRightInd w:val="0"/>
        <w:snapToGrid w:val="0"/>
        <w:spacing w:line="360" w:lineRule="auto"/>
        <w:ind w:firstLine="446" w:firstLineChars="186"/>
        <w:jc w:val="left"/>
        <w:rPr>
          <w:rFonts w:hint="eastAsia" w:ascii="仿宋" w:hAnsi="仿宋" w:eastAsia="仿宋" w:cs="仿宋"/>
          <w:color w:val="auto"/>
          <w:kern w:val="0"/>
          <w:sz w:val="24"/>
          <w:szCs w:val="24"/>
          <w:highlight w:val="none"/>
        </w:rPr>
      </w:pPr>
    </w:p>
    <w:p w14:paraId="330F6BC5">
      <w:pPr>
        <w:tabs>
          <w:tab w:val="left" w:pos="5475"/>
        </w:tabs>
        <w:autoSpaceDE w:val="0"/>
        <w:autoSpaceDN w:val="0"/>
        <w:adjustRightInd w:val="0"/>
        <w:snapToGrid w:val="0"/>
        <w:spacing w:line="360" w:lineRule="auto"/>
        <w:ind w:firstLine="446" w:firstLineChars="186"/>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单位性质：</w:t>
      </w:r>
      <w:r>
        <w:rPr>
          <w:rFonts w:hint="eastAsia" w:ascii="仿宋" w:hAnsi="仿宋" w:eastAsia="仿宋" w:cs="仿宋"/>
          <w:color w:val="auto"/>
          <w:kern w:val="0"/>
          <w:sz w:val="24"/>
          <w:szCs w:val="24"/>
          <w:highlight w:val="none"/>
          <w:u w:val="single"/>
        </w:rPr>
        <w:tab/>
      </w:r>
    </w:p>
    <w:p w14:paraId="053AC026">
      <w:pPr>
        <w:autoSpaceDE w:val="0"/>
        <w:autoSpaceDN w:val="0"/>
        <w:adjustRightInd w:val="0"/>
        <w:snapToGrid w:val="0"/>
        <w:spacing w:line="360" w:lineRule="auto"/>
        <w:ind w:firstLine="446" w:firstLineChars="186"/>
        <w:jc w:val="left"/>
        <w:rPr>
          <w:rFonts w:hint="eastAsia" w:ascii="仿宋" w:hAnsi="仿宋" w:eastAsia="仿宋" w:cs="仿宋"/>
          <w:color w:val="auto"/>
          <w:kern w:val="0"/>
          <w:sz w:val="24"/>
          <w:szCs w:val="24"/>
          <w:highlight w:val="none"/>
        </w:rPr>
      </w:pPr>
    </w:p>
    <w:p w14:paraId="19E57DB5">
      <w:pPr>
        <w:tabs>
          <w:tab w:val="left" w:pos="5475"/>
        </w:tabs>
        <w:autoSpaceDE w:val="0"/>
        <w:autoSpaceDN w:val="0"/>
        <w:adjustRightInd w:val="0"/>
        <w:snapToGrid w:val="0"/>
        <w:spacing w:line="360" w:lineRule="auto"/>
        <w:ind w:firstLine="446" w:firstLineChars="186"/>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地址：</w:t>
      </w:r>
      <w:r>
        <w:rPr>
          <w:rFonts w:hint="eastAsia" w:ascii="仿宋" w:hAnsi="仿宋" w:eastAsia="仿宋" w:cs="仿宋"/>
          <w:color w:val="auto"/>
          <w:kern w:val="0"/>
          <w:sz w:val="24"/>
          <w:szCs w:val="24"/>
          <w:highlight w:val="none"/>
          <w:u w:val="single"/>
        </w:rPr>
        <w:tab/>
      </w:r>
    </w:p>
    <w:p w14:paraId="16CF9506">
      <w:pPr>
        <w:autoSpaceDE w:val="0"/>
        <w:autoSpaceDN w:val="0"/>
        <w:adjustRightInd w:val="0"/>
        <w:snapToGrid w:val="0"/>
        <w:spacing w:line="360" w:lineRule="auto"/>
        <w:ind w:firstLine="446" w:firstLineChars="186"/>
        <w:jc w:val="left"/>
        <w:rPr>
          <w:rFonts w:hint="eastAsia" w:ascii="仿宋" w:hAnsi="仿宋" w:eastAsia="仿宋" w:cs="仿宋"/>
          <w:color w:val="auto"/>
          <w:kern w:val="0"/>
          <w:sz w:val="24"/>
          <w:szCs w:val="24"/>
          <w:highlight w:val="none"/>
        </w:rPr>
      </w:pPr>
    </w:p>
    <w:p w14:paraId="2DE75594">
      <w:pPr>
        <w:tabs>
          <w:tab w:val="left" w:pos="2520"/>
          <w:tab w:val="left" w:pos="3836"/>
        </w:tabs>
        <w:autoSpaceDE w:val="0"/>
        <w:autoSpaceDN w:val="0"/>
        <w:adjustRightInd w:val="0"/>
        <w:snapToGrid w:val="0"/>
        <w:spacing w:line="360" w:lineRule="auto"/>
        <w:ind w:firstLine="446" w:firstLineChars="186"/>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成立时间：</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spacing w:val="-1"/>
          <w:kern w:val="0"/>
          <w:sz w:val="24"/>
          <w:szCs w:val="24"/>
          <w:highlight w:val="none"/>
        </w:rPr>
        <w:t>年</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spacing w:val="-1"/>
          <w:kern w:val="0"/>
          <w:sz w:val="24"/>
          <w:szCs w:val="24"/>
          <w:highlight w:val="none"/>
        </w:rPr>
        <w:t>月</w:t>
      </w:r>
      <w:r>
        <w:rPr>
          <w:rFonts w:hint="eastAsia" w:ascii="仿宋" w:hAnsi="仿宋" w:eastAsia="仿宋" w:cs="仿宋"/>
          <w:color w:val="auto"/>
          <w:kern w:val="0"/>
          <w:sz w:val="24"/>
          <w:szCs w:val="24"/>
          <w:highlight w:val="none"/>
        </w:rPr>
        <w:t>日</w:t>
      </w:r>
    </w:p>
    <w:p w14:paraId="7A9EA1BA">
      <w:pPr>
        <w:autoSpaceDE w:val="0"/>
        <w:autoSpaceDN w:val="0"/>
        <w:adjustRightInd w:val="0"/>
        <w:snapToGrid w:val="0"/>
        <w:spacing w:line="360" w:lineRule="auto"/>
        <w:ind w:firstLine="446" w:firstLineChars="186"/>
        <w:jc w:val="left"/>
        <w:rPr>
          <w:rFonts w:hint="eastAsia" w:ascii="仿宋" w:hAnsi="仿宋" w:eastAsia="仿宋" w:cs="仿宋"/>
          <w:color w:val="auto"/>
          <w:kern w:val="0"/>
          <w:sz w:val="24"/>
          <w:szCs w:val="24"/>
          <w:highlight w:val="none"/>
        </w:rPr>
      </w:pPr>
    </w:p>
    <w:p w14:paraId="1E049558">
      <w:pPr>
        <w:tabs>
          <w:tab w:val="left" w:pos="1580"/>
          <w:tab w:val="left" w:pos="3260"/>
          <w:tab w:val="left" w:pos="4840"/>
          <w:tab w:val="left" w:pos="6300"/>
        </w:tabs>
        <w:autoSpaceDE w:val="0"/>
        <w:autoSpaceDN w:val="0"/>
        <w:adjustRightInd w:val="0"/>
        <w:snapToGrid w:val="0"/>
        <w:spacing w:line="360" w:lineRule="auto"/>
        <w:ind w:firstLine="446" w:firstLineChars="186"/>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姓名：</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性别</w:t>
      </w:r>
      <w:r>
        <w:rPr>
          <w:rFonts w:hint="eastAsia" w:ascii="仿宋" w:hAnsi="仿宋" w:eastAsia="仿宋" w:cs="仿宋"/>
          <w:color w:val="auto"/>
          <w:spacing w:val="-1"/>
          <w:kern w:val="0"/>
          <w:sz w:val="24"/>
          <w:szCs w:val="24"/>
          <w:highlight w:val="none"/>
        </w:rPr>
        <w:t>：</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spacing w:val="-1"/>
          <w:kern w:val="0"/>
          <w:sz w:val="24"/>
          <w:szCs w:val="24"/>
          <w:highlight w:val="none"/>
        </w:rPr>
        <w:t>年</w:t>
      </w:r>
      <w:r>
        <w:rPr>
          <w:rFonts w:hint="eastAsia" w:ascii="仿宋" w:hAnsi="仿宋" w:eastAsia="仿宋" w:cs="仿宋"/>
          <w:color w:val="auto"/>
          <w:kern w:val="0"/>
          <w:sz w:val="24"/>
          <w:szCs w:val="24"/>
          <w:highlight w:val="none"/>
        </w:rPr>
        <w:t>龄：</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职务：</w:t>
      </w:r>
      <w:r>
        <w:rPr>
          <w:rFonts w:hint="eastAsia" w:ascii="仿宋" w:hAnsi="仿宋" w:eastAsia="仿宋" w:cs="仿宋"/>
          <w:color w:val="auto"/>
          <w:kern w:val="0"/>
          <w:sz w:val="24"/>
          <w:szCs w:val="24"/>
          <w:highlight w:val="none"/>
          <w:u w:val="single"/>
        </w:rPr>
        <w:tab/>
      </w:r>
    </w:p>
    <w:p w14:paraId="6FC42DF0">
      <w:pPr>
        <w:autoSpaceDE w:val="0"/>
        <w:autoSpaceDN w:val="0"/>
        <w:adjustRightInd w:val="0"/>
        <w:snapToGrid w:val="0"/>
        <w:spacing w:line="360" w:lineRule="auto"/>
        <w:ind w:firstLine="446" w:firstLineChars="186"/>
        <w:jc w:val="left"/>
        <w:rPr>
          <w:rFonts w:hint="eastAsia" w:ascii="仿宋" w:hAnsi="仿宋" w:eastAsia="仿宋" w:cs="仿宋"/>
          <w:color w:val="auto"/>
          <w:kern w:val="0"/>
          <w:sz w:val="24"/>
          <w:szCs w:val="24"/>
          <w:highlight w:val="none"/>
        </w:rPr>
      </w:pPr>
    </w:p>
    <w:p w14:paraId="5E361C04">
      <w:pPr>
        <w:tabs>
          <w:tab w:val="left" w:pos="3360"/>
        </w:tabs>
        <w:autoSpaceDE w:val="0"/>
        <w:autoSpaceDN w:val="0"/>
        <w:adjustRightInd w:val="0"/>
        <w:snapToGrid w:val="0"/>
        <w:spacing w:line="360" w:lineRule="auto"/>
        <w:ind w:firstLine="446" w:firstLineChars="186"/>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系</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参选人</w:t>
      </w:r>
      <w:r>
        <w:rPr>
          <w:rFonts w:hint="eastAsia" w:ascii="仿宋" w:hAnsi="仿宋" w:eastAsia="仿宋" w:cs="仿宋"/>
          <w:color w:val="auto"/>
          <w:kern w:val="0"/>
          <w:sz w:val="24"/>
          <w:szCs w:val="24"/>
          <w:highlight w:val="none"/>
        </w:rPr>
        <w:t>名称）的法定代表人。</w:t>
      </w:r>
    </w:p>
    <w:p w14:paraId="217D669F">
      <w:pPr>
        <w:autoSpaceDE w:val="0"/>
        <w:autoSpaceDN w:val="0"/>
        <w:adjustRightInd w:val="0"/>
        <w:snapToGrid w:val="0"/>
        <w:spacing w:line="360" w:lineRule="auto"/>
        <w:ind w:firstLine="446" w:firstLineChars="186"/>
        <w:jc w:val="left"/>
        <w:rPr>
          <w:rFonts w:hint="eastAsia" w:ascii="仿宋" w:hAnsi="仿宋" w:eastAsia="仿宋" w:cs="仿宋"/>
          <w:color w:val="auto"/>
          <w:kern w:val="0"/>
          <w:sz w:val="24"/>
          <w:szCs w:val="24"/>
          <w:highlight w:val="none"/>
        </w:rPr>
      </w:pPr>
    </w:p>
    <w:p w14:paraId="18C65A56">
      <w:pPr>
        <w:autoSpaceDE w:val="0"/>
        <w:autoSpaceDN w:val="0"/>
        <w:adjustRightInd w:val="0"/>
        <w:snapToGrid w:val="0"/>
        <w:spacing w:line="360" w:lineRule="auto"/>
        <w:ind w:firstLine="926" w:firstLineChars="386"/>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特此证明。</w:t>
      </w:r>
    </w:p>
    <w:p w14:paraId="332778D2">
      <w:pPr>
        <w:autoSpaceDE w:val="0"/>
        <w:autoSpaceDN w:val="0"/>
        <w:adjustRightInd w:val="0"/>
        <w:snapToGrid w:val="0"/>
        <w:spacing w:line="360" w:lineRule="auto"/>
        <w:jc w:val="left"/>
        <w:rPr>
          <w:rFonts w:hint="eastAsia" w:ascii="仿宋" w:hAnsi="仿宋" w:eastAsia="仿宋" w:cs="仿宋"/>
          <w:color w:val="auto"/>
          <w:kern w:val="0"/>
          <w:sz w:val="24"/>
          <w:szCs w:val="24"/>
          <w:highlight w:val="none"/>
        </w:rPr>
      </w:pPr>
    </w:p>
    <w:p w14:paraId="38BF1F2D">
      <w:pPr>
        <w:autoSpaceDE w:val="0"/>
        <w:autoSpaceDN w:val="0"/>
        <w:adjustRightInd w:val="0"/>
        <w:snapToGrid w:val="0"/>
        <w:spacing w:line="360" w:lineRule="auto"/>
        <w:jc w:val="left"/>
        <w:rPr>
          <w:rFonts w:hint="eastAsia" w:ascii="仿宋" w:hAnsi="仿宋" w:eastAsia="仿宋" w:cs="仿宋"/>
          <w:color w:val="auto"/>
          <w:kern w:val="0"/>
          <w:sz w:val="24"/>
          <w:szCs w:val="24"/>
          <w:highlight w:val="none"/>
        </w:rPr>
      </w:pPr>
    </w:p>
    <w:p w14:paraId="188FF2C0">
      <w:pPr>
        <w:tabs>
          <w:tab w:val="left" w:pos="5460"/>
        </w:tabs>
        <w:autoSpaceDE w:val="0"/>
        <w:autoSpaceDN w:val="0"/>
        <w:adjustRightInd w:val="0"/>
        <w:snapToGrid w:val="0"/>
        <w:spacing w:line="360" w:lineRule="auto"/>
        <w:ind w:firstLine="21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参选人</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spacing w:val="-1"/>
          <w:kern w:val="0"/>
          <w:sz w:val="24"/>
          <w:szCs w:val="24"/>
          <w:highlight w:val="none"/>
        </w:rPr>
        <w:t>（</w:t>
      </w:r>
      <w:r>
        <w:rPr>
          <w:rFonts w:hint="eastAsia" w:ascii="仿宋" w:hAnsi="仿宋" w:eastAsia="仿宋" w:cs="仿宋"/>
          <w:color w:val="auto"/>
          <w:kern w:val="0"/>
          <w:sz w:val="24"/>
          <w:szCs w:val="24"/>
          <w:highlight w:val="none"/>
        </w:rPr>
        <w:t>盖</w:t>
      </w:r>
      <w:r>
        <w:rPr>
          <w:rFonts w:hint="eastAsia" w:ascii="仿宋" w:hAnsi="仿宋" w:eastAsia="仿宋" w:cs="仿宋"/>
          <w:snapToGrid w:val="0"/>
          <w:color w:val="auto"/>
          <w:kern w:val="0"/>
          <w:sz w:val="24"/>
          <w:szCs w:val="24"/>
          <w:highlight w:val="none"/>
          <w:lang w:eastAsia="zh-CN"/>
        </w:rPr>
        <w:t>参选人</w:t>
      </w:r>
      <w:r>
        <w:rPr>
          <w:rFonts w:hint="eastAsia" w:ascii="仿宋" w:hAnsi="仿宋" w:eastAsia="仿宋" w:cs="仿宋"/>
          <w:snapToGrid w:val="0"/>
          <w:color w:val="auto"/>
          <w:kern w:val="0"/>
          <w:sz w:val="24"/>
          <w:szCs w:val="24"/>
          <w:highlight w:val="none"/>
        </w:rPr>
        <w:t>公章</w:t>
      </w:r>
      <w:r>
        <w:rPr>
          <w:rFonts w:hint="eastAsia" w:ascii="仿宋" w:hAnsi="仿宋" w:eastAsia="仿宋" w:cs="仿宋"/>
          <w:color w:val="auto"/>
          <w:kern w:val="0"/>
          <w:sz w:val="24"/>
          <w:szCs w:val="24"/>
          <w:highlight w:val="none"/>
        </w:rPr>
        <w:t>）</w:t>
      </w:r>
    </w:p>
    <w:p w14:paraId="6151F18A">
      <w:pPr>
        <w:autoSpaceDE w:val="0"/>
        <w:autoSpaceDN w:val="0"/>
        <w:adjustRightInd w:val="0"/>
        <w:snapToGrid w:val="0"/>
        <w:spacing w:line="360" w:lineRule="auto"/>
        <w:jc w:val="left"/>
        <w:rPr>
          <w:rFonts w:hint="eastAsia" w:ascii="仿宋" w:hAnsi="仿宋" w:eastAsia="仿宋" w:cs="仿宋"/>
          <w:color w:val="auto"/>
          <w:kern w:val="0"/>
          <w:sz w:val="24"/>
          <w:szCs w:val="24"/>
          <w:highlight w:val="none"/>
        </w:rPr>
      </w:pPr>
    </w:p>
    <w:p w14:paraId="35CDAD4F">
      <w:pPr>
        <w:tabs>
          <w:tab w:val="left" w:pos="4935"/>
          <w:tab w:val="left" w:pos="5460"/>
          <w:tab w:val="left" w:pos="6400"/>
        </w:tabs>
        <w:wordWrap w:val="0"/>
        <w:autoSpaceDE w:val="0"/>
        <w:autoSpaceDN w:val="0"/>
        <w:adjustRightInd w:val="0"/>
        <w:snapToGrid w:val="0"/>
        <w:spacing w:line="360" w:lineRule="auto"/>
        <w:jc w:val="right"/>
        <w:rPr>
          <w:rFonts w:hint="eastAsia" w:ascii="仿宋" w:hAnsi="仿宋" w:eastAsia="仿宋" w:cs="仿宋"/>
          <w:color w:val="auto"/>
          <w:kern w:val="0"/>
          <w:sz w:val="24"/>
          <w:szCs w:val="24"/>
          <w:highlight w:val="none"/>
        </w:rPr>
      </w:pPr>
      <w:r>
        <w:rPr>
          <w:rFonts w:hint="eastAsia" w:ascii="仿宋" w:hAnsi="仿宋" w:eastAsia="仿宋" w:cs="仿宋"/>
          <w:color w:val="auto"/>
          <w:spacing w:val="-1"/>
          <w:kern w:val="0"/>
          <w:sz w:val="24"/>
          <w:szCs w:val="24"/>
          <w:highlight w:val="none"/>
        </w:rPr>
        <w:t xml:space="preserve">年   </w:t>
      </w:r>
      <w:r>
        <w:rPr>
          <w:rFonts w:hint="eastAsia" w:ascii="仿宋" w:hAnsi="仿宋" w:eastAsia="仿宋" w:cs="仿宋"/>
          <w:color w:val="auto"/>
          <w:kern w:val="0"/>
          <w:sz w:val="24"/>
          <w:szCs w:val="24"/>
          <w:highlight w:val="none"/>
        </w:rPr>
        <w:t>月   日</w:t>
      </w:r>
    </w:p>
    <w:p w14:paraId="693134B2">
      <w:pPr>
        <w:tabs>
          <w:tab w:val="left" w:pos="4935"/>
          <w:tab w:val="left" w:pos="5460"/>
          <w:tab w:val="left" w:pos="6400"/>
        </w:tabs>
        <w:autoSpaceDE w:val="0"/>
        <w:autoSpaceDN w:val="0"/>
        <w:adjustRightInd w:val="0"/>
        <w:snapToGrid w:val="0"/>
        <w:spacing w:line="360" w:lineRule="auto"/>
        <w:ind w:firstLine="3780"/>
        <w:jc w:val="left"/>
        <w:rPr>
          <w:rFonts w:hint="eastAsia" w:ascii="仿宋" w:hAnsi="仿宋" w:eastAsia="仿宋" w:cs="仿宋"/>
          <w:color w:val="auto"/>
          <w:kern w:val="0"/>
          <w:sz w:val="24"/>
          <w:szCs w:val="24"/>
          <w:highlight w:val="none"/>
        </w:rPr>
      </w:pPr>
    </w:p>
    <w:p w14:paraId="0FA2B7AB">
      <w:pPr>
        <w:autoSpaceDE w:val="0"/>
        <w:autoSpaceDN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附：法定代表人身份证复印件正反面</w:t>
      </w:r>
    </w:p>
    <w:p w14:paraId="3F5EEE49">
      <w:pPr>
        <w:pStyle w:val="8"/>
        <w:spacing w:line="360" w:lineRule="auto"/>
        <w:rPr>
          <w:rFonts w:hint="eastAsia" w:ascii="仿宋" w:hAnsi="仿宋" w:eastAsia="仿宋" w:cs="仿宋"/>
          <w:color w:val="auto"/>
          <w:sz w:val="24"/>
          <w:szCs w:val="24"/>
          <w:highlight w:val="none"/>
        </w:rPr>
      </w:pPr>
    </w:p>
    <w:p w14:paraId="5AF325D8">
      <w:pPr>
        <w:tabs>
          <w:tab w:val="left" w:pos="4935"/>
          <w:tab w:val="left" w:pos="5460"/>
          <w:tab w:val="left" w:pos="6400"/>
        </w:tabs>
        <w:autoSpaceDE w:val="0"/>
        <w:autoSpaceDN w:val="0"/>
        <w:adjustRightInd w:val="0"/>
        <w:snapToGrid w:val="0"/>
        <w:spacing w:line="360" w:lineRule="auto"/>
        <w:ind w:firstLine="3780"/>
        <w:jc w:val="left"/>
        <w:rPr>
          <w:rFonts w:hint="eastAsia" w:ascii="仿宋" w:hAnsi="仿宋" w:eastAsia="仿宋" w:cs="仿宋"/>
          <w:color w:val="auto"/>
          <w:kern w:val="0"/>
          <w:sz w:val="24"/>
          <w:szCs w:val="24"/>
          <w:highlight w:val="none"/>
        </w:rPr>
      </w:pPr>
    </w:p>
    <w:p w14:paraId="2899DCA1">
      <w:pPr>
        <w:tabs>
          <w:tab w:val="left" w:pos="4935"/>
          <w:tab w:val="left" w:pos="5460"/>
          <w:tab w:val="left" w:pos="6400"/>
        </w:tabs>
        <w:autoSpaceDE w:val="0"/>
        <w:autoSpaceDN w:val="0"/>
        <w:adjustRightInd w:val="0"/>
        <w:snapToGrid w:val="0"/>
        <w:spacing w:line="360" w:lineRule="auto"/>
        <w:ind w:firstLine="3780"/>
        <w:jc w:val="left"/>
        <w:rPr>
          <w:rFonts w:hint="eastAsia" w:ascii="仿宋" w:hAnsi="仿宋" w:eastAsia="仿宋" w:cs="仿宋"/>
          <w:color w:val="auto"/>
          <w:kern w:val="0"/>
          <w:sz w:val="24"/>
          <w:szCs w:val="24"/>
          <w:highlight w:val="none"/>
        </w:rPr>
      </w:pPr>
    </w:p>
    <w:p w14:paraId="6497E360">
      <w:pPr>
        <w:tabs>
          <w:tab w:val="left" w:pos="4935"/>
          <w:tab w:val="left" w:pos="5460"/>
          <w:tab w:val="left" w:pos="6400"/>
        </w:tabs>
        <w:autoSpaceDE w:val="0"/>
        <w:autoSpaceDN w:val="0"/>
        <w:adjustRightInd w:val="0"/>
        <w:snapToGrid w:val="0"/>
        <w:spacing w:line="360" w:lineRule="auto"/>
        <w:ind w:firstLine="3780"/>
        <w:jc w:val="left"/>
        <w:rPr>
          <w:rFonts w:hint="eastAsia" w:ascii="仿宋" w:hAnsi="仿宋" w:eastAsia="仿宋" w:cs="仿宋"/>
          <w:color w:val="auto"/>
          <w:kern w:val="0"/>
          <w:sz w:val="24"/>
          <w:szCs w:val="24"/>
          <w:highlight w:val="none"/>
        </w:rPr>
      </w:pPr>
    </w:p>
    <w:p w14:paraId="59C07439">
      <w:pPr>
        <w:autoSpaceDE/>
        <w:autoSpaceDN/>
        <w:adjustRightInd/>
        <w:snapToGrid/>
        <w:spacing w:line="360" w:lineRule="auto"/>
        <w:ind w:firstLine="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3CB3245E">
      <w:pPr>
        <w:pStyle w:val="8"/>
        <w:spacing w:line="360" w:lineRule="auto"/>
        <w:rPr>
          <w:rFonts w:hint="eastAsia" w:ascii="仿宋" w:hAnsi="仿宋" w:eastAsia="仿宋" w:cs="仿宋"/>
          <w:color w:val="auto"/>
          <w:sz w:val="24"/>
          <w:szCs w:val="24"/>
          <w:highlight w:val="none"/>
        </w:rPr>
      </w:pPr>
    </w:p>
    <w:p w14:paraId="3D067A28">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（2）授权委托书</w:t>
      </w:r>
    </w:p>
    <w:p w14:paraId="66F7A292">
      <w:pPr>
        <w:autoSpaceDE w:val="0"/>
        <w:autoSpaceDN w:val="0"/>
        <w:adjustRightInd w:val="0"/>
        <w:snapToGrid w:val="0"/>
        <w:spacing w:line="360" w:lineRule="auto"/>
        <w:jc w:val="left"/>
        <w:rPr>
          <w:rFonts w:hint="eastAsia" w:ascii="仿宋" w:hAnsi="仿宋" w:eastAsia="仿宋" w:cs="仿宋"/>
          <w:color w:val="auto"/>
          <w:kern w:val="0"/>
          <w:sz w:val="24"/>
          <w:szCs w:val="24"/>
          <w:highlight w:val="none"/>
        </w:rPr>
      </w:pPr>
    </w:p>
    <w:p w14:paraId="7BCEB3ED">
      <w:pPr>
        <w:tabs>
          <w:tab w:val="left" w:pos="1680"/>
          <w:tab w:val="left" w:pos="4425"/>
          <w:tab w:val="left" w:pos="4455"/>
          <w:tab w:val="left" w:pos="8000"/>
        </w:tabs>
        <w:autoSpaceDE w:val="0"/>
        <w:autoSpaceDN w:val="0"/>
        <w:adjustRightInd w:val="0"/>
        <w:snapToGrid w:val="0"/>
        <w:spacing w:line="360" w:lineRule="auto"/>
        <w:ind w:firstLine="42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本人</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（姓名）系</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w:t>
      </w:r>
      <w:r>
        <w:rPr>
          <w:rFonts w:hint="eastAsia" w:ascii="仿宋" w:hAnsi="仿宋" w:eastAsia="仿宋" w:cs="仿宋"/>
          <w:color w:val="auto"/>
          <w:spacing w:val="-1"/>
          <w:kern w:val="0"/>
          <w:sz w:val="24"/>
          <w:szCs w:val="24"/>
          <w:highlight w:val="none"/>
          <w:lang w:eastAsia="zh-CN"/>
        </w:rPr>
        <w:t>参选人</w:t>
      </w:r>
      <w:r>
        <w:rPr>
          <w:rFonts w:hint="eastAsia" w:ascii="仿宋" w:hAnsi="仿宋" w:eastAsia="仿宋" w:cs="仿宋"/>
          <w:color w:val="auto"/>
          <w:kern w:val="0"/>
          <w:sz w:val="24"/>
          <w:szCs w:val="24"/>
          <w:highlight w:val="none"/>
        </w:rPr>
        <w:t>名称</w:t>
      </w:r>
      <w:r>
        <w:rPr>
          <w:rFonts w:hint="eastAsia" w:ascii="仿宋" w:hAnsi="仿宋" w:eastAsia="仿宋" w:cs="仿宋"/>
          <w:color w:val="auto"/>
          <w:spacing w:val="1"/>
          <w:kern w:val="0"/>
          <w:sz w:val="24"/>
          <w:szCs w:val="24"/>
          <w:highlight w:val="none"/>
        </w:rPr>
        <w:t>）</w:t>
      </w:r>
      <w:r>
        <w:rPr>
          <w:rFonts w:hint="eastAsia" w:ascii="仿宋" w:hAnsi="仿宋" w:eastAsia="仿宋" w:cs="仿宋"/>
          <w:color w:val="auto"/>
          <w:kern w:val="0"/>
          <w:sz w:val="24"/>
          <w:szCs w:val="24"/>
          <w:highlight w:val="none"/>
        </w:rPr>
        <w:t>的法定代</w:t>
      </w:r>
      <w:r>
        <w:rPr>
          <w:rFonts w:hint="eastAsia" w:ascii="仿宋" w:hAnsi="仿宋" w:eastAsia="仿宋" w:cs="仿宋"/>
          <w:color w:val="auto"/>
          <w:spacing w:val="1"/>
          <w:kern w:val="0"/>
          <w:sz w:val="24"/>
          <w:szCs w:val="24"/>
          <w:highlight w:val="none"/>
        </w:rPr>
        <w:t>表</w:t>
      </w:r>
      <w:r>
        <w:rPr>
          <w:rFonts w:hint="eastAsia" w:ascii="仿宋" w:hAnsi="仿宋" w:eastAsia="仿宋" w:cs="仿宋"/>
          <w:color w:val="auto"/>
          <w:kern w:val="0"/>
          <w:sz w:val="24"/>
          <w:szCs w:val="24"/>
          <w:highlight w:val="none"/>
        </w:rPr>
        <w:t>人，现委托</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（姓名）电话：</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为我方代理人。代理人根据授权，以我方名义签署、澄清、说明、补正、递交、撤回、修改</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（项</w:t>
      </w:r>
      <w:r>
        <w:rPr>
          <w:rFonts w:hint="eastAsia" w:ascii="仿宋" w:hAnsi="仿宋" w:eastAsia="仿宋" w:cs="仿宋"/>
          <w:color w:val="auto"/>
          <w:spacing w:val="-1"/>
          <w:kern w:val="0"/>
          <w:sz w:val="24"/>
          <w:szCs w:val="24"/>
          <w:highlight w:val="none"/>
        </w:rPr>
        <w:t>目</w:t>
      </w:r>
      <w:r>
        <w:rPr>
          <w:rFonts w:hint="eastAsia" w:ascii="仿宋" w:hAnsi="仿宋" w:eastAsia="仿宋" w:cs="仿宋"/>
          <w:color w:val="auto"/>
          <w:kern w:val="0"/>
          <w:sz w:val="24"/>
          <w:szCs w:val="24"/>
          <w:highlight w:val="none"/>
        </w:rPr>
        <w:t>名称）</w:t>
      </w:r>
      <w:r>
        <w:rPr>
          <w:rFonts w:hint="eastAsia" w:ascii="仿宋" w:hAnsi="仿宋" w:eastAsia="仿宋" w:cs="仿宋"/>
          <w:color w:val="auto"/>
          <w:kern w:val="0"/>
          <w:sz w:val="24"/>
          <w:szCs w:val="24"/>
          <w:highlight w:val="none"/>
          <w:lang w:val="en-US" w:eastAsia="zh-CN"/>
        </w:rPr>
        <w:t>参选</w:t>
      </w:r>
      <w:r>
        <w:rPr>
          <w:rFonts w:hint="eastAsia" w:ascii="仿宋" w:hAnsi="仿宋" w:eastAsia="仿宋" w:cs="仿宋"/>
          <w:color w:val="auto"/>
          <w:kern w:val="0"/>
          <w:sz w:val="24"/>
          <w:szCs w:val="24"/>
          <w:highlight w:val="none"/>
        </w:rPr>
        <w:t>文件、签订合同和处理有关事宜，其法律后果由我方承担。</w:t>
      </w:r>
    </w:p>
    <w:p w14:paraId="1BE41631">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委托</w:t>
      </w:r>
      <w:r>
        <w:rPr>
          <w:rFonts w:hint="eastAsia" w:ascii="仿宋" w:hAnsi="仿宋" w:eastAsia="仿宋" w:cs="仿宋"/>
          <w:color w:val="auto"/>
          <w:spacing w:val="-1"/>
          <w:kern w:val="0"/>
          <w:sz w:val="24"/>
          <w:szCs w:val="24"/>
          <w:highlight w:val="none"/>
        </w:rPr>
        <w:t>期</w:t>
      </w:r>
      <w:r>
        <w:rPr>
          <w:rFonts w:hint="eastAsia" w:ascii="仿宋" w:hAnsi="仿宋" w:eastAsia="仿宋" w:cs="仿宋"/>
          <w:color w:val="auto"/>
          <w:kern w:val="0"/>
          <w:sz w:val="24"/>
          <w:szCs w:val="24"/>
          <w:highlight w:val="none"/>
        </w:rPr>
        <w:t>限：</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w:t>
      </w:r>
    </w:p>
    <w:p w14:paraId="484233FB">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代理人无转委托权。</w:t>
      </w:r>
    </w:p>
    <w:p w14:paraId="377AD98B">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w:t>
      </w:r>
      <w:r>
        <w:rPr>
          <w:rFonts w:hint="eastAsia" w:ascii="仿宋" w:hAnsi="仿宋" w:eastAsia="仿宋" w:cs="仿宋"/>
          <w:color w:val="auto"/>
          <w:kern w:val="0"/>
          <w:sz w:val="24"/>
          <w:szCs w:val="24"/>
          <w:highlight w:val="none"/>
          <w:lang w:val="en-US" w:eastAsia="zh-CN"/>
        </w:rPr>
        <w:t>委托代理人身份证复印件</w:t>
      </w:r>
      <w:r>
        <w:rPr>
          <w:rFonts w:hint="eastAsia" w:ascii="仿宋" w:hAnsi="仿宋" w:eastAsia="仿宋" w:cs="仿宋"/>
          <w:color w:val="auto"/>
          <w:kern w:val="0"/>
          <w:sz w:val="24"/>
          <w:szCs w:val="24"/>
          <w:highlight w:val="none"/>
        </w:rPr>
        <w:t>。</w:t>
      </w:r>
    </w:p>
    <w:p w14:paraId="7EA89FA7">
      <w:pPr>
        <w:autoSpaceDE w:val="0"/>
        <w:autoSpaceDN w:val="0"/>
        <w:adjustRightInd w:val="0"/>
        <w:snapToGrid w:val="0"/>
        <w:spacing w:line="360" w:lineRule="auto"/>
        <w:jc w:val="left"/>
        <w:rPr>
          <w:rFonts w:hint="eastAsia" w:ascii="仿宋" w:hAnsi="仿宋" w:eastAsia="仿宋" w:cs="仿宋"/>
          <w:color w:val="auto"/>
          <w:kern w:val="0"/>
          <w:sz w:val="24"/>
          <w:szCs w:val="24"/>
          <w:highlight w:val="none"/>
        </w:rPr>
      </w:pPr>
    </w:p>
    <w:p w14:paraId="6C9E78D9">
      <w:pPr>
        <w:tabs>
          <w:tab w:val="left" w:pos="4200"/>
          <w:tab w:val="left" w:pos="4620"/>
        </w:tabs>
        <w:autoSpaceDE w:val="0"/>
        <w:autoSpaceDN w:val="0"/>
        <w:adjustRightInd w:val="0"/>
        <w:snapToGrid w:val="0"/>
        <w:spacing w:line="360" w:lineRule="auto"/>
        <w:ind w:firstLine="2160" w:firstLineChars="9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参选人</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w:t>
      </w:r>
      <w:r>
        <w:rPr>
          <w:rFonts w:hint="eastAsia" w:ascii="仿宋" w:hAnsi="仿宋" w:eastAsia="仿宋" w:cs="仿宋"/>
          <w:color w:val="auto"/>
          <w:spacing w:val="-1"/>
          <w:kern w:val="0"/>
          <w:sz w:val="24"/>
          <w:szCs w:val="24"/>
          <w:highlight w:val="none"/>
        </w:rPr>
        <w:t>盖</w:t>
      </w:r>
      <w:r>
        <w:rPr>
          <w:rFonts w:hint="eastAsia" w:ascii="仿宋" w:hAnsi="仿宋" w:eastAsia="仿宋" w:cs="仿宋"/>
          <w:snapToGrid w:val="0"/>
          <w:color w:val="auto"/>
          <w:kern w:val="0"/>
          <w:sz w:val="24"/>
          <w:szCs w:val="24"/>
          <w:highlight w:val="none"/>
          <w:lang w:eastAsia="zh-CN"/>
        </w:rPr>
        <w:t>参选人</w:t>
      </w:r>
      <w:r>
        <w:rPr>
          <w:rFonts w:hint="eastAsia" w:ascii="仿宋" w:hAnsi="仿宋" w:eastAsia="仿宋" w:cs="仿宋"/>
          <w:snapToGrid w:val="0"/>
          <w:color w:val="auto"/>
          <w:kern w:val="0"/>
          <w:sz w:val="24"/>
          <w:szCs w:val="24"/>
          <w:highlight w:val="none"/>
        </w:rPr>
        <w:t>公章</w:t>
      </w:r>
      <w:r>
        <w:rPr>
          <w:rFonts w:hint="eastAsia" w:ascii="仿宋" w:hAnsi="仿宋" w:eastAsia="仿宋" w:cs="仿宋"/>
          <w:color w:val="auto"/>
          <w:kern w:val="0"/>
          <w:sz w:val="24"/>
          <w:szCs w:val="24"/>
          <w:highlight w:val="none"/>
        </w:rPr>
        <w:t>）</w:t>
      </w:r>
    </w:p>
    <w:p w14:paraId="197CC074">
      <w:pPr>
        <w:tabs>
          <w:tab w:val="left" w:pos="6300"/>
        </w:tabs>
        <w:autoSpaceDE w:val="0"/>
        <w:autoSpaceDN w:val="0"/>
        <w:adjustRightInd w:val="0"/>
        <w:snapToGrid w:val="0"/>
        <w:spacing w:line="360" w:lineRule="auto"/>
        <w:ind w:firstLine="2160" w:firstLineChars="9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（签字或盖章）</w:t>
      </w:r>
    </w:p>
    <w:p w14:paraId="3E5B1E1D">
      <w:pPr>
        <w:tabs>
          <w:tab w:val="left" w:pos="5260"/>
        </w:tabs>
        <w:autoSpaceDE w:val="0"/>
        <w:autoSpaceDN w:val="0"/>
        <w:adjustRightInd w:val="0"/>
        <w:snapToGrid w:val="0"/>
        <w:spacing w:line="360" w:lineRule="auto"/>
        <w:ind w:firstLine="2160" w:firstLineChars="9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身份证号码：</w:t>
      </w:r>
      <w:r>
        <w:rPr>
          <w:rFonts w:hint="eastAsia" w:ascii="仿宋" w:hAnsi="仿宋" w:eastAsia="仿宋" w:cs="仿宋"/>
          <w:color w:val="auto"/>
          <w:kern w:val="0"/>
          <w:sz w:val="24"/>
          <w:szCs w:val="24"/>
          <w:highlight w:val="none"/>
          <w:u w:val="single"/>
        </w:rPr>
        <w:tab/>
      </w:r>
    </w:p>
    <w:p w14:paraId="185A0F96">
      <w:pPr>
        <w:tabs>
          <w:tab w:val="left" w:pos="6720"/>
        </w:tabs>
        <w:autoSpaceDE w:val="0"/>
        <w:autoSpaceDN w:val="0"/>
        <w:adjustRightInd w:val="0"/>
        <w:snapToGrid w:val="0"/>
        <w:spacing w:line="360" w:lineRule="auto"/>
        <w:ind w:firstLine="2160" w:firstLineChars="9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委托代理人：</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（签</w:t>
      </w:r>
      <w:r>
        <w:rPr>
          <w:rFonts w:hint="eastAsia" w:ascii="仿宋" w:hAnsi="仿宋" w:eastAsia="仿宋" w:cs="仿宋"/>
          <w:color w:val="auto"/>
          <w:spacing w:val="-1"/>
          <w:kern w:val="0"/>
          <w:sz w:val="24"/>
          <w:szCs w:val="24"/>
          <w:highlight w:val="none"/>
        </w:rPr>
        <w:t>字</w:t>
      </w:r>
      <w:r>
        <w:rPr>
          <w:rFonts w:hint="eastAsia" w:ascii="仿宋" w:hAnsi="仿宋" w:eastAsia="仿宋" w:cs="仿宋"/>
          <w:color w:val="auto"/>
          <w:kern w:val="0"/>
          <w:sz w:val="24"/>
          <w:szCs w:val="24"/>
          <w:highlight w:val="none"/>
        </w:rPr>
        <w:t>）</w:t>
      </w:r>
    </w:p>
    <w:p w14:paraId="4900FFFF">
      <w:pPr>
        <w:tabs>
          <w:tab w:val="left" w:pos="6945"/>
        </w:tabs>
        <w:autoSpaceDE w:val="0"/>
        <w:autoSpaceDN w:val="0"/>
        <w:adjustRightInd w:val="0"/>
        <w:snapToGrid w:val="0"/>
        <w:spacing w:line="360" w:lineRule="auto"/>
        <w:ind w:firstLine="2160" w:firstLineChars="9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身份证号码：</w:t>
      </w:r>
      <w:r>
        <w:rPr>
          <w:rFonts w:hint="eastAsia" w:ascii="仿宋" w:hAnsi="仿宋" w:eastAsia="仿宋" w:cs="仿宋"/>
          <w:color w:val="auto"/>
          <w:kern w:val="0"/>
          <w:sz w:val="24"/>
          <w:szCs w:val="24"/>
          <w:highlight w:val="none"/>
          <w:u w:val="single"/>
        </w:rPr>
        <w:tab/>
      </w:r>
    </w:p>
    <w:p w14:paraId="141E904C">
      <w:pPr>
        <w:autoSpaceDE w:val="0"/>
        <w:autoSpaceDN w:val="0"/>
        <w:adjustRightInd w:val="0"/>
        <w:snapToGrid w:val="0"/>
        <w:spacing w:line="360" w:lineRule="auto"/>
        <w:jc w:val="left"/>
        <w:rPr>
          <w:rFonts w:hint="eastAsia" w:ascii="仿宋" w:hAnsi="仿宋" w:eastAsia="仿宋" w:cs="仿宋"/>
          <w:color w:val="auto"/>
          <w:kern w:val="0"/>
          <w:sz w:val="24"/>
          <w:szCs w:val="24"/>
          <w:highlight w:val="none"/>
        </w:rPr>
      </w:pPr>
    </w:p>
    <w:p w14:paraId="7804FC05">
      <w:pPr>
        <w:tabs>
          <w:tab w:val="left" w:pos="4005"/>
          <w:tab w:val="left" w:pos="4100"/>
          <w:tab w:val="left" w:pos="5040"/>
        </w:tabs>
        <w:autoSpaceDE w:val="0"/>
        <w:autoSpaceDN w:val="0"/>
        <w:adjustRightInd w:val="0"/>
        <w:snapToGrid w:val="0"/>
        <w:spacing w:line="360" w:lineRule="auto"/>
        <w:ind w:firstLine="378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 xml:space="preserve">月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rPr>
        <w:t>日</w:t>
      </w:r>
    </w:p>
    <w:p w14:paraId="4357DC8F">
      <w:pPr>
        <w:autoSpaceDE w:val="0"/>
        <w:autoSpaceDN w:val="0"/>
        <w:adjustRightInd w:val="0"/>
        <w:snapToGrid w:val="0"/>
        <w:spacing w:line="360" w:lineRule="auto"/>
        <w:jc w:val="left"/>
        <w:rPr>
          <w:rFonts w:hint="eastAsia" w:ascii="仿宋" w:hAnsi="仿宋" w:eastAsia="仿宋" w:cs="仿宋"/>
          <w:color w:val="auto"/>
          <w:kern w:val="0"/>
          <w:sz w:val="24"/>
          <w:szCs w:val="24"/>
          <w:highlight w:val="none"/>
        </w:rPr>
      </w:pPr>
    </w:p>
    <w:tbl>
      <w:tblPr>
        <w:tblStyle w:val="23"/>
        <w:tblW w:w="852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3701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5" w:hRule="atLeast"/>
        </w:trPr>
        <w:tc>
          <w:tcPr>
            <w:tcW w:w="4261" w:type="dxa"/>
            <w:noWrap w:val="0"/>
            <w:vAlign w:val="top"/>
          </w:tcPr>
          <w:p w14:paraId="5A112DF7">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委托代理人身份证</w:t>
            </w:r>
          </w:p>
          <w:p w14:paraId="4BEC28F2">
            <w:pPr>
              <w:spacing w:line="360" w:lineRule="auto"/>
              <w:jc w:val="center"/>
              <w:rPr>
                <w:rFonts w:hint="eastAsia" w:ascii="仿宋" w:hAnsi="仿宋" w:eastAsia="仿宋" w:cs="仿宋"/>
                <w:color w:val="auto"/>
                <w:sz w:val="24"/>
                <w:szCs w:val="24"/>
                <w:highlight w:val="none"/>
              </w:rPr>
            </w:pPr>
          </w:p>
          <w:p w14:paraId="6D1BF4D0">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双</w:t>
            </w:r>
            <w:r>
              <w:rPr>
                <w:rFonts w:hint="eastAsia" w:ascii="仿宋" w:hAnsi="仿宋" w:eastAsia="仿宋" w:cs="仿宋"/>
                <w:color w:val="auto"/>
                <w:sz w:val="24"/>
                <w:szCs w:val="24"/>
                <w:highlight w:val="none"/>
              </w:rPr>
              <w:t>面</w:t>
            </w:r>
          </w:p>
          <w:p w14:paraId="060595C6">
            <w:pPr>
              <w:spacing w:line="360" w:lineRule="auto"/>
              <w:jc w:val="center"/>
              <w:rPr>
                <w:rFonts w:hint="eastAsia" w:ascii="仿宋" w:hAnsi="仿宋" w:eastAsia="仿宋" w:cs="仿宋"/>
                <w:color w:val="auto"/>
                <w:sz w:val="24"/>
                <w:szCs w:val="24"/>
                <w:highlight w:val="none"/>
              </w:rPr>
            </w:pPr>
          </w:p>
          <w:p w14:paraId="3BE53FD7">
            <w:pPr>
              <w:spacing w:line="360" w:lineRule="auto"/>
              <w:jc w:val="center"/>
              <w:rPr>
                <w:rFonts w:hint="eastAsia" w:ascii="仿宋" w:hAnsi="仿宋" w:eastAsia="仿宋" w:cs="仿宋"/>
                <w:color w:val="auto"/>
                <w:sz w:val="24"/>
                <w:szCs w:val="24"/>
                <w:highlight w:val="none"/>
              </w:rPr>
            </w:pPr>
          </w:p>
        </w:tc>
        <w:tc>
          <w:tcPr>
            <w:tcW w:w="4261" w:type="dxa"/>
            <w:noWrap w:val="0"/>
            <w:vAlign w:val="top"/>
          </w:tcPr>
          <w:p w14:paraId="5AF6496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委托代理人身份证</w:t>
            </w:r>
          </w:p>
          <w:p w14:paraId="2825C4DE">
            <w:pPr>
              <w:spacing w:line="360" w:lineRule="auto"/>
              <w:jc w:val="center"/>
              <w:rPr>
                <w:rFonts w:hint="eastAsia" w:ascii="仿宋" w:hAnsi="仿宋" w:eastAsia="仿宋" w:cs="仿宋"/>
                <w:color w:val="auto"/>
                <w:sz w:val="24"/>
                <w:szCs w:val="24"/>
                <w:highlight w:val="none"/>
              </w:rPr>
            </w:pPr>
          </w:p>
          <w:p w14:paraId="4A9563B4">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双</w:t>
            </w:r>
            <w:r>
              <w:rPr>
                <w:rFonts w:hint="eastAsia" w:ascii="仿宋" w:hAnsi="仿宋" w:eastAsia="仿宋" w:cs="仿宋"/>
                <w:color w:val="auto"/>
                <w:sz w:val="24"/>
                <w:szCs w:val="24"/>
                <w:highlight w:val="none"/>
              </w:rPr>
              <w:t>面</w:t>
            </w:r>
          </w:p>
          <w:p w14:paraId="654D0A48">
            <w:pPr>
              <w:spacing w:line="360" w:lineRule="auto"/>
              <w:jc w:val="center"/>
              <w:rPr>
                <w:rFonts w:hint="eastAsia" w:ascii="仿宋" w:hAnsi="仿宋" w:eastAsia="仿宋" w:cs="仿宋"/>
                <w:color w:val="auto"/>
                <w:sz w:val="24"/>
                <w:szCs w:val="24"/>
                <w:highlight w:val="none"/>
              </w:rPr>
            </w:pPr>
          </w:p>
          <w:p w14:paraId="07DE1723">
            <w:pPr>
              <w:spacing w:line="360" w:lineRule="auto"/>
              <w:jc w:val="center"/>
              <w:rPr>
                <w:rFonts w:hint="eastAsia" w:ascii="仿宋" w:hAnsi="仿宋" w:eastAsia="仿宋" w:cs="仿宋"/>
                <w:color w:val="auto"/>
                <w:sz w:val="24"/>
                <w:szCs w:val="24"/>
                <w:highlight w:val="none"/>
              </w:rPr>
            </w:pPr>
          </w:p>
        </w:tc>
      </w:tr>
    </w:tbl>
    <w:p w14:paraId="4A3E42DF">
      <w:pPr>
        <w:pStyle w:val="48"/>
        <w:spacing w:line="360" w:lineRule="auto"/>
        <w:jc w:val="center"/>
        <w:rPr>
          <w:rFonts w:hint="eastAsia" w:ascii="仿宋" w:hAnsi="仿宋" w:eastAsia="仿宋" w:cs="仿宋"/>
          <w:b/>
          <w:bCs/>
          <w:color w:val="auto"/>
          <w:sz w:val="24"/>
          <w:szCs w:val="24"/>
          <w:highlight w:val="none"/>
        </w:rPr>
      </w:pPr>
    </w:p>
    <w:p w14:paraId="68F740D1">
      <w:pPr>
        <w:numPr>
          <w:ilvl w:val="0"/>
          <w:numId w:val="0"/>
        </w:numPr>
        <w:spacing w:line="360" w:lineRule="auto"/>
        <w:ind w:leftChars="20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br w:type="page"/>
      </w:r>
      <w:r>
        <w:rPr>
          <w:rFonts w:hint="eastAsia" w:ascii="仿宋" w:hAnsi="仿宋" w:eastAsia="仿宋" w:cs="仿宋"/>
          <w:b/>
          <w:bCs/>
          <w:color w:val="auto"/>
          <w:sz w:val="24"/>
          <w:szCs w:val="24"/>
          <w:highlight w:val="none"/>
          <w:lang w:val="en-US" w:eastAsia="zh-CN"/>
        </w:rPr>
        <w:t>（3）分公司参选授权书（分公司参选需提供）</w:t>
      </w:r>
    </w:p>
    <w:p w14:paraId="5B67C0B1">
      <w:pPr>
        <w:numPr>
          <w:ilvl w:val="0"/>
          <w:numId w:val="0"/>
        </w:numPr>
        <w:spacing w:line="360" w:lineRule="auto"/>
        <w:jc w:val="both"/>
        <w:rPr>
          <w:rFonts w:hint="eastAsia" w:ascii="仿宋" w:hAnsi="仿宋" w:eastAsia="仿宋" w:cs="仿宋"/>
          <w:b/>
          <w:bCs/>
          <w:color w:val="auto"/>
          <w:sz w:val="24"/>
          <w:szCs w:val="24"/>
          <w:highlight w:val="none"/>
          <w:lang w:val="en-US" w:eastAsia="zh-CN"/>
        </w:rPr>
      </w:pPr>
    </w:p>
    <w:p w14:paraId="030EAAF1">
      <w:pPr>
        <w:widowControl/>
        <w:shd w:val="clear" w:color="auto" w:fill="FFFFFF"/>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重庆通邑卫士智慧生活服务有限公司：</w:t>
      </w:r>
    </w:p>
    <w:p w14:paraId="7ECF83E6">
      <w:pPr>
        <w:widowControl/>
        <w:shd w:val="clear" w:color="auto" w:fill="FFFFFF"/>
        <w:spacing w:line="360" w:lineRule="auto"/>
        <w:jc w:val="left"/>
        <w:rPr>
          <w:rFonts w:hint="eastAsia" w:ascii="仿宋" w:hAnsi="仿宋" w:eastAsia="仿宋" w:cs="仿宋"/>
          <w:color w:val="auto"/>
          <w:sz w:val="24"/>
          <w:szCs w:val="24"/>
          <w:highlight w:val="none"/>
        </w:rPr>
      </w:pPr>
    </w:p>
    <w:p w14:paraId="0EC7EAAE">
      <w:pPr>
        <w:widowControl/>
        <w:shd w:val="clear"/>
        <w:snapToGrid w:val="0"/>
        <w:spacing w:before="100" w:beforeAutospacing="1" w:after="100" w:afterAutospacing="1" w:line="360" w:lineRule="auto"/>
        <w:jc w:val="left"/>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（姓名）系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（总公司全称）法定代表人，现授权委托我方分公司</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（分公司名称）参加贵</w:t>
      </w:r>
      <w:r>
        <w:rPr>
          <w:rFonts w:hint="eastAsia" w:ascii="仿宋" w:hAnsi="仿宋" w:eastAsia="仿宋" w:cs="仿宋"/>
          <w:color w:val="auto"/>
          <w:sz w:val="24"/>
          <w:szCs w:val="24"/>
          <w:highlight w:val="none"/>
          <w:lang w:eastAsia="zh-CN"/>
        </w:rPr>
        <w:t>处公</w:t>
      </w:r>
      <w:r>
        <w:rPr>
          <w:rFonts w:hint="eastAsia" w:ascii="仿宋" w:hAnsi="仿宋" w:eastAsia="仿宋" w:cs="仿宋"/>
          <w:color w:val="auto"/>
          <w:sz w:val="24"/>
          <w:szCs w:val="24"/>
          <w:highlight w:val="none"/>
        </w:rPr>
        <w:t>司组织的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项目（括号内填写</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编号及项目）</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活动，代表我公司全权办理针对上述项目的</w:t>
      </w:r>
      <w:r>
        <w:rPr>
          <w:rFonts w:hint="eastAsia" w:ascii="仿宋" w:hAnsi="仿宋" w:eastAsia="仿宋" w:cs="仿宋"/>
          <w:b/>
          <w:color w:val="auto"/>
          <w:sz w:val="24"/>
          <w:szCs w:val="24"/>
          <w:highlight w:val="none"/>
        </w:rPr>
        <w:t>(1.以分公司名义</w:t>
      </w:r>
      <w:r>
        <w:rPr>
          <w:rFonts w:hint="eastAsia" w:ascii="仿宋" w:hAnsi="仿宋" w:eastAsia="仿宋" w:cs="仿宋"/>
          <w:b/>
          <w:color w:val="auto"/>
          <w:sz w:val="24"/>
          <w:szCs w:val="24"/>
          <w:highlight w:val="none"/>
          <w:lang w:val="en-US" w:eastAsia="zh-CN"/>
        </w:rPr>
        <w:t>参选</w:t>
      </w:r>
      <w:r>
        <w:rPr>
          <w:rFonts w:hint="eastAsia" w:ascii="仿宋" w:hAnsi="仿宋" w:eastAsia="仿宋" w:cs="仿宋"/>
          <w:b/>
          <w:color w:val="auto"/>
          <w:sz w:val="24"/>
          <w:szCs w:val="24"/>
          <w:highlight w:val="none"/>
        </w:rPr>
        <w:t xml:space="preserve"> 2.以分公司名义签订合同 3.负责项目实施)</w:t>
      </w:r>
      <w:r>
        <w:rPr>
          <w:rFonts w:hint="eastAsia" w:ascii="仿宋" w:hAnsi="仿宋" w:eastAsia="仿宋" w:cs="仿宋"/>
          <w:color w:val="auto"/>
          <w:sz w:val="24"/>
          <w:szCs w:val="24"/>
          <w:highlight w:val="none"/>
        </w:rPr>
        <w:t>等涉及的一切事宜。以上行为，与我公司享有同等效力，我公司均予以承认，由此所产生的一切法律后果和法律责任，均由本公司承担。同时宣布承诺如下：</w:t>
      </w:r>
    </w:p>
    <w:p w14:paraId="665208FC">
      <w:pPr>
        <w:widowControl/>
        <w:shd w:val="clear"/>
        <w:snapToGrid w:val="0"/>
        <w:spacing w:before="100" w:beforeAutospacing="1" w:after="100" w:afterAutospacing="1" w:line="360" w:lineRule="auto"/>
        <w:ind w:left="0" w:firstLine="0"/>
        <w:jc w:val="left"/>
        <w:textAlignment w:val="bottom"/>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（1）我公司已详细阅读全部</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文件（含补充修改文件），并理解其实质性内容，同意</w:t>
      </w:r>
      <w:r>
        <w:rPr>
          <w:rFonts w:hint="eastAsia" w:ascii="仿宋" w:hAnsi="仿宋" w:eastAsia="仿宋" w:cs="仿宋"/>
          <w:bCs/>
          <w:color w:val="auto"/>
          <w:sz w:val="24"/>
          <w:szCs w:val="24"/>
          <w:highlight w:val="none"/>
        </w:rPr>
        <w:t>承担</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文件规定的全部义务和相关责任。</w:t>
      </w:r>
    </w:p>
    <w:p w14:paraId="7B261377">
      <w:pPr>
        <w:widowControl/>
        <w:shd w:val="clear"/>
        <w:snapToGrid w:val="0"/>
        <w:spacing w:before="100" w:beforeAutospacing="1" w:after="100" w:afterAutospacing="1" w:line="360" w:lineRule="auto"/>
        <w:ind w:left="0" w:firstLine="0"/>
        <w:jc w:val="left"/>
        <w:textAlignment w:val="bottom"/>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（2）我公司同意提供</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人可能要求的与其</w:t>
      </w:r>
      <w:r>
        <w:rPr>
          <w:rFonts w:hint="eastAsia" w:ascii="仿宋" w:hAnsi="仿宋" w:eastAsia="仿宋" w:cs="仿宋"/>
          <w:bCs/>
          <w:color w:val="auto"/>
          <w:sz w:val="24"/>
          <w:szCs w:val="24"/>
          <w:highlight w:val="none"/>
          <w:lang w:val="en-US" w:eastAsia="zh-CN"/>
        </w:rPr>
        <w:t>参选</w:t>
      </w:r>
      <w:r>
        <w:rPr>
          <w:rFonts w:hint="eastAsia" w:ascii="仿宋" w:hAnsi="仿宋" w:eastAsia="仿宋" w:cs="仿宋"/>
          <w:bCs/>
          <w:color w:val="auto"/>
          <w:sz w:val="24"/>
          <w:szCs w:val="24"/>
          <w:highlight w:val="none"/>
        </w:rPr>
        <w:t>有关的一切数据或资料。</w:t>
      </w:r>
    </w:p>
    <w:p w14:paraId="781C1062">
      <w:pPr>
        <w:widowControl/>
        <w:shd w:val="clear"/>
        <w:snapToGrid w:val="0"/>
        <w:spacing w:before="100" w:beforeAutospacing="1" w:after="100" w:afterAutospacing="1" w:line="360" w:lineRule="auto"/>
        <w:ind w:left="0" w:firstLine="0"/>
        <w:jc w:val="left"/>
        <w:textAlignment w:val="bottom"/>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（3）我公司所提交的一切</w:t>
      </w:r>
      <w:r>
        <w:rPr>
          <w:rFonts w:hint="eastAsia" w:ascii="仿宋" w:hAnsi="仿宋" w:eastAsia="仿宋" w:cs="仿宋"/>
          <w:bCs/>
          <w:color w:val="auto"/>
          <w:sz w:val="24"/>
          <w:szCs w:val="24"/>
          <w:highlight w:val="none"/>
          <w:lang w:val="en-US" w:eastAsia="zh-CN"/>
        </w:rPr>
        <w:t>参选</w:t>
      </w:r>
      <w:r>
        <w:rPr>
          <w:rFonts w:hint="eastAsia" w:ascii="仿宋" w:hAnsi="仿宋" w:eastAsia="仿宋" w:cs="仿宋"/>
          <w:bCs/>
          <w:color w:val="auto"/>
          <w:sz w:val="24"/>
          <w:szCs w:val="24"/>
          <w:highlight w:val="none"/>
        </w:rPr>
        <w:t>资料均为合法且真实有效。</w:t>
      </w:r>
    </w:p>
    <w:p w14:paraId="6297F00E">
      <w:pPr>
        <w:widowControl/>
        <w:shd w:val="clear" w:color="auto" w:fill="FFFFFF"/>
        <w:tabs>
          <w:tab w:val="left" w:pos="6903"/>
        </w:tabs>
        <w:spacing w:line="360" w:lineRule="auto"/>
        <w:jc w:val="left"/>
        <w:rPr>
          <w:rFonts w:hint="eastAsia" w:ascii="仿宋" w:hAnsi="仿宋" w:eastAsia="仿宋" w:cs="仿宋"/>
          <w:color w:val="auto"/>
          <w:sz w:val="24"/>
          <w:szCs w:val="24"/>
          <w:highlight w:val="none"/>
        </w:rPr>
      </w:pPr>
    </w:p>
    <w:p w14:paraId="0BE06151">
      <w:pPr>
        <w:widowControl/>
        <w:shd w:val="clear" w:color="auto" w:fill="FFFFFF"/>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法定代表人签字或签章：</w:t>
      </w:r>
    </w:p>
    <w:p w14:paraId="7D0B60AC">
      <w:pPr>
        <w:widowControl/>
        <w:shd w:val="clear" w:color="auto" w:fill="FFFFFF"/>
        <w:spacing w:line="360" w:lineRule="auto"/>
        <w:jc w:val="left"/>
        <w:rPr>
          <w:rFonts w:hint="eastAsia" w:ascii="仿宋" w:hAnsi="仿宋" w:eastAsia="仿宋" w:cs="仿宋"/>
          <w:color w:val="auto"/>
          <w:sz w:val="24"/>
          <w:szCs w:val="24"/>
          <w:highlight w:val="none"/>
        </w:rPr>
      </w:pPr>
    </w:p>
    <w:p w14:paraId="61FBCB62">
      <w:pPr>
        <w:widowControl/>
        <w:shd w:val="clear" w:color="auto" w:fill="FFFFFF"/>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授权人（公章）</w:t>
      </w:r>
      <w:r>
        <w:rPr>
          <w:rFonts w:hint="eastAsia" w:ascii="仿宋" w:hAnsi="仿宋" w:eastAsia="仿宋" w:cs="仿宋"/>
          <w:color w:val="auto"/>
          <w:sz w:val="24"/>
          <w:szCs w:val="24"/>
          <w:highlight w:val="none"/>
          <w:lang w:val="en-US" w:eastAsia="zh-CN"/>
        </w:rPr>
        <w:t xml:space="preserve"> </w:t>
      </w:r>
    </w:p>
    <w:p w14:paraId="07FE2C69">
      <w:pPr>
        <w:widowControl/>
        <w:shd w:val="clear"/>
        <w:snapToGrid w:val="0"/>
        <w:spacing w:before="100" w:beforeAutospacing="1" w:after="100" w:afterAutospacing="1" w:line="360" w:lineRule="auto"/>
        <w:ind w:firstLine="0" w:firstLineChars="0"/>
        <w:jc w:val="left"/>
        <w:textAlignment w:val="bottom"/>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日期：</w:t>
      </w:r>
    </w:p>
    <w:p w14:paraId="680FDD17">
      <w:pPr>
        <w:widowControl/>
        <w:shd w:val="clear"/>
        <w:snapToGrid w:val="0"/>
        <w:spacing w:before="100" w:beforeAutospacing="1" w:after="100" w:afterAutospacing="1" w:line="360" w:lineRule="auto"/>
        <w:jc w:val="left"/>
        <w:textAlignment w:val="bottom"/>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附：</w:t>
      </w:r>
    </w:p>
    <w:p w14:paraId="5291AA75">
      <w:pPr>
        <w:widowControl/>
        <w:shd w:val="clear"/>
        <w:snapToGrid w:val="0"/>
        <w:spacing w:before="100" w:beforeAutospacing="1" w:after="100" w:afterAutospacing="1" w:line="360" w:lineRule="auto"/>
        <w:jc w:val="left"/>
        <w:textAlignment w:val="bottom"/>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法定代表人身份证复印件正反面及分公司营业执照</w:t>
      </w:r>
    </w:p>
    <w:p w14:paraId="4064E7CA">
      <w:pPr>
        <w:widowControl/>
        <w:shd w:val="clear"/>
        <w:snapToGrid w:val="0"/>
        <w:spacing w:before="100" w:beforeAutospacing="1" w:after="100" w:afterAutospacing="1" w:line="360" w:lineRule="auto"/>
        <w:jc w:val="left"/>
        <w:textAlignment w:val="bottom"/>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传真：</w:t>
      </w:r>
    </w:p>
    <w:p w14:paraId="32C22E26">
      <w:pPr>
        <w:widowControl/>
        <w:shd w:val="clear"/>
        <w:snapToGrid w:val="0"/>
        <w:spacing w:before="100" w:beforeAutospacing="1" w:after="100" w:afterAutospacing="1" w:line="360" w:lineRule="auto"/>
        <w:jc w:val="left"/>
        <w:textAlignment w:val="bottom"/>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电话：</w:t>
      </w:r>
    </w:p>
    <w:p w14:paraId="233A1103">
      <w:pPr>
        <w:widowControl/>
        <w:shd w:val="clear"/>
        <w:snapToGrid w:val="0"/>
        <w:spacing w:before="100" w:beforeAutospacing="1" w:after="100" w:afterAutospacing="1" w:line="360" w:lineRule="auto"/>
        <w:jc w:val="left"/>
        <w:textAlignment w:val="bottom"/>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详细通讯地址：</w:t>
      </w:r>
    </w:p>
    <w:p w14:paraId="24090DD1">
      <w:pPr>
        <w:widowControl/>
        <w:shd w:val="clear"/>
        <w:snapToGrid w:val="0"/>
        <w:spacing w:before="100" w:beforeAutospacing="1" w:after="100" w:afterAutospacing="1" w:line="360" w:lineRule="auto"/>
        <w:jc w:val="left"/>
        <w:textAlignment w:val="bottom"/>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邮政编码：</w:t>
      </w:r>
    </w:p>
    <w:p w14:paraId="63B9BC2B">
      <w:pPr>
        <w:numPr>
          <w:ilvl w:val="-1"/>
          <w:numId w:val="0"/>
        </w:numPr>
        <w:spacing w:line="360" w:lineRule="auto"/>
        <w:jc w:val="left"/>
        <w:rPr>
          <w:rFonts w:hint="eastAsia" w:ascii="仿宋" w:hAnsi="仿宋" w:eastAsia="仿宋" w:cs="仿宋"/>
          <w:b/>
          <w:bCs/>
          <w:color w:val="auto"/>
          <w:sz w:val="24"/>
          <w:szCs w:val="24"/>
          <w:highlight w:val="none"/>
          <w:lang w:val="en-US" w:eastAsia="zh-CN"/>
        </w:rPr>
      </w:pPr>
    </w:p>
    <w:p w14:paraId="37E1CA92">
      <w:pPr>
        <w:numPr>
          <w:ilvl w:val="0"/>
          <w:numId w:val="0"/>
        </w:numPr>
        <w:spacing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（4）分公司负责人授权委托书（分公司参选需提供）</w:t>
      </w:r>
    </w:p>
    <w:p w14:paraId="53DA4F2E">
      <w:pPr>
        <w:pStyle w:val="48"/>
        <w:spacing w:line="360" w:lineRule="auto"/>
        <w:jc w:val="both"/>
        <w:rPr>
          <w:rFonts w:hint="eastAsia" w:ascii="仿宋" w:hAnsi="仿宋" w:eastAsia="仿宋" w:cs="仿宋"/>
          <w:b/>
          <w:bCs/>
          <w:color w:val="auto"/>
          <w:sz w:val="24"/>
          <w:szCs w:val="24"/>
          <w:highlight w:val="none"/>
        </w:rPr>
      </w:pPr>
    </w:p>
    <w:p w14:paraId="5610912F">
      <w:pPr>
        <w:widowControl/>
        <w:snapToGrid w:val="0"/>
        <w:spacing w:before="100" w:beforeAutospacing="1" w:after="100" w:afterAutospacing="1" w:line="360" w:lineRule="auto"/>
        <w:jc w:val="left"/>
        <w:textAlignment w:val="bottom"/>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本授权书声明：注册于</w:t>
      </w:r>
      <w:r>
        <w:rPr>
          <w:rFonts w:hint="eastAsia" w:ascii="仿宋" w:hAnsi="仿宋" w:eastAsia="仿宋" w:cs="仿宋"/>
          <w:bCs/>
          <w:i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u w:val="single"/>
        </w:rPr>
        <w:t>注册地址）</w:t>
      </w:r>
      <w:r>
        <w:rPr>
          <w:rFonts w:hint="eastAsia" w:ascii="仿宋" w:hAnsi="仿宋" w:eastAsia="仿宋" w:cs="仿宋"/>
          <w:bCs/>
          <w:color w:val="auto"/>
          <w:kern w:val="0"/>
          <w:sz w:val="24"/>
          <w:szCs w:val="24"/>
          <w:highlight w:val="none"/>
        </w:rPr>
        <w:t>的</w:t>
      </w:r>
      <w:r>
        <w:rPr>
          <w:rFonts w:hint="eastAsia" w:ascii="仿宋" w:hAnsi="仿宋" w:eastAsia="仿宋" w:cs="仿宋"/>
          <w:bCs/>
          <w:i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u w:val="single"/>
        </w:rPr>
        <w:t xml:space="preserve">  （公司名称）</w:t>
      </w:r>
      <w:r>
        <w:rPr>
          <w:rFonts w:hint="eastAsia" w:ascii="仿宋" w:hAnsi="仿宋" w:eastAsia="仿宋" w:cs="仿宋"/>
          <w:bCs/>
          <w:color w:val="auto"/>
          <w:kern w:val="0"/>
          <w:sz w:val="24"/>
          <w:szCs w:val="24"/>
          <w:highlight w:val="none"/>
        </w:rPr>
        <w:t>公司的在下面签字的</w:t>
      </w:r>
      <w:r>
        <w:rPr>
          <w:rFonts w:hint="eastAsia" w:ascii="仿宋" w:hAnsi="仿宋" w:eastAsia="仿宋" w:cs="仿宋"/>
          <w:bCs/>
          <w:i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rPr>
        <w:t>（法定代表人姓名、职务）代表本公司授权在下面签字的</w:t>
      </w:r>
      <w:r>
        <w:rPr>
          <w:rFonts w:hint="eastAsia" w:ascii="仿宋" w:hAnsi="仿宋" w:eastAsia="仿宋" w:cs="仿宋"/>
          <w:bCs/>
          <w:i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rPr>
        <w:t>被授权人的姓名、职务）为本公司的合法代理人，就</w:t>
      </w:r>
      <w:r>
        <w:rPr>
          <w:rFonts w:hint="eastAsia" w:ascii="仿宋" w:hAnsi="仿宋" w:eastAsia="仿宋" w:cs="仿宋"/>
          <w:bCs/>
          <w:color w:val="auto"/>
          <w:kern w:val="0"/>
          <w:sz w:val="24"/>
          <w:szCs w:val="24"/>
          <w:highlight w:val="none"/>
          <w:u w:val="single"/>
        </w:rPr>
        <w:t xml:space="preserve">                                        </w:t>
      </w:r>
      <w:r>
        <w:rPr>
          <w:rFonts w:hint="eastAsia" w:ascii="仿宋" w:hAnsi="仿宋" w:eastAsia="仿宋" w:cs="仿宋"/>
          <w:bCs/>
          <w:color w:val="auto"/>
          <w:kern w:val="0"/>
          <w:sz w:val="24"/>
          <w:szCs w:val="24"/>
          <w:highlight w:val="none"/>
        </w:rPr>
        <w:t>项目的报价以及合同的谈判、签约、执行、完成等全权负责，以本公司名义处理一切与之有关的事务。</w:t>
      </w:r>
    </w:p>
    <w:p w14:paraId="340CF600">
      <w:pPr>
        <w:widowControl/>
        <w:snapToGrid w:val="0"/>
        <w:spacing w:before="100" w:beforeAutospacing="1" w:after="100" w:afterAutospacing="1" w:line="360" w:lineRule="auto"/>
        <w:ind w:firstLine="480" w:firstLineChars="200"/>
        <w:jc w:val="left"/>
        <w:textAlignment w:val="bottom"/>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本授权书于    年   月   日签字生效，特此声明。</w:t>
      </w:r>
    </w:p>
    <w:p w14:paraId="671B3DDA">
      <w:pPr>
        <w:widowControl/>
        <w:snapToGrid w:val="0"/>
        <w:spacing w:before="100" w:beforeAutospacing="1" w:after="100" w:afterAutospacing="1" w:line="360" w:lineRule="auto"/>
        <w:jc w:val="left"/>
        <w:textAlignment w:val="bottom"/>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参选</w:t>
      </w:r>
      <w:r>
        <w:rPr>
          <w:rFonts w:hint="eastAsia" w:ascii="仿宋" w:hAnsi="仿宋" w:eastAsia="仿宋" w:cs="仿宋"/>
          <w:color w:val="auto"/>
          <w:kern w:val="0"/>
          <w:sz w:val="24"/>
          <w:szCs w:val="24"/>
          <w:highlight w:val="none"/>
        </w:rPr>
        <w:t xml:space="preserve">单位名称（盖章）：          </w:t>
      </w:r>
    </w:p>
    <w:p w14:paraId="403F6FAD">
      <w:pPr>
        <w:widowControl/>
        <w:snapToGrid w:val="0"/>
        <w:spacing w:before="100" w:beforeAutospacing="1" w:after="100" w:afterAutospacing="1" w:line="360" w:lineRule="auto"/>
        <w:jc w:val="left"/>
        <w:textAlignment w:val="bottom"/>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参选</w:t>
      </w:r>
      <w:r>
        <w:rPr>
          <w:rFonts w:hint="eastAsia" w:ascii="仿宋" w:hAnsi="仿宋" w:eastAsia="仿宋" w:cs="仿宋"/>
          <w:color w:val="auto"/>
          <w:kern w:val="0"/>
          <w:sz w:val="24"/>
          <w:szCs w:val="24"/>
          <w:highlight w:val="none"/>
        </w:rPr>
        <w:t>单位地址：</w:t>
      </w:r>
    </w:p>
    <w:p w14:paraId="39002834">
      <w:pPr>
        <w:widowControl/>
        <w:snapToGrid w:val="0"/>
        <w:spacing w:before="100" w:beforeAutospacing="1" w:after="100" w:afterAutospacing="1" w:line="360" w:lineRule="auto"/>
        <w:jc w:val="left"/>
        <w:textAlignment w:val="bottom"/>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授权人（法定代表人）签字(或盖章)：                     </w:t>
      </w:r>
    </w:p>
    <w:p w14:paraId="7B35C34B">
      <w:pPr>
        <w:pStyle w:val="48"/>
        <w:spacing w:line="360" w:lineRule="auto"/>
        <w:jc w:val="both"/>
        <w:rPr>
          <w:rFonts w:hint="eastAsia" w:ascii="仿宋" w:hAnsi="仿宋" w:eastAsia="仿宋" w:cs="仿宋"/>
          <w:b/>
          <w:bCs/>
          <w:color w:val="auto"/>
          <w:sz w:val="24"/>
          <w:szCs w:val="24"/>
          <w:highlight w:val="none"/>
        </w:rPr>
      </w:pPr>
      <w:r>
        <w:rPr>
          <w:rFonts w:hint="eastAsia" w:ascii="仿宋" w:hAnsi="仿宋" w:eastAsia="仿宋" w:cs="仿宋"/>
          <w:b/>
          <w:color w:val="auto"/>
          <w:kern w:val="0"/>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45720</wp:posOffset>
                </wp:positionH>
                <wp:positionV relativeFrom="paragraph">
                  <wp:posOffset>332105</wp:posOffset>
                </wp:positionV>
                <wp:extent cx="2599690" cy="3368040"/>
                <wp:effectExtent l="6350" t="6350" r="22860" b="16510"/>
                <wp:wrapNone/>
                <wp:docPr id="323" name="文本框 323"/>
                <wp:cNvGraphicFramePr/>
                <a:graphic xmlns:a="http://schemas.openxmlformats.org/drawingml/2006/main">
                  <a:graphicData uri="http://schemas.microsoft.com/office/word/2010/wordprocessingShape">
                    <wps:wsp>
                      <wps:cNvSpPr txBox="1"/>
                      <wps:spPr>
                        <a:xfrm>
                          <a:off x="0" y="0"/>
                          <a:ext cx="2599690" cy="3784600"/>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14:paraId="202FD50F">
                            <w:pPr>
                              <w:rPr>
                                <w:rFonts w:hint="eastAsia" w:ascii="仿宋_GB2312" w:hAnsi="仿宋_GB2312" w:eastAsia="仿宋_GB2312" w:cs="仿宋_GB2312"/>
                              </w:rPr>
                            </w:pPr>
                            <w:r>
                              <w:rPr>
                                <w:rFonts w:hint="eastAsia" w:ascii="仿宋_GB2312" w:hAnsi="仿宋_GB2312" w:eastAsia="仿宋_GB2312" w:cs="仿宋_GB2312"/>
                              </w:rPr>
                              <w:t>授权人身份证复印件粘贴处（须提供正反面）</w:t>
                            </w:r>
                          </w:p>
                          <w:p w14:paraId="564DA7F1">
                            <w:pPr>
                              <w:pStyle w:val="4"/>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1040E022">
                            <w:pPr>
                              <w:pStyle w:val="4"/>
                            </w:pPr>
                          </w:p>
                        </w:txbxContent>
                      </wps:txbx>
                      <wps:bodyPr vert="horz" wrap="square" anchor="t" anchorCtr="0" upright="1"/>
                    </wps:wsp>
                  </a:graphicData>
                </a:graphic>
              </wp:anchor>
            </w:drawing>
          </mc:Choice>
          <mc:Fallback>
            <w:pict>
              <v:shape id="_x0000_s1026" o:spid="_x0000_s1026" o:spt="202" type="#_x0000_t202" style="position:absolute;left:0pt;margin-left:3.6pt;margin-top:26.15pt;height:265.2pt;width:204.7pt;z-index:251665408;mso-width-relative:page;mso-height-relative:page;" fillcolor="#FFFFFF" filled="t" stroked="t" coordsize="21600,21600" o:gfxdata="UEsDBAoAAAAAAIdO4kAAAAAAAAAAAAAAAAAEAAAAZHJzL1BLAwQUAAAACACHTuJAQHyM29sAAAAI&#10;AQAADwAAAGRycy9kb3ducmV2LnhtbE2PT0vDQBDF74LfYRmhF7G7iTYtMZtSCi0iiLUq6G2bHZNg&#10;djZkt/++veNJj2/e473fFPOT68QBh9B60pCMFQikytuWag1vr6ubGYgQDVnTeUINZwwwLy8vCpNb&#10;f6QXPGxjLbiEQm40NDH2uZShatCZMPY9EntffnAmshxqaQdz5HLXyVSpTDrTEi80psdlg9X3du80&#10;LIJbb1RYrNb1++PTdXt+eJafH1qPrhJ1DyLiKf6F4Ref0aFkpp3fkw2i0zBNOahhkt6CYPsuyTIQ&#10;Oz7M0inIspD/Hyh/AFBLAwQUAAAACACHTuJAY1PK1DUCAAB8BAAADgAAAGRycy9lMm9Eb2MueG1s&#10;rVRLktMwEN1TxR1U2hN7EshMUnGmiglhQwFVAwdQZDlWlX5ISuJwALgBKzaz51w5B09yJswMLLLA&#10;C7vVar3u97rl2XWnFdkKH6Q1Fb0YlJQIw20tzbqinz8tX1xREiIzNVPWiIruRaDX8+fPZjs3FUPb&#10;WlULTwBiwnTnKtrG6KZFEXgrNAsD64TBZmO9ZhFLvy5qz3ZA16oYluW42FlfO2+5CAHeRb9Jj4j+&#10;HEDbNJKLheUbLUzsUb1QLIJSaKULdJ6rbRrB44emCSISVVEwjfmNJLBX6V3MZ2y69sy1kh9LYOeU&#10;8ISTZtIg6QlqwSIjGy//gtKSextsEwfc6qInkhUBi4vyiTa3LXMic4HUwZ1ED/8Plr/ffvRE1hUd&#10;DUeUGKbR8sOP74efvw5330hyQqKdC1NE3jrExu617TA49/4AZ2LeNV6nLzgR7EPg/Ulg0UXC4Ry+&#10;mkzGE2xx7I0ur16Oy9yC4s9x50N8K6wmyaioRwezsGz7LkSUgtD7kJQtWCXrpVQqL/x6daM82TJ0&#10;e5mfVCWOPApThuxAYHiJ5IQzzHCD2YGpHXQIZp0TPjoSHiKX+fkXcqpswULbV1DDSlFsqmUUPlut&#10;YPUbU5O4dxDa4IbRVIwWNSVK4EImK0dGJtU5kWCnTEoi8rgfVUod6zuTrNitOoAmc2XrPbqIHwDU&#10;ba3/ivwYf/D+smEe1TDD4a4oBOnNm9jfl43zct3iVG59kcAwlFne4wVKU/9wDfvhT2P+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B8jNvbAAAACAEAAA8AAAAAAAAAAQAgAAAAIgAAAGRycy9kb3du&#10;cmV2LnhtbFBLAQIUABQAAAAIAIdO4kBjU8rUNQIAAHwEAAAOAAAAAAAAAAEAIAAAACoBAABkcnMv&#10;ZTJvRG9jLnhtbFBLBQYAAAAABgAGAFkBAADRBQAAAAA=&#10;">
                <v:fill on="t" focussize="0,0"/>
                <v:stroke weight="1pt" color="#000000" joinstyle="miter" dashstyle="dash"/>
                <v:imagedata o:title=""/>
                <o:lock v:ext="edit" aspectratio="f"/>
                <v:textbox>
                  <w:txbxContent>
                    <w:p w14:paraId="202FD50F">
                      <w:pPr>
                        <w:rPr>
                          <w:rFonts w:hint="eastAsia" w:ascii="仿宋_GB2312" w:hAnsi="仿宋_GB2312" w:eastAsia="仿宋_GB2312" w:cs="仿宋_GB2312"/>
                        </w:rPr>
                      </w:pPr>
                      <w:r>
                        <w:rPr>
                          <w:rFonts w:hint="eastAsia" w:ascii="仿宋_GB2312" w:hAnsi="仿宋_GB2312" w:eastAsia="仿宋_GB2312" w:cs="仿宋_GB2312"/>
                        </w:rPr>
                        <w:t>授权人身份证复印件粘贴处（须提供正反面）</w:t>
                      </w:r>
                    </w:p>
                    <w:p w14:paraId="564DA7F1">
                      <w:pPr>
                        <w:pStyle w:val="4"/>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1040E022">
                      <w:pPr>
                        <w:pStyle w:val="4"/>
                      </w:pPr>
                    </w:p>
                  </w:txbxContent>
                </v:textbox>
              </v:shape>
            </w:pict>
          </mc:Fallback>
        </mc:AlternateContent>
      </w:r>
      <w:r>
        <w:rPr>
          <w:rFonts w:hint="eastAsia" w:ascii="仿宋" w:hAnsi="仿宋" w:eastAsia="仿宋" w:cs="仿宋"/>
          <w:color w:val="auto"/>
          <w:kern w:val="0"/>
          <w:sz w:val="24"/>
          <w:szCs w:val="24"/>
          <w:highlight w:val="none"/>
        </w:rPr>
        <w:t>被授权人（代理人）签字：</w:t>
      </w:r>
    </w:p>
    <w:p w14:paraId="592D023E">
      <w:pPr>
        <w:pStyle w:val="48"/>
        <w:spacing w:line="360" w:lineRule="auto"/>
        <w:jc w:val="both"/>
        <w:rPr>
          <w:rFonts w:hint="eastAsia" w:ascii="仿宋" w:hAnsi="仿宋" w:eastAsia="仿宋" w:cs="仿宋"/>
          <w:b/>
          <w:bCs/>
          <w:color w:val="auto"/>
          <w:sz w:val="28"/>
          <w:szCs w:val="28"/>
          <w:highlight w:val="none"/>
        </w:rPr>
      </w:pPr>
      <w:r>
        <w:rPr>
          <w:rFonts w:hint="eastAsia" w:ascii="仿宋" w:hAnsi="仿宋" w:eastAsia="仿宋" w:cs="仿宋"/>
          <w:b/>
          <w:color w:val="auto"/>
          <w:kern w:val="0"/>
          <w:sz w:val="21"/>
          <w:szCs w:val="21"/>
          <w:highlight w:val="none"/>
        </w:rPr>
        <mc:AlternateContent>
          <mc:Choice Requires="wps">
            <w:drawing>
              <wp:anchor distT="0" distB="0" distL="114300" distR="114300" simplePos="0" relativeHeight="251666432" behindDoc="0" locked="0" layoutInCell="1" allowOverlap="1">
                <wp:simplePos x="0" y="0"/>
                <wp:positionH relativeFrom="column">
                  <wp:posOffset>2817495</wp:posOffset>
                </wp:positionH>
                <wp:positionV relativeFrom="paragraph">
                  <wp:posOffset>134620</wp:posOffset>
                </wp:positionV>
                <wp:extent cx="2537460" cy="3367405"/>
                <wp:effectExtent l="6350" t="6350" r="8890" b="17145"/>
                <wp:wrapNone/>
                <wp:docPr id="4" name="文本框 4"/>
                <wp:cNvGraphicFramePr/>
                <a:graphic xmlns:a="http://schemas.openxmlformats.org/drawingml/2006/main">
                  <a:graphicData uri="http://schemas.microsoft.com/office/word/2010/wordprocessingShape">
                    <wps:wsp>
                      <wps:cNvSpPr txBox="1"/>
                      <wps:spPr>
                        <a:xfrm>
                          <a:off x="0" y="0"/>
                          <a:ext cx="2537460" cy="3732530"/>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14:paraId="7022CBE0">
                            <w:pPr>
                              <w:rPr>
                                <w:rFonts w:ascii="仿宋_GB2312" w:hAnsi="仿宋_GB2312" w:eastAsia="仿宋_GB2312" w:cs="仿宋_GB2312"/>
                              </w:rPr>
                            </w:pPr>
                            <w:r>
                              <w:rPr>
                                <w:rFonts w:hint="eastAsia" w:ascii="仿宋_GB2312" w:hAnsi="仿宋_GB2312" w:eastAsia="仿宋_GB2312" w:cs="仿宋_GB2312"/>
                              </w:rPr>
                              <w:t>被授权人身份证复印件粘贴处（须提供正反面）</w:t>
                            </w:r>
                          </w:p>
                          <w:p w14:paraId="71852016">
                            <w:pPr>
                              <w:pStyle w:val="4"/>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499AF074"/>
                        </w:txbxContent>
                      </wps:txbx>
                      <wps:bodyPr vert="horz" wrap="square" anchor="t" anchorCtr="0" upright="1"/>
                    </wps:wsp>
                  </a:graphicData>
                </a:graphic>
              </wp:anchor>
            </w:drawing>
          </mc:Choice>
          <mc:Fallback>
            <w:pict>
              <v:shape id="_x0000_s1026" o:spid="_x0000_s1026" o:spt="202" type="#_x0000_t202" style="position:absolute;left:0pt;margin-left:221.85pt;margin-top:10.6pt;height:265.15pt;width:199.8pt;z-index:251666432;mso-width-relative:page;mso-height-relative:page;" fillcolor="#FFFFFF" filled="t" stroked="t" coordsize="21600,21600" o:gfxdata="UEsDBAoAAAAAAIdO4kAAAAAAAAAAAAAAAAAEAAAAZHJzL1BLAwQUAAAACACHTuJAg0/JWtsAAAAK&#10;AQAADwAAAGRycy9kb3ducmV2LnhtbE2PW0vDQBCF3wX/wzKCL9JurrXETEoRWkQoalXQt212TILZ&#10;2ZDd3v6965M+DufjnG/Kxcn04kCj6ywjxNMIBHFtdccNwtvrajIH4bxirXrLhHAmB4vq8qJUhbZH&#10;fqHD1jcilLArFELr/VBI6eqWjHJTOxCH7MuORvlwjo3UozqGctPLJIpm0qiOw0KrBrpvqf7e7g3C&#10;0pn1c+SWq3Xz/ri56c4PT/LzA/H6Ko7uQHg6+T8YfvWDOlTBaWf3rJ3oEbIsvQ0oQhInIAIwz9IU&#10;xA4hz+McZFXK/y9UP1BLAwQUAAAACACHTuJApjy+jDACAAB4BAAADgAAAGRycy9lMm9Eb2MueG1s&#10;rVTNjtMwEL4j8Q6W7zTdtmxR1HQltpQLAqSFB3Adp7HkP2y3TXkAeANOXLjvc/U5+Ox0S3fh0AM5&#10;JGN7/M1838xkdtNpRbbCB2lNRa8GQ0qE4baWZl3Rz5+WL15REiIzNVPWiIruRaA38+fPZjtXipFt&#10;raqFJwAxody5irYxurIoAm+FZmFgnTA4bKzXLGLp10Xt2Q7oWhWj4fC62FlfO2+5CAG7i/6QHhH9&#10;JYC2aSQXC8s3WpjYo3qhWASl0EoX6Dxn2zSCxw9NE0QkqqJgGvMbQWCv0ruYz1i59sy1kh9TYJek&#10;8ISTZtIg6AlqwSIjGy//gtKSextsEwfc6qInkhUBi6vhE23uWuZE5gKpgzuJHv4fLH+//eiJrCs6&#10;ocQwjYIffnw//Lw//PpGJkmenQslvO4c/GL32nZomof9gM3Eumu8Tl/wITiHuPuTuKKLhGNz9HI8&#10;nVzjiONsPB1jneUv/lx3PsS3wmqSjIp6VC+LyrbvQkQqcH1wSdGCVbJeSqXywq9Xt8qTLUOll/lJ&#10;WeLKIzdlyA4ERtNhyoShfxv0DUztoEEw6xzw0ZVwjjzMz7+QU2YLFto+gxpW8mKlllH4bLWC1W9M&#10;TeLeQWaD6aIpGS1qSpTAMCYre0Ym1SWeYKdMCiJyqx9VShXrK5Os2K06gCZzZes9qojhh7qt9V8R&#10;H60P3l82zCMbZji2KwpBevM29rOycV6uW9zKpS8SGBoyy3scntTx52vY5z+M+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DT8la2wAAAAoBAAAPAAAAAAAAAAEAIAAAACIAAABkcnMvZG93bnJldi54&#10;bWxQSwECFAAUAAAACACHTuJApjy+jDACAAB4BAAADgAAAAAAAAABACAAAAAqAQAAZHJzL2Uyb0Rv&#10;Yy54bWxQSwUGAAAAAAYABgBZAQAAzAUAAAAA&#10;">
                <v:fill on="t" focussize="0,0"/>
                <v:stroke weight="1pt" color="#000000" joinstyle="miter" dashstyle="dash"/>
                <v:imagedata o:title=""/>
                <o:lock v:ext="edit" aspectratio="f"/>
                <v:textbox>
                  <w:txbxContent>
                    <w:p w14:paraId="7022CBE0">
                      <w:pPr>
                        <w:rPr>
                          <w:rFonts w:ascii="仿宋_GB2312" w:hAnsi="仿宋_GB2312" w:eastAsia="仿宋_GB2312" w:cs="仿宋_GB2312"/>
                        </w:rPr>
                      </w:pPr>
                      <w:r>
                        <w:rPr>
                          <w:rFonts w:hint="eastAsia" w:ascii="仿宋_GB2312" w:hAnsi="仿宋_GB2312" w:eastAsia="仿宋_GB2312" w:cs="仿宋_GB2312"/>
                        </w:rPr>
                        <w:t>被授权人身份证复印件粘贴处（须提供正反面）</w:t>
                      </w:r>
                    </w:p>
                    <w:p w14:paraId="71852016">
                      <w:pPr>
                        <w:pStyle w:val="4"/>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499AF074"/>
                  </w:txbxContent>
                </v:textbox>
              </v:shape>
            </w:pict>
          </mc:Fallback>
        </mc:AlternateContent>
      </w:r>
    </w:p>
    <w:p w14:paraId="4281C7AF">
      <w:pPr>
        <w:pStyle w:val="48"/>
        <w:spacing w:line="360" w:lineRule="auto"/>
        <w:jc w:val="both"/>
        <w:rPr>
          <w:rFonts w:hint="eastAsia" w:ascii="仿宋" w:hAnsi="仿宋" w:eastAsia="仿宋" w:cs="仿宋"/>
          <w:b/>
          <w:bCs/>
          <w:color w:val="auto"/>
          <w:sz w:val="28"/>
          <w:szCs w:val="28"/>
          <w:highlight w:val="none"/>
        </w:rPr>
      </w:pPr>
    </w:p>
    <w:p w14:paraId="0C65D4AD">
      <w:pPr>
        <w:pStyle w:val="48"/>
        <w:spacing w:line="360" w:lineRule="auto"/>
        <w:jc w:val="both"/>
        <w:rPr>
          <w:rFonts w:hint="eastAsia" w:ascii="仿宋" w:hAnsi="仿宋" w:eastAsia="仿宋" w:cs="仿宋"/>
          <w:b/>
          <w:bCs/>
          <w:color w:val="auto"/>
          <w:sz w:val="28"/>
          <w:szCs w:val="28"/>
          <w:highlight w:val="none"/>
        </w:rPr>
      </w:pPr>
    </w:p>
    <w:p w14:paraId="6D978BB8">
      <w:pPr>
        <w:pStyle w:val="48"/>
        <w:spacing w:line="360" w:lineRule="auto"/>
        <w:jc w:val="both"/>
        <w:rPr>
          <w:rFonts w:hint="eastAsia" w:ascii="仿宋" w:hAnsi="仿宋" w:eastAsia="仿宋" w:cs="仿宋"/>
          <w:b/>
          <w:bCs/>
          <w:color w:val="auto"/>
          <w:sz w:val="28"/>
          <w:szCs w:val="28"/>
          <w:highlight w:val="none"/>
        </w:rPr>
      </w:pPr>
    </w:p>
    <w:p w14:paraId="63A39B58">
      <w:pPr>
        <w:pStyle w:val="48"/>
        <w:spacing w:line="360" w:lineRule="auto"/>
        <w:jc w:val="both"/>
        <w:rPr>
          <w:rFonts w:hint="eastAsia" w:ascii="仿宋" w:hAnsi="仿宋" w:eastAsia="仿宋" w:cs="仿宋"/>
          <w:b/>
          <w:bCs/>
          <w:color w:val="auto"/>
          <w:sz w:val="28"/>
          <w:szCs w:val="28"/>
          <w:highlight w:val="none"/>
        </w:rPr>
      </w:pPr>
    </w:p>
    <w:p w14:paraId="0E6C86B4">
      <w:pPr>
        <w:pStyle w:val="48"/>
        <w:spacing w:line="360" w:lineRule="auto"/>
        <w:jc w:val="both"/>
        <w:rPr>
          <w:rFonts w:hint="eastAsia" w:ascii="仿宋" w:hAnsi="仿宋" w:eastAsia="仿宋" w:cs="仿宋"/>
          <w:b/>
          <w:bCs/>
          <w:color w:val="auto"/>
          <w:sz w:val="28"/>
          <w:szCs w:val="28"/>
          <w:highlight w:val="none"/>
        </w:rPr>
      </w:pPr>
    </w:p>
    <w:p w14:paraId="6F67613C">
      <w:pPr>
        <w:pStyle w:val="48"/>
        <w:spacing w:line="360" w:lineRule="auto"/>
        <w:jc w:val="both"/>
        <w:rPr>
          <w:rFonts w:hint="eastAsia" w:ascii="仿宋" w:hAnsi="仿宋" w:eastAsia="仿宋" w:cs="仿宋"/>
          <w:b/>
          <w:bCs/>
          <w:color w:val="auto"/>
          <w:sz w:val="28"/>
          <w:szCs w:val="28"/>
          <w:highlight w:val="none"/>
        </w:rPr>
      </w:pPr>
    </w:p>
    <w:p w14:paraId="07811926">
      <w:pP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p w14:paraId="066B9221">
      <w:pPr>
        <w:spacing w:line="360" w:lineRule="auto"/>
        <w:rPr>
          <w:rFonts w:hint="eastAsia" w:ascii="仿宋" w:hAnsi="仿宋" w:eastAsia="仿宋" w:cs="仿宋"/>
          <w:color w:val="auto"/>
          <w:sz w:val="21"/>
          <w:szCs w:val="21"/>
          <w:highlight w:val="none"/>
        </w:rPr>
      </w:pPr>
    </w:p>
    <w:p w14:paraId="279C383D">
      <w:pPr>
        <w:pStyle w:val="3"/>
        <w:numPr>
          <w:ilvl w:val="0"/>
          <w:numId w:val="9"/>
        </w:numPr>
        <w:spacing w:line="360" w:lineRule="auto"/>
        <w:jc w:val="center"/>
        <w:rPr>
          <w:rFonts w:hint="eastAsia" w:ascii="仿宋" w:hAnsi="仿宋" w:eastAsia="仿宋" w:cs="仿宋"/>
          <w:bCs/>
          <w:color w:val="auto"/>
          <w:kern w:val="2"/>
          <w:sz w:val="32"/>
          <w:szCs w:val="32"/>
          <w:highlight w:val="none"/>
          <w:lang w:val="en-US" w:eastAsia="zh-CN"/>
        </w:rPr>
      </w:pPr>
      <w:bookmarkStart w:id="252" w:name="page77"/>
      <w:bookmarkEnd w:id="252"/>
      <w:bookmarkStart w:id="253" w:name="_Toc30892_WPSOffice_Level1"/>
      <w:bookmarkStart w:id="254" w:name="_Toc15735_WPSOffice_Level1"/>
      <w:bookmarkStart w:id="255" w:name="_Toc21582"/>
      <w:bookmarkStart w:id="256" w:name="_Toc23747"/>
      <w:bookmarkStart w:id="257" w:name="_Toc25428"/>
      <w:bookmarkStart w:id="258" w:name="_Toc13398"/>
      <w:bookmarkStart w:id="259" w:name="_Toc14745"/>
      <w:bookmarkStart w:id="260" w:name="_Toc29366"/>
      <w:r>
        <w:rPr>
          <w:rFonts w:hint="eastAsia" w:ascii="仿宋" w:hAnsi="仿宋" w:eastAsia="仿宋" w:cs="仿宋"/>
          <w:bCs/>
          <w:color w:val="auto"/>
          <w:kern w:val="2"/>
          <w:sz w:val="32"/>
          <w:szCs w:val="32"/>
          <w:highlight w:val="none"/>
          <w:lang w:val="en-US" w:eastAsia="zh-CN"/>
        </w:rPr>
        <w:t>资格审查资料</w:t>
      </w:r>
    </w:p>
    <w:bookmarkEnd w:id="253"/>
    <w:bookmarkEnd w:id="254"/>
    <w:bookmarkEnd w:id="255"/>
    <w:bookmarkEnd w:id="256"/>
    <w:bookmarkEnd w:id="257"/>
    <w:bookmarkEnd w:id="258"/>
    <w:bookmarkEnd w:id="259"/>
    <w:bookmarkEnd w:id="260"/>
    <w:p w14:paraId="44B77773">
      <w:pPr>
        <w:spacing w:line="360" w:lineRule="auto"/>
        <w:rPr>
          <w:rFonts w:hint="eastAsia" w:ascii="仿宋" w:hAnsi="仿宋" w:eastAsia="仿宋" w:cs="仿宋"/>
          <w:color w:val="auto"/>
          <w:highlight w:val="none"/>
          <w:lang w:val="en-US" w:eastAsia="zh-CN"/>
        </w:rPr>
      </w:pPr>
      <w:bookmarkStart w:id="261" w:name="page78"/>
      <w:bookmarkEnd w:id="261"/>
      <w:r>
        <w:rPr>
          <w:rFonts w:hint="eastAsia" w:ascii="仿宋" w:hAnsi="仿宋" w:eastAsia="仿宋" w:cs="仿宋"/>
          <w:color w:val="auto"/>
          <w:highlight w:val="none"/>
          <w:lang w:val="en-US" w:eastAsia="zh-CN"/>
        </w:rPr>
        <w:br w:type="page"/>
      </w:r>
    </w:p>
    <w:p w14:paraId="61B717DF">
      <w:pPr>
        <w:pStyle w:val="4"/>
        <w:spacing w:line="360" w:lineRule="auto"/>
        <w:jc w:val="center"/>
        <w:rPr>
          <w:rFonts w:hint="eastAsia" w:ascii="仿宋" w:hAnsi="仿宋" w:eastAsia="仿宋" w:cs="仿宋"/>
          <w:color w:val="000000"/>
          <w:lang w:eastAsia="zh-CN"/>
        </w:rPr>
      </w:pPr>
      <w:r>
        <w:rPr>
          <w:rFonts w:hint="eastAsia" w:ascii="仿宋" w:hAnsi="仿宋" w:eastAsia="仿宋" w:cs="仿宋"/>
          <w:color w:val="000000"/>
          <w:lang w:val="en-US" w:eastAsia="zh-CN"/>
        </w:rPr>
        <w:t>资格文件目录</w:t>
      </w:r>
    </w:p>
    <w:p w14:paraId="1DC85CAB">
      <w:pPr>
        <w:widowControl/>
        <w:snapToGrid w:val="0"/>
        <w:spacing w:before="100" w:beforeAutospacing="1" w:after="100" w:afterAutospacing="1" w:line="360" w:lineRule="auto"/>
        <w:jc w:val="left"/>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营业执照</w:t>
      </w:r>
      <w:r>
        <w:rPr>
          <w:rFonts w:hint="eastAsia" w:ascii="仿宋" w:hAnsi="仿宋" w:eastAsia="仿宋" w:cs="仿宋"/>
          <w:bCs/>
          <w:color w:val="auto"/>
          <w:sz w:val="24"/>
          <w:szCs w:val="24"/>
          <w:highlight w:val="none"/>
        </w:rPr>
        <w:t>复印件</w:t>
      </w:r>
    </w:p>
    <w:p w14:paraId="02079850">
      <w:pPr>
        <w:keepNext w:val="0"/>
        <w:keepLines w:val="0"/>
        <w:widowControl/>
        <w:suppressLineNumbers w:val="0"/>
        <w:snapToGrid w:val="0"/>
        <w:spacing w:before="100" w:beforeAutospacing="1" w:after="100" w:afterAutospacing="1" w:line="360" w:lineRule="auto"/>
        <w:jc w:val="left"/>
        <w:textAlignment w:val="bottom"/>
        <w:rPr>
          <w:rFonts w:hint="eastAsia" w:ascii="仿宋" w:hAnsi="仿宋" w:eastAsia="仿宋" w:cs="仿宋"/>
          <w:color w:val="000000"/>
          <w:sz w:val="24"/>
          <w:szCs w:val="24"/>
          <w:lang w:val="en-US"/>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.资格文件（含食品经营许可证或</w:t>
      </w:r>
      <w:r>
        <w:rPr>
          <w:rFonts w:hint="eastAsia" w:ascii="仿宋" w:hAnsi="仿宋" w:eastAsia="仿宋" w:cs="仿宋"/>
          <w:color w:val="000000"/>
          <w:kern w:val="2"/>
          <w:sz w:val="24"/>
          <w:szCs w:val="24"/>
          <w:lang w:val="en-US" w:eastAsia="zh-CN" w:bidi="ar"/>
        </w:rPr>
        <w:t>预包装食品备案信息采集表复印件）</w:t>
      </w:r>
    </w:p>
    <w:p w14:paraId="333CE57F">
      <w:pPr>
        <w:widowControl/>
        <w:snapToGrid w:val="0"/>
        <w:spacing w:before="100" w:beforeAutospacing="1" w:after="100" w:afterAutospacing="1" w:line="360" w:lineRule="auto"/>
        <w:jc w:val="left"/>
        <w:textAlignment w:val="bottom"/>
        <w:rPr>
          <w:rFonts w:hint="eastAsia" w:ascii="仿宋" w:hAnsi="仿宋" w:eastAsia="仿宋" w:cs="仿宋"/>
          <w:color w:val="000000"/>
          <w:sz w:val="24"/>
          <w:szCs w:val="24"/>
          <w:lang w:val="en-US"/>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val="en-US" w:eastAsia="zh-CN"/>
        </w:rPr>
        <w:t>.承诺函</w:t>
      </w:r>
    </w:p>
    <w:p w14:paraId="4249437D">
      <w:pPr>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4</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法定代表人</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分公司负责人</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资格证明书</w:t>
      </w:r>
    </w:p>
    <w:p w14:paraId="7B61A6B5">
      <w:pPr>
        <w:widowControl/>
        <w:snapToGrid w:val="0"/>
        <w:spacing w:before="100" w:beforeAutospacing="1" w:after="100" w:afterAutospacing="1" w:line="360" w:lineRule="auto"/>
        <w:jc w:val="left"/>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5</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法定代表人</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分公司负责人</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授权委托书</w:t>
      </w:r>
    </w:p>
    <w:p w14:paraId="48AB444C">
      <w:pPr>
        <w:widowControl/>
        <w:snapToGrid w:val="0"/>
        <w:spacing w:before="100" w:beforeAutospacing="1" w:after="100" w:afterAutospacing="1" w:line="360" w:lineRule="auto"/>
        <w:jc w:val="left"/>
        <w:textAlignment w:val="bottom"/>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rPr>
        <w:t>信用信息报告</w:t>
      </w:r>
    </w:p>
    <w:p w14:paraId="77C51271">
      <w:pPr>
        <w:widowControl/>
        <w:snapToGrid w:val="0"/>
        <w:spacing w:before="100" w:beforeAutospacing="1" w:after="100" w:afterAutospacing="1" w:line="360" w:lineRule="auto"/>
        <w:jc w:val="left"/>
        <w:textAlignment w:val="bottom"/>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w:t>
      </w:r>
      <w:r>
        <w:rPr>
          <w:rFonts w:hint="eastAsia" w:ascii="仿宋" w:hAnsi="仿宋" w:eastAsia="仿宋" w:cs="仿宋"/>
          <w:bCs/>
          <w:color w:val="auto"/>
          <w:sz w:val="24"/>
          <w:szCs w:val="24"/>
          <w:highlight w:val="none"/>
          <w:lang w:val="en-US" w:eastAsia="zh-CN"/>
        </w:rPr>
        <w:t>.参选人</w:t>
      </w:r>
      <w:r>
        <w:rPr>
          <w:rFonts w:hint="eastAsia" w:ascii="仿宋" w:hAnsi="仿宋" w:eastAsia="仿宋" w:cs="仿宋"/>
          <w:bCs/>
          <w:color w:val="auto"/>
          <w:sz w:val="24"/>
          <w:szCs w:val="24"/>
          <w:highlight w:val="none"/>
        </w:rPr>
        <w:t>关联关系单位披露表</w:t>
      </w:r>
    </w:p>
    <w:p w14:paraId="61946434">
      <w:pPr>
        <w:widowControl/>
        <w:snapToGrid w:val="0"/>
        <w:spacing w:before="100" w:beforeAutospacing="1" w:after="100" w:afterAutospacing="1" w:line="360" w:lineRule="auto"/>
        <w:jc w:val="left"/>
        <w:textAlignment w:val="bottom"/>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8.比选保证金缴纳凭证</w:t>
      </w:r>
    </w:p>
    <w:p w14:paraId="659A051C">
      <w:pPr>
        <w:widowControl/>
        <w:snapToGrid w:val="0"/>
        <w:spacing w:before="100" w:beforeAutospacing="1" w:after="100" w:afterAutospacing="1" w:line="360" w:lineRule="auto"/>
        <w:jc w:val="left"/>
        <w:textAlignment w:val="bottom"/>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9.业绩证明材料</w:t>
      </w:r>
    </w:p>
    <w:p w14:paraId="2EFE01C4">
      <w:pPr>
        <w:widowControl/>
        <w:snapToGrid w:val="0"/>
        <w:spacing w:before="100" w:beforeAutospacing="1" w:after="100" w:afterAutospacing="1" w:line="360" w:lineRule="auto"/>
        <w:jc w:val="left"/>
        <w:textAlignment w:val="bottom"/>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10.食品安全责任险证明材料</w:t>
      </w:r>
    </w:p>
    <w:p w14:paraId="679A7DF9">
      <w:pPr>
        <w:widowControl/>
        <w:snapToGrid w:val="0"/>
        <w:spacing w:before="100" w:beforeAutospacing="1" w:after="100" w:afterAutospacing="1" w:line="360" w:lineRule="auto"/>
        <w:jc w:val="left"/>
        <w:textAlignment w:val="bottom"/>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11.仓储分拣场地</w:t>
      </w:r>
    </w:p>
    <w:p w14:paraId="3A67D9D5">
      <w:pPr>
        <w:widowControl/>
        <w:snapToGrid w:val="0"/>
        <w:spacing w:before="100" w:beforeAutospacing="1" w:after="100" w:afterAutospacing="1" w:line="360" w:lineRule="auto"/>
        <w:jc w:val="left"/>
        <w:textAlignment w:val="bottom"/>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12.参与项目车辆情况</w:t>
      </w:r>
    </w:p>
    <w:p w14:paraId="7EE685E1">
      <w:pPr>
        <w:widowControl/>
        <w:snapToGrid w:val="0"/>
        <w:spacing w:before="100" w:beforeAutospacing="1" w:after="100" w:afterAutospacing="1" w:line="360" w:lineRule="auto"/>
        <w:jc w:val="left"/>
        <w:textAlignment w:val="bottom"/>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13.</w:t>
      </w:r>
      <w:r>
        <w:rPr>
          <w:rFonts w:hint="eastAsia" w:ascii="仿宋" w:hAnsi="仿宋" w:eastAsia="仿宋" w:cs="仿宋"/>
          <w:bCs/>
          <w:color w:val="auto"/>
          <w:sz w:val="24"/>
          <w:szCs w:val="24"/>
          <w:highlight w:val="none"/>
        </w:rPr>
        <w:t>参与项目人员资格证件</w:t>
      </w:r>
    </w:p>
    <w:p w14:paraId="0F816BA9">
      <w:pPr>
        <w:widowControl/>
        <w:snapToGrid w:val="0"/>
        <w:spacing w:before="100" w:beforeAutospacing="1" w:after="100" w:afterAutospacing="1" w:line="360" w:lineRule="auto"/>
        <w:jc w:val="left"/>
        <w:textAlignment w:val="bottom"/>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14.资格要求相关的承诺（格式自拟）</w:t>
      </w:r>
    </w:p>
    <w:p w14:paraId="35CFBF86">
      <w:pPr>
        <w:widowControl/>
        <w:snapToGrid w:val="0"/>
        <w:spacing w:before="100" w:beforeAutospacing="1" w:after="100" w:afterAutospacing="1" w:line="360" w:lineRule="auto"/>
        <w:jc w:val="left"/>
        <w:textAlignment w:val="bottom"/>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15.</w:t>
      </w:r>
      <w:r>
        <w:rPr>
          <w:rFonts w:hint="eastAsia" w:ascii="仿宋" w:hAnsi="仿宋" w:eastAsia="仿宋" w:cs="仿宋"/>
          <w:bCs/>
          <w:color w:val="auto"/>
          <w:sz w:val="24"/>
          <w:szCs w:val="24"/>
          <w:highlight w:val="none"/>
        </w:rPr>
        <w:t>食材配送应急处理方案</w:t>
      </w:r>
    </w:p>
    <w:p w14:paraId="2A1522C6">
      <w:pPr>
        <w:widowControl/>
        <w:snapToGrid w:val="0"/>
        <w:spacing w:before="100" w:beforeAutospacing="1" w:after="100" w:afterAutospacing="1" w:line="360" w:lineRule="auto"/>
        <w:jc w:val="left"/>
        <w:textAlignment w:val="bottom"/>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16.</w:t>
      </w:r>
      <w:r>
        <w:rPr>
          <w:rFonts w:hint="eastAsia" w:ascii="仿宋" w:hAnsi="仿宋" w:eastAsia="仿宋" w:cs="仿宋"/>
          <w:bCs/>
          <w:color w:val="auto"/>
          <w:sz w:val="24"/>
          <w:szCs w:val="24"/>
          <w:highlight w:val="none"/>
        </w:rPr>
        <w:t>需要添加的其他资料</w:t>
      </w:r>
    </w:p>
    <w:p w14:paraId="5A4104A5">
      <w:pPr>
        <w:spacing w:line="360" w:lineRule="auto"/>
        <w:rPr>
          <w:rFonts w:hint="eastAsia" w:ascii="仿宋" w:hAnsi="仿宋" w:eastAsia="仿宋" w:cs="仿宋"/>
          <w:b/>
          <w:bCs/>
          <w:color w:val="000000"/>
          <w:sz w:val="24"/>
          <w:szCs w:val="24"/>
        </w:rPr>
      </w:pPr>
    </w:p>
    <w:p w14:paraId="3D4983A4">
      <w:pPr>
        <w:spacing w:line="360" w:lineRule="auto"/>
        <w:rPr>
          <w:rFonts w:hint="eastAsia" w:ascii="仿宋" w:hAnsi="仿宋" w:eastAsia="仿宋" w:cs="仿宋"/>
          <w:b/>
          <w:bCs/>
          <w:color w:val="000000"/>
          <w:sz w:val="24"/>
          <w:szCs w:val="24"/>
        </w:rPr>
      </w:pPr>
    </w:p>
    <w:p w14:paraId="2FE372DA">
      <w:pPr>
        <w:spacing w:line="360" w:lineRule="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br w:type="page"/>
      </w:r>
    </w:p>
    <w:p w14:paraId="32C28E9B">
      <w:pPr>
        <w:spacing w:line="360" w:lineRule="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w:t>
      </w:r>
      <w:r>
        <w:rPr>
          <w:rFonts w:hint="eastAsia" w:ascii="仿宋" w:hAnsi="仿宋" w:eastAsia="仿宋" w:cs="仿宋"/>
          <w:b/>
          <w:bCs/>
          <w:color w:val="000000"/>
          <w:sz w:val="24"/>
          <w:szCs w:val="24"/>
          <w:lang w:val="en-US" w:eastAsia="zh-CN"/>
        </w:rPr>
        <w:t>.</w:t>
      </w:r>
      <w:r>
        <w:rPr>
          <w:rFonts w:hint="eastAsia" w:ascii="仿宋" w:hAnsi="仿宋" w:eastAsia="仿宋" w:cs="仿宋"/>
          <w:b/>
          <w:bCs/>
          <w:color w:val="000000"/>
          <w:sz w:val="24"/>
          <w:szCs w:val="24"/>
        </w:rPr>
        <w:t>营业执照复印件</w:t>
      </w:r>
    </w:p>
    <w:p w14:paraId="2573D538">
      <w:pPr>
        <w:widowControl/>
        <w:snapToGrid w:val="0"/>
        <w:spacing w:before="100" w:beforeAutospacing="1" w:after="100" w:afterAutospacing="1" w:line="360" w:lineRule="auto"/>
        <w:jc w:val="left"/>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格式自拟</w:t>
      </w:r>
    </w:p>
    <w:p w14:paraId="449EDCF5">
      <w:pPr>
        <w:spacing w:line="360" w:lineRule="auto"/>
        <w:rPr>
          <w:rFonts w:hint="eastAsia" w:ascii="仿宋" w:hAnsi="仿宋" w:eastAsia="仿宋" w:cs="仿宋"/>
          <w:b/>
          <w:bCs/>
          <w:color w:val="000000"/>
          <w:sz w:val="24"/>
          <w:szCs w:val="24"/>
        </w:rPr>
      </w:pPr>
    </w:p>
    <w:p w14:paraId="4ED889E1">
      <w:pPr>
        <w:spacing w:line="360" w:lineRule="auto"/>
        <w:rPr>
          <w:rFonts w:hint="eastAsia" w:ascii="仿宋" w:hAnsi="仿宋" w:eastAsia="仿宋" w:cs="仿宋"/>
          <w:b/>
          <w:bCs/>
          <w:color w:val="000000"/>
          <w:sz w:val="24"/>
          <w:szCs w:val="24"/>
        </w:rPr>
      </w:pPr>
    </w:p>
    <w:p w14:paraId="3F0F8596">
      <w:pPr>
        <w:spacing w:line="360" w:lineRule="auto"/>
        <w:rPr>
          <w:rFonts w:hint="eastAsia" w:ascii="仿宋" w:hAnsi="仿宋" w:eastAsia="仿宋" w:cs="仿宋"/>
          <w:b/>
          <w:bCs/>
          <w:color w:val="000000"/>
          <w:sz w:val="24"/>
          <w:szCs w:val="24"/>
        </w:rPr>
      </w:pPr>
    </w:p>
    <w:p w14:paraId="5FECDFBF">
      <w:pPr>
        <w:spacing w:line="360" w:lineRule="auto"/>
        <w:rPr>
          <w:rFonts w:hint="eastAsia" w:ascii="仿宋" w:hAnsi="仿宋" w:eastAsia="仿宋" w:cs="仿宋"/>
          <w:b/>
          <w:bCs/>
          <w:color w:val="000000"/>
          <w:sz w:val="24"/>
          <w:szCs w:val="24"/>
        </w:rPr>
      </w:pPr>
    </w:p>
    <w:p w14:paraId="549BACBE">
      <w:pPr>
        <w:spacing w:line="360" w:lineRule="auto"/>
        <w:rPr>
          <w:rFonts w:hint="eastAsia" w:ascii="仿宋" w:hAnsi="仿宋" w:eastAsia="仿宋" w:cs="仿宋"/>
          <w:b/>
          <w:bCs/>
          <w:color w:val="000000"/>
          <w:sz w:val="24"/>
          <w:szCs w:val="24"/>
        </w:rPr>
      </w:pPr>
    </w:p>
    <w:p w14:paraId="6D73EC49">
      <w:pPr>
        <w:spacing w:line="360" w:lineRule="auto"/>
        <w:rPr>
          <w:rFonts w:hint="eastAsia" w:ascii="仿宋" w:hAnsi="仿宋" w:eastAsia="仿宋" w:cs="仿宋"/>
          <w:b/>
          <w:bCs/>
          <w:color w:val="000000"/>
          <w:sz w:val="24"/>
          <w:szCs w:val="24"/>
        </w:rPr>
      </w:pPr>
    </w:p>
    <w:p w14:paraId="4CAFD6F1">
      <w:pPr>
        <w:spacing w:line="360" w:lineRule="auto"/>
        <w:rPr>
          <w:rFonts w:hint="eastAsia" w:ascii="仿宋" w:hAnsi="仿宋" w:eastAsia="仿宋" w:cs="仿宋"/>
          <w:b/>
          <w:bCs/>
          <w:color w:val="000000"/>
          <w:sz w:val="24"/>
          <w:szCs w:val="24"/>
        </w:rPr>
      </w:pPr>
    </w:p>
    <w:p w14:paraId="5E2DB2A8">
      <w:pPr>
        <w:spacing w:line="360" w:lineRule="auto"/>
        <w:rPr>
          <w:rFonts w:hint="eastAsia" w:ascii="仿宋" w:hAnsi="仿宋" w:eastAsia="仿宋" w:cs="仿宋"/>
          <w:b/>
          <w:bCs/>
          <w:color w:val="000000"/>
          <w:sz w:val="24"/>
          <w:szCs w:val="24"/>
        </w:rPr>
      </w:pPr>
    </w:p>
    <w:p w14:paraId="1EA73E90">
      <w:pPr>
        <w:spacing w:line="360" w:lineRule="auto"/>
        <w:rPr>
          <w:rFonts w:hint="eastAsia" w:ascii="仿宋" w:hAnsi="仿宋" w:eastAsia="仿宋" w:cs="仿宋"/>
          <w:b/>
          <w:bCs/>
          <w:color w:val="000000"/>
          <w:sz w:val="24"/>
          <w:szCs w:val="24"/>
        </w:rPr>
      </w:pPr>
    </w:p>
    <w:p w14:paraId="448F04F3">
      <w:pPr>
        <w:spacing w:line="360" w:lineRule="auto"/>
        <w:rPr>
          <w:rFonts w:hint="eastAsia" w:ascii="仿宋" w:hAnsi="仿宋" w:eastAsia="仿宋" w:cs="仿宋"/>
          <w:b/>
          <w:bCs/>
          <w:color w:val="000000"/>
          <w:sz w:val="24"/>
          <w:szCs w:val="24"/>
        </w:rPr>
      </w:pPr>
    </w:p>
    <w:p w14:paraId="1A8B3F5C">
      <w:pPr>
        <w:spacing w:line="360" w:lineRule="auto"/>
        <w:rPr>
          <w:rFonts w:hint="eastAsia" w:ascii="仿宋" w:hAnsi="仿宋" w:eastAsia="仿宋" w:cs="仿宋"/>
          <w:b/>
          <w:bCs/>
          <w:color w:val="000000"/>
          <w:sz w:val="24"/>
          <w:szCs w:val="24"/>
        </w:rPr>
      </w:pPr>
    </w:p>
    <w:p w14:paraId="6F80E088">
      <w:pPr>
        <w:spacing w:line="360" w:lineRule="auto"/>
        <w:rPr>
          <w:rFonts w:hint="eastAsia" w:ascii="仿宋" w:hAnsi="仿宋" w:eastAsia="仿宋" w:cs="仿宋"/>
          <w:b/>
          <w:bCs/>
          <w:color w:val="000000"/>
          <w:sz w:val="24"/>
          <w:szCs w:val="24"/>
        </w:rPr>
      </w:pPr>
    </w:p>
    <w:p w14:paraId="5E5844B8">
      <w:pPr>
        <w:spacing w:line="360" w:lineRule="auto"/>
        <w:rPr>
          <w:rFonts w:hint="eastAsia" w:ascii="仿宋" w:hAnsi="仿宋" w:eastAsia="仿宋" w:cs="仿宋"/>
          <w:b/>
          <w:bCs/>
          <w:color w:val="000000"/>
          <w:sz w:val="24"/>
          <w:szCs w:val="24"/>
        </w:rPr>
      </w:pPr>
    </w:p>
    <w:p w14:paraId="46A9ACCB">
      <w:pPr>
        <w:spacing w:line="360" w:lineRule="auto"/>
        <w:rPr>
          <w:rFonts w:hint="eastAsia" w:ascii="仿宋" w:hAnsi="仿宋" w:eastAsia="仿宋" w:cs="仿宋"/>
          <w:b/>
          <w:bCs/>
          <w:color w:val="000000"/>
          <w:sz w:val="24"/>
          <w:szCs w:val="24"/>
        </w:rPr>
      </w:pPr>
    </w:p>
    <w:p w14:paraId="03CB51B4">
      <w:pPr>
        <w:spacing w:line="360" w:lineRule="auto"/>
        <w:rPr>
          <w:rFonts w:hint="eastAsia" w:ascii="仿宋" w:hAnsi="仿宋" w:eastAsia="仿宋" w:cs="仿宋"/>
          <w:b/>
          <w:bCs/>
          <w:color w:val="000000"/>
          <w:sz w:val="24"/>
          <w:szCs w:val="24"/>
        </w:rPr>
      </w:pPr>
    </w:p>
    <w:p w14:paraId="7EC15E4B">
      <w:pPr>
        <w:spacing w:line="360" w:lineRule="auto"/>
        <w:rPr>
          <w:rFonts w:hint="eastAsia" w:ascii="仿宋" w:hAnsi="仿宋" w:eastAsia="仿宋" w:cs="仿宋"/>
          <w:b/>
          <w:bCs/>
          <w:color w:val="000000"/>
          <w:sz w:val="24"/>
          <w:szCs w:val="24"/>
        </w:rPr>
      </w:pPr>
    </w:p>
    <w:p w14:paraId="0637FD37">
      <w:pPr>
        <w:spacing w:line="360" w:lineRule="auto"/>
        <w:rPr>
          <w:rFonts w:hint="eastAsia" w:ascii="仿宋" w:hAnsi="仿宋" w:eastAsia="仿宋" w:cs="仿宋"/>
          <w:b/>
          <w:bCs/>
          <w:color w:val="000000"/>
          <w:sz w:val="24"/>
          <w:szCs w:val="24"/>
        </w:rPr>
      </w:pPr>
    </w:p>
    <w:p w14:paraId="4D3AA25D">
      <w:pPr>
        <w:spacing w:line="360" w:lineRule="auto"/>
        <w:rPr>
          <w:rFonts w:hint="eastAsia" w:ascii="仿宋" w:hAnsi="仿宋" w:eastAsia="仿宋" w:cs="仿宋"/>
          <w:b/>
          <w:bCs/>
          <w:color w:val="000000"/>
          <w:sz w:val="24"/>
          <w:szCs w:val="24"/>
        </w:rPr>
      </w:pPr>
    </w:p>
    <w:p w14:paraId="69C60F58">
      <w:pPr>
        <w:spacing w:line="360" w:lineRule="auto"/>
        <w:rPr>
          <w:rFonts w:hint="eastAsia" w:ascii="仿宋" w:hAnsi="仿宋" w:eastAsia="仿宋" w:cs="仿宋"/>
          <w:b/>
          <w:bCs/>
          <w:color w:val="000000"/>
          <w:sz w:val="24"/>
          <w:szCs w:val="24"/>
        </w:rPr>
      </w:pPr>
    </w:p>
    <w:p w14:paraId="12C3F985">
      <w:pPr>
        <w:spacing w:line="360" w:lineRule="auto"/>
        <w:rPr>
          <w:rFonts w:hint="eastAsia" w:ascii="仿宋" w:hAnsi="仿宋" w:eastAsia="仿宋" w:cs="仿宋"/>
          <w:b/>
          <w:bCs/>
          <w:color w:val="000000"/>
          <w:sz w:val="24"/>
          <w:szCs w:val="24"/>
        </w:rPr>
      </w:pPr>
    </w:p>
    <w:p w14:paraId="7159C717">
      <w:pPr>
        <w:spacing w:line="360" w:lineRule="auto"/>
        <w:rPr>
          <w:rFonts w:hint="eastAsia" w:ascii="仿宋" w:hAnsi="仿宋" w:eastAsia="仿宋" w:cs="仿宋"/>
          <w:b/>
          <w:bCs/>
          <w:color w:val="000000"/>
          <w:sz w:val="24"/>
          <w:szCs w:val="24"/>
        </w:rPr>
      </w:pPr>
    </w:p>
    <w:p w14:paraId="01941105">
      <w:pPr>
        <w:spacing w:line="360" w:lineRule="auto"/>
        <w:rPr>
          <w:rFonts w:hint="eastAsia" w:ascii="仿宋" w:hAnsi="仿宋" w:eastAsia="仿宋" w:cs="仿宋"/>
          <w:b/>
          <w:bCs/>
          <w:color w:val="000000"/>
          <w:sz w:val="24"/>
          <w:szCs w:val="24"/>
        </w:rPr>
      </w:pPr>
    </w:p>
    <w:p w14:paraId="11DDBA18">
      <w:pPr>
        <w:spacing w:line="360" w:lineRule="auto"/>
        <w:rPr>
          <w:rFonts w:hint="eastAsia" w:ascii="仿宋" w:hAnsi="仿宋" w:eastAsia="仿宋" w:cs="仿宋"/>
          <w:b/>
          <w:bCs/>
          <w:color w:val="000000"/>
          <w:sz w:val="24"/>
          <w:szCs w:val="24"/>
        </w:rPr>
      </w:pPr>
    </w:p>
    <w:p w14:paraId="73260D8A">
      <w:pPr>
        <w:spacing w:line="360" w:lineRule="auto"/>
        <w:rPr>
          <w:rFonts w:hint="eastAsia" w:ascii="仿宋" w:hAnsi="仿宋" w:eastAsia="仿宋" w:cs="仿宋"/>
          <w:b/>
          <w:bCs/>
          <w:color w:val="000000"/>
          <w:sz w:val="24"/>
          <w:szCs w:val="24"/>
        </w:rPr>
      </w:pPr>
    </w:p>
    <w:p w14:paraId="1770F13D">
      <w:pPr>
        <w:spacing w:line="360" w:lineRule="auto"/>
        <w:rPr>
          <w:rFonts w:hint="eastAsia" w:ascii="仿宋" w:hAnsi="仿宋" w:eastAsia="仿宋" w:cs="仿宋"/>
          <w:b/>
          <w:bCs/>
          <w:color w:val="000000"/>
          <w:sz w:val="24"/>
          <w:szCs w:val="24"/>
        </w:rPr>
      </w:pPr>
    </w:p>
    <w:p w14:paraId="44D6FD67">
      <w:pPr>
        <w:keepNext w:val="0"/>
        <w:keepLines w:val="0"/>
        <w:widowControl/>
        <w:suppressLineNumbers w:val="0"/>
        <w:spacing w:line="360" w:lineRule="auto"/>
        <w:jc w:val="left"/>
        <w:rPr>
          <w:rFonts w:hint="eastAsia" w:ascii="仿宋" w:hAnsi="仿宋" w:eastAsia="仿宋" w:cs="仿宋"/>
          <w:color w:val="000000"/>
          <w:sz w:val="24"/>
          <w:szCs w:val="24"/>
          <w:lang w:val="en-US"/>
        </w:rPr>
      </w:pPr>
      <w:r>
        <w:rPr>
          <w:rFonts w:hint="eastAsia" w:ascii="仿宋" w:hAnsi="仿宋" w:eastAsia="仿宋" w:cs="仿宋"/>
          <w:b/>
          <w:bCs/>
          <w:color w:val="000000"/>
          <w:sz w:val="24"/>
          <w:szCs w:val="24"/>
        </w:rPr>
        <w:br w:type="page"/>
      </w:r>
      <w:r>
        <w:rPr>
          <w:rFonts w:hint="eastAsia" w:ascii="仿宋" w:hAnsi="仿宋" w:eastAsia="仿宋" w:cs="仿宋"/>
          <w:b/>
          <w:bCs/>
          <w:color w:val="000000"/>
          <w:sz w:val="24"/>
          <w:szCs w:val="24"/>
        </w:rPr>
        <w:t>2</w:t>
      </w:r>
      <w:r>
        <w:rPr>
          <w:rFonts w:hint="eastAsia" w:ascii="仿宋" w:hAnsi="仿宋" w:eastAsia="仿宋" w:cs="仿宋"/>
          <w:b/>
          <w:bCs/>
          <w:color w:val="000000"/>
          <w:sz w:val="24"/>
          <w:szCs w:val="24"/>
          <w:lang w:val="en-US" w:eastAsia="zh-CN"/>
        </w:rPr>
        <w:t>.资格文件</w:t>
      </w:r>
    </w:p>
    <w:p w14:paraId="4037B352">
      <w:pPr>
        <w:spacing w:line="360" w:lineRule="auto"/>
        <w:rPr>
          <w:rFonts w:hint="eastAsia" w:ascii="仿宋" w:hAnsi="仿宋" w:eastAsia="仿宋" w:cs="仿宋"/>
          <w:b/>
          <w:bCs/>
          <w:color w:val="000000"/>
          <w:sz w:val="24"/>
          <w:szCs w:val="24"/>
        </w:rPr>
      </w:pPr>
    </w:p>
    <w:p w14:paraId="030F45D5">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格式自拟</w:t>
      </w:r>
    </w:p>
    <w:p w14:paraId="1E2915CD">
      <w:pPr>
        <w:spacing w:line="360" w:lineRule="auto"/>
        <w:rPr>
          <w:rFonts w:hint="eastAsia" w:ascii="仿宋" w:hAnsi="仿宋" w:eastAsia="仿宋" w:cs="仿宋"/>
          <w:b/>
          <w:bCs/>
          <w:color w:val="000000"/>
          <w:sz w:val="24"/>
          <w:szCs w:val="24"/>
        </w:rPr>
      </w:pPr>
    </w:p>
    <w:p w14:paraId="6B426624">
      <w:pPr>
        <w:spacing w:line="360" w:lineRule="auto"/>
        <w:rPr>
          <w:rFonts w:hint="eastAsia" w:ascii="仿宋" w:hAnsi="仿宋" w:eastAsia="仿宋" w:cs="仿宋"/>
          <w:b/>
          <w:bCs/>
          <w:color w:val="000000"/>
          <w:sz w:val="24"/>
          <w:szCs w:val="24"/>
        </w:rPr>
      </w:pPr>
    </w:p>
    <w:p w14:paraId="79461D77">
      <w:pPr>
        <w:spacing w:line="360" w:lineRule="auto"/>
        <w:rPr>
          <w:rFonts w:hint="eastAsia" w:ascii="仿宋" w:hAnsi="仿宋" w:eastAsia="仿宋" w:cs="仿宋"/>
          <w:b/>
          <w:bCs/>
          <w:color w:val="000000"/>
          <w:sz w:val="24"/>
          <w:szCs w:val="24"/>
        </w:rPr>
      </w:pPr>
    </w:p>
    <w:p w14:paraId="4FAAFF1C">
      <w:pPr>
        <w:spacing w:line="360" w:lineRule="auto"/>
        <w:rPr>
          <w:rFonts w:hint="eastAsia" w:ascii="仿宋" w:hAnsi="仿宋" w:eastAsia="仿宋" w:cs="仿宋"/>
          <w:b/>
          <w:bCs/>
          <w:color w:val="000000"/>
          <w:sz w:val="24"/>
          <w:szCs w:val="24"/>
        </w:rPr>
      </w:pPr>
    </w:p>
    <w:p w14:paraId="626DC7F5">
      <w:pPr>
        <w:spacing w:line="360" w:lineRule="auto"/>
        <w:rPr>
          <w:rFonts w:hint="eastAsia" w:ascii="仿宋" w:hAnsi="仿宋" w:eastAsia="仿宋" w:cs="仿宋"/>
          <w:b/>
          <w:bCs/>
          <w:color w:val="000000"/>
          <w:sz w:val="24"/>
          <w:szCs w:val="24"/>
        </w:rPr>
      </w:pPr>
    </w:p>
    <w:p w14:paraId="1A49E733">
      <w:pPr>
        <w:spacing w:line="360" w:lineRule="auto"/>
        <w:rPr>
          <w:rFonts w:hint="eastAsia" w:ascii="仿宋" w:hAnsi="仿宋" w:eastAsia="仿宋" w:cs="仿宋"/>
          <w:b/>
          <w:bCs/>
          <w:color w:val="000000"/>
          <w:sz w:val="24"/>
          <w:szCs w:val="24"/>
        </w:rPr>
      </w:pPr>
    </w:p>
    <w:p w14:paraId="4C0B4BAE">
      <w:pPr>
        <w:spacing w:line="360" w:lineRule="auto"/>
        <w:rPr>
          <w:rFonts w:hint="eastAsia" w:ascii="仿宋" w:hAnsi="仿宋" w:eastAsia="仿宋" w:cs="仿宋"/>
          <w:b/>
          <w:bCs/>
          <w:color w:val="000000"/>
          <w:sz w:val="24"/>
          <w:szCs w:val="24"/>
        </w:rPr>
      </w:pPr>
    </w:p>
    <w:p w14:paraId="245B5438">
      <w:pPr>
        <w:spacing w:line="360" w:lineRule="auto"/>
        <w:rPr>
          <w:rFonts w:hint="eastAsia" w:ascii="仿宋" w:hAnsi="仿宋" w:eastAsia="仿宋" w:cs="仿宋"/>
          <w:b/>
          <w:bCs/>
          <w:color w:val="000000"/>
          <w:sz w:val="24"/>
          <w:szCs w:val="24"/>
        </w:rPr>
      </w:pPr>
    </w:p>
    <w:p w14:paraId="0372AAB8">
      <w:pPr>
        <w:spacing w:line="360" w:lineRule="auto"/>
        <w:rPr>
          <w:rFonts w:hint="eastAsia" w:ascii="仿宋" w:hAnsi="仿宋" w:eastAsia="仿宋" w:cs="仿宋"/>
          <w:b/>
          <w:bCs/>
          <w:color w:val="000000"/>
          <w:sz w:val="24"/>
          <w:szCs w:val="24"/>
        </w:rPr>
      </w:pPr>
    </w:p>
    <w:p w14:paraId="2D48418E">
      <w:pPr>
        <w:spacing w:line="360" w:lineRule="auto"/>
        <w:rPr>
          <w:rFonts w:hint="eastAsia" w:ascii="仿宋" w:hAnsi="仿宋" w:eastAsia="仿宋" w:cs="仿宋"/>
          <w:b/>
          <w:bCs/>
          <w:color w:val="000000"/>
          <w:sz w:val="24"/>
          <w:szCs w:val="24"/>
        </w:rPr>
      </w:pPr>
    </w:p>
    <w:p w14:paraId="3145F31D">
      <w:pPr>
        <w:pStyle w:val="8"/>
        <w:spacing w:line="360" w:lineRule="auto"/>
        <w:rPr>
          <w:rFonts w:hint="eastAsia" w:ascii="仿宋" w:hAnsi="仿宋" w:eastAsia="仿宋" w:cs="仿宋"/>
          <w:b/>
          <w:bCs/>
          <w:color w:val="000000"/>
          <w:kern w:val="2"/>
          <w:sz w:val="24"/>
          <w:szCs w:val="24"/>
        </w:rPr>
      </w:pPr>
    </w:p>
    <w:p w14:paraId="1E3439ED">
      <w:pPr>
        <w:spacing w:line="360" w:lineRule="auto"/>
        <w:rPr>
          <w:rFonts w:hint="eastAsia" w:ascii="仿宋" w:hAnsi="仿宋" w:eastAsia="仿宋" w:cs="仿宋"/>
          <w:b/>
          <w:bCs/>
          <w:color w:val="000000"/>
          <w:sz w:val="24"/>
          <w:szCs w:val="24"/>
        </w:rPr>
      </w:pPr>
    </w:p>
    <w:p w14:paraId="36FD90AC">
      <w:pPr>
        <w:pStyle w:val="8"/>
        <w:spacing w:line="360" w:lineRule="auto"/>
        <w:rPr>
          <w:rFonts w:hint="eastAsia" w:ascii="仿宋" w:hAnsi="仿宋" w:eastAsia="仿宋" w:cs="仿宋"/>
          <w:color w:val="000000"/>
          <w:sz w:val="24"/>
          <w:szCs w:val="24"/>
        </w:rPr>
      </w:pPr>
    </w:p>
    <w:p w14:paraId="02A598A3">
      <w:pPr>
        <w:spacing w:line="360" w:lineRule="auto"/>
        <w:rPr>
          <w:rFonts w:hint="eastAsia" w:ascii="仿宋" w:hAnsi="仿宋" w:eastAsia="仿宋" w:cs="仿宋"/>
          <w:b/>
          <w:bCs/>
          <w:color w:val="000000"/>
          <w:sz w:val="24"/>
          <w:szCs w:val="24"/>
        </w:rPr>
      </w:pPr>
    </w:p>
    <w:p w14:paraId="0039A0B3">
      <w:pPr>
        <w:pStyle w:val="8"/>
        <w:spacing w:line="360" w:lineRule="auto"/>
        <w:rPr>
          <w:rFonts w:hint="eastAsia" w:ascii="仿宋" w:hAnsi="仿宋" w:eastAsia="仿宋" w:cs="仿宋"/>
          <w:b/>
          <w:bCs/>
          <w:color w:val="000000"/>
          <w:kern w:val="2"/>
          <w:sz w:val="24"/>
          <w:szCs w:val="24"/>
        </w:rPr>
      </w:pPr>
    </w:p>
    <w:p w14:paraId="60BDF88C">
      <w:pPr>
        <w:spacing w:line="360" w:lineRule="auto"/>
        <w:rPr>
          <w:rFonts w:hint="eastAsia" w:ascii="仿宋" w:hAnsi="仿宋" w:eastAsia="仿宋" w:cs="仿宋"/>
          <w:b/>
          <w:bCs/>
          <w:color w:val="000000"/>
          <w:sz w:val="24"/>
          <w:szCs w:val="24"/>
        </w:rPr>
      </w:pPr>
    </w:p>
    <w:p w14:paraId="2F1CBF62">
      <w:pPr>
        <w:pStyle w:val="8"/>
        <w:spacing w:line="360" w:lineRule="auto"/>
        <w:rPr>
          <w:rFonts w:hint="eastAsia" w:ascii="仿宋" w:hAnsi="仿宋" w:eastAsia="仿宋" w:cs="仿宋"/>
          <w:b/>
          <w:bCs/>
          <w:color w:val="000000"/>
          <w:kern w:val="2"/>
          <w:sz w:val="24"/>
          <w:szCs w:val="24"/>
        </w:rPr>
      </w:pPr>
    </w:p>
    <w:p w14:paraId="34FCC053">
      <w:pPr>
        <w:spacing w:line="360" w:lineRule="auto"/>
        <w:rPr>
          <w:rFonts w:hint="eastAsia" w:ascii="仿宋" w:hAnsi="仿宋" w:eastAsia="仿宋" w:cs="仿宋"/>
          <w:b/>
          <w:bCs/>
          <w:color w:val="000000"/>
          <w:sz w:val="24"/>
          <w:szCs w:val="24"/>
        </w:rPr>
      </w:pPr>
    </w:p>
    <w:p w14:paraId="39668F5C">
      <w:pPr>
        <w:pStyle w:val="8"/>
        <w:spacing w:line="360" w:lineRule="auto"/>
        <w:rPr>
          <w:rFonts w:hint="eastAsia" w:ascii="仿宋" w:hAnsi="仿宋" w:eastAsia="仿宋" w:cs="仿宋"/>
          <w:b/>
          <w:bCs/>
          <w:color w:val="000000"/>
          <w:kern w:val="2"/>
          <w:sz w:val="24"/>
          <w:szCs w:val="24"/>
        </w:rPr>
      </w:pPr>
    </w:p>
    <w:p w14:paraId="0D49C47E">
      <w:pPr>
        <w:spacing w:line="360" w:lineRule="auto"/>
        <w:rPr>
          <w:rFonts w:hint="eastAsia" w:ascii="仿宋" w:hAnsi="仿宋" w:eastAsia="仿宋" w:cs="仿宋"/>
          <w:color w:val="000000"/>
          <w:sz w:val="24"/>
          <w:szCs w:val="24"/>
        </w:rPr>
      </w:pPr>
    </w:p>
    <w:p w14:paraId="4BC9DD6D">
      <w:pPr>
        <w:pStyle w:val="4"/>
        <w:spacing w:line="360" w:lineRule="auto"/>
        <w:rPr>
          <w:rFonts w:hint="eastAsia" w:ascii="仿宋" w:hAnsi="仿宋" w:eastAsia="仿宋" w:cs="仿宋"/>
          <w:color w:val="000000"/>
          <w:sz w:val="24"/>
          <w:szCs w:val="24"/>
        </w:rPr>
      </w:pPr>
    </w:p>
    <w:p w14:paraId="1035DC58">
      <w:pPr>
        <w:spacing w:line="360" w:lineRule="auto"/>
        <w:rPr>
          <w:rFonts w:hint="eastAsia" w:ascii="仿宋" w:hAnsi="仿宋" w:eastAsia="仿宋" w:cs="仿宋"/>
          <w:color w:val="000000"/>
          <w:sz w:val="24"/>
          <w:szCs w:val="24"/>
        </w:rPr>
      </w:pPr>
    </w:p>
    <w:p w14:paraId="31F6A7AF">
      <w:pPr>
        <w:pStyle w:val="4"/>
        <w:spacing w:line="360" w:lineRule="auto"/>
        <w:rPr>
          <w:rFonts w:hint="eastAsia" w:ascii="仿宋" w:hAnsi="仿宋" w:eastAsia="仿宋" w:cs="仿宋"/>
          <w:color w:val="000000"/>
          <w:sz w:val="24"/>
          <w:szCs w:val="24"/>
        </w:rPr>
      </w:pPr>
    </w:p>
    <w:p w14:paraId="11A65ADA">
      <w:pPr>
        <w:spacing w:line="360" w:lineRule="auto"/>
        <w:rPr>
          <w:rFonts w:hint="eastAsia" w:ascii="仿宋" w:hAnsi="仿宋" w:eastAsia="仿宋" w:cs="仿宋"/>
          <w:color w:val="000000"/>
          <w:sz w:val="24"/>
          <w:szCs w:val="24"/>
        </w:rPr>
      </w:pPr>
    </w:p>
    <w:p w14:paraId="1A65C28D">
      <w:pPr>
        <w:pStyle w:val="4"/>
        <w:spacing w:line="360" w:lineRule="auto"/>
        <w:rPr>
          <w:rFonts w:hint="eastAsia" w:ascii="仿宋" w:hAnsi="仿宋" w:eastAsia="仿宋" w:cs="仿宋"/>
          <w:color w:val="000000"/>
          <w:sz w:val="24"/>
          <w:szCs w:val="24"/>
        </w:rPr>
      </w:pPr>
    </w:p>
    <w:p w14:paraId="6F31A189">
      <w:pPr>
        <w:spacing w:line="360" w:lineRule="auto"/>
        <w:rPr>
          <w:rFonts w:hint="eastAsia" w:ascii="仿宋" w:hAnsi="仿宋" w:eastAsia="仿宋" w:cs="仿宋"/>
          <w:color w:val="000000"/>
          <w:sz w:val="24"/>
          <w:szCs w:val="24"/>
        </w:rPr>
      </w:pPr>
    </w:p>
    <w:p w14:paraId="23813F71">
      <w:pPr>
        <w:spacing w:line="360" w:lineRule="auto"/>
        <w:rPr>
          <w:rFonts w:hint="eastAsia" w:ascii="仿宋" w:hAnsi="仿宋" w:eastAsia="仿宋" w:cs="仿宋"/>
          <w:color w:val="000000"/>
          <w:sz w:val="24"/>
          <w:szCs w:val="24"/>
        </w:rPr>
      </w:pPr>
    </w:p>
    <w:p w14:paraId="59D8F0B5">
      <w:pPr>
        <w:spacing w:line="360" w:lineRule="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br w:type="page"/>
      </w:r>
    </w:p>
    <w:p w14:paraId="1AF6CE99">
      <w:pPr>
        <w:spacing w:line="360" w:lineRule="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3</w:t>
      </w:r>
      <w:r>
        <w:rPr>
          <w:rFonts w:hint="eastAsia" w:ascii="仿宋" w:hAnsi="仿宋" w:eastAsia="仿宋" w:cs="仿宋"/>
          <w:b/>
          <w:bCs/>
          <w:color w:val="000000"/>
          <w:sz w:val="24"/>
          <w:szCs w:val="24"/>
          <w:lang w:val="en-US" w:eastAsia="zh-CN"/>
        </w:rPr>
        <w:t>.</w:t>
      </w:r>
      <w:r>
        <w:rPr>
          <w:rFonts w:hint="eastAsia" w:ascii="仿宋" w:hAnsi="仿宋" w:eastAsia="仿宋" w:cs="仿宋"/>
          <w:b/>
          <w:bCs/>
          <w:color w:val="000000"/>
          <w:sz w:val="24"/>
          <w:szCs w:val="24"/>
        </w:rPr>
        <w:t>承诺函</w:t>
      </w:r>
      <w:r>
        <w:rPr>
          <w:rFonts w:hint="eastAsia" w:ascii="仿宋" w:hAnsi="仿宋" w:eastAsia="仿宋" w:cs="仿宋"/>
          <w:color w:val="000000"/>
          <w:sz w:val="24"/>
          <w:szCs w:val="24"/>
        </w:rPr>
        <w:t>（本页文字格式和内容不得删减和添加）</w:t>
      </w:r>
    </w:p>
    <w:p w14:paraId="4D6B0473">
      <w:pPr>
        <w:spacing w:line="360" w:lineRule="auto"/>
        <w:rPr>
          <w:rFonts w:hint="eastAsia" w:ascii="仿宋" w:hAnsi="仿宋" w:eastAsia="仿宋" w:cs="仿宋"/>
          <w:color w:val="000000"/>
          <w:sz w:val="24"/>
          <w:szCs w:val="24"/>
        </w:rPr>
      </w:pPr>
    </w:p>
    <w:p w14:paraId="7A00426A">
      <w:pPr>
        <w:spacing w:line="36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承  诺  函</w:t>
      </w:r>
    </w:p>
    <w:p w14:paraId="452DCBDA">
      <w:pPr>
        <w:spacing w:line="360" w:lineRule="auto"/>
        <w:rPr>
          <w:rFonts w:hint="eastAsia" w:ascii="仿宋" w:hAnsi="仿宋" w:eastAsia="仿宋" w:cs="仿宋"/>
          <w:color w:val="000000"/>
          <w:sz w:val="24"/>
          <w:szCs w:val="24"/>
        </w:rPr>
      </w:pPr>
    </w:p>
    <w:p w14:paraId="269A4A41">
      <w:pPr>
        <w:widowControl/>
        <w:snapToGrid w:val="0"/>
        <w:spacing w:before="100" w:beforeAutospacing="1" w:after="100" w:afterAutospacing="1" w:line="360" w:lineRule="auto"/>
        <w:jc w:val="left"/>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致：</w:t>
      </w:r>
      <w:r>
        <w:rPr>
          <w:rFonts w:hint="eastAsia" w:ascii="仿宋" w:hAnsi="仿宋" w:eastAsia="仿宋" w:cs="仿宋"/>
          <w:color w:val="000000"/>
          <w:sz w:val="24"/>
          <w:szCs w:val="24"/>
          <w:highlight w:val="none"/>
        </w:rPr>
        <w:t>重庆通邑卫士智慧生活服务有限公司金通会议服务分公司</w:t>
      </w:r>
    </w:p>
    <w:p w14:paraId="5C4AD5E9">
      <w:pPr>
        <w:widowControl/>
        <w:snapToGrid w:val="0"/>
        <w:spacing w:before="100" w:beforeAutospacing="1" w:after="100" w:afterAutospacing="1" w:line="360" w:lineRule="auto"/>
        <w:ind w:firstLine="480" w:firstLineChars="200"/>
        <w:jc w:val="left"/>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根据比选邀请函要求，</w:t>
      </w:r>
      <w:r>
        <w:rPr>
          <w:rFonts w:hint="eastAsia" w:ascii="仿宋" w:hAnsi="仿宋" w:eastAsia="仿宋" w:cs="仿宋"/>
          <w:color w:val="000000"/>
          <w:sz w:val="24"/>
          <w:szCs w:val="24"/>
          <w:u w:val="single"/>
        </w:rPr>
        <w:t xml:space="preserve">                      （比选邀请人公司名称） </w:t>
      </w:r>
      <w:r>
        <w:rPr>
          <w:rFonts w:hint="eastAsia" w:ascii="仿宋" w:hAnsi="仿宋" w:eastAsia="仿宋" w:cs="仿宋"/>
          <w:color w:val="000000"/>
          <w:sz w:val="24"/>
          <w:szCs w:val="24"/>
        </w:rPr>
        <w:t>郑重承诺：我司具有独立承担民事责任的能力、具有良好的商业信誉和健全的财务会计制度、具有履行合同所必需的设备和专业技术能力、有依法缴纳税收和社会保障资金的良好记录，参加本次竞选前两年内，在经营活动中没有重大违法行为。</w:t>
      </w:r>
    </w:p>
    <w:p w14:paraId="02BB5F5E">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特此承诺。</w:t>
      </w:r>
    </w:p>
    <w:p w14:paraId="0BE7A1B1">
      <w:pPr>
        <w:spacing w:line="360" w:lineRule="auto"/>
        <w:rPr>
          <w:rFonts w:hint="eastAsia" w:ascii="仿宋" w:hAnsi="仿宋" w:eastAsia="仿宋" w:cs="仿宋"/>
          <w:color w:val="000000"/>
          <w:sz w:val="24"/>
          <w:szCs w:val="24"/>
        </w:rPr>
      </w:pPr>
    </w:p>
    <w:p w14:paraId="0738E6CC">
      <w:pPr>
        <w:pStyle w:val="4"/>
        <w:spacing w:line="360" w:lineRule="auto"/>
        <w:rPr>
          <w:rFonts w:hint="eastAsia" w:ascii="仿宋" w:hAnsi="仿宋" w:eastAsia="仿宋" w:cs="仿宋"/>
          <w:color w:val="000000"/>
          <w:sz w:val="24"/>
          <w:szCs w:val="24"/>
        </w:rPr>
      </w:pPr>
    </w:p>
    <w:p w14:paraId="39E3A52B">
      <w:pPr>
        <w:spacing w:line="360" w:lineRule="auto"/>
        <w:ind w:firstLine="560"/>
        <w:rPr>
          <w:rFonts w:hint="eastAsia" w:ascii="仿宋" w:hAnsi="仿宋" w:eastAsia="仿宋" w:cs="仿宋"/>
          <w:color w:val="000000"/>
          <w:sz w:val="24"/>
          <w:szCs w:val="24"/>
        </w:rPr>
      </w:pPr>
    </w:p>
    <w:p w14:paraId="458213C9">
      <w:pPr>
        <w:spacing w:line="360" w:lineRule="auto"/>
        <w:ind w:firstLine="560"/>
        <w:rPr>
          <w:rFonts w:hint="eastAsia" w:ascii="仿宋" w:hAnsi="仿宋" w:eastAsia="仿宋" w:cs="仿宋"/>
          <w:color w:val="000000"/>
          <w:sz w:val="24"/>
          <w:szCs w:val="24"/>
        </w:rPr>
      </w:pPr>
    </w:p>
    <w:p w14:paraId="602DBA25">
      <w:pPr>
        <w:spacing w:line="360" w:lineRule="auto"/>
        <w:jc w:val="center"/>
        <w:rPr>
          <w:rFonts w:hint="eastAsia" w:ascii="仿宋" w:hAnsi="仿宋" w:eastAsia="仿宋" w:cs="仿宋"/>
          <w:color w:val="000000"/>
          <w:sz w:val="24"/>
          <w:szCs w:val="24"/>
        </w:rPr>
      </w:pPr>
      <w:r>
        <w:rPr>
          <w:rFonts w:hint="eastAsia" w:ascii="仿宋" w:hAnsi="仿宋" w:eastAsia="仿宋" w:cs="仿宋"/>
          <w:bCs/>
          <w:color w:val="000000"/>
          <w:kern w:val="0"/>
          <w:sz w:val="24"/>
          <w:szCs w:val="24"/>
        </w:rPr>
        <w:t>比选单位名称（盖章）：</w:t>
      </w:r>
      <w:r>
        <w:rPr>
          <w:rFonts w:hint="eastAsia" w:ascii="仿宋" w:hAnsi="仿宋" w:eastAsia="仿宋" w:cs="仿宋"/>
          <w:bCs/>
          <w:color w:val="000000"/>
          <w:kern w:val="0"/>
          <w:sz w:val="24"/>
          <w:szCs w:val="24"/>
          <w:u w:val="single"/>
        </w:rPr>
        <w:t xml:space="preserve">                    </w:t>
      </w:r>
      <w:r>
        <w:rPr>
          <w:rFonts w:hint="eastAsia" w:ascii="仿宋" w:hAnsi="仿宋" w:eastAsia="仿宋" w:cs="仿宋"/>
          <w:color w:val="000000"/>
          <w:sz w:val="24"/>
          <w:szCs w:val="24"/>
        </w:rPr>
        <w:t xml:space="preserve">                                                             </w:t>
      </w:r>
    </w:p>
    <w:p w14:paraId="576A2147">
      <w:pPr>
        <w:spacing w:line="360" w:lineRule="auto"/>
        <w:jc w:val="center"/>
        <w:rPr>
          <w:rFonts w:hint="eastAsia" w:ascii="仿宋" w:hAnsi="仿宋" w:eastAsia="仿宋" w:cs="仿宋"/>
          <w:color w:val="000000"/>
          <w:sz w:val="24"/>
          <w:szCs w:val="24"/>
        </w:rPr>
      </w:pPr>
    </w:p>
    <w:p w14:paraId="10C39E0F">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年  月   日</w:t>
      </w:r>
    </w:p>
    <w:p w14:paraId="5B4E13EA">
      <w:pPr>
        <w:spacing w:line="360" w:lineRule="auto"/>
        <w:rPr>
          <w:rFonts w:hint="eastAsia" w:ascii="仿宋" w:hAnsi="仿宋" w:eastAsia="仿宋" w:cs="仿宋"/>
          <w:b/>
          <w:bCs/>
          <w:color w:val="000000"/>
          <w:sz w:val="24"/>
          <w:szCs w:val="24"/>
        </w:rPr>
      </w:pPr>
    </w:p>
    <w:p w14:paraId="4A2009A3">
      <w:pPr>
        <w:pStyle w:val="4"/>
        <w:spacing w:line="360" w:lineRule="auto"/>
        <w:rPr>
          <w:rFonts w:hint="eastAsia" w:ascii="仿宋" w:hAnsi="仿宋" w:eastAsia="仿宋" w:cs="仿宋"/>
          <w:b w:val="0"/>
          <w:bCs w:val="0"/>
          <w:color w:val="000000"/>
          <w:sz w:val="24"/>
          <w:szCs w:val="24"/>
        </w:rPr>
      </w:pPr>
    </w:p>
    <w:p w14:paraId="4F34FBC7">
      <w:pPr>
        <w:spacing w:line="360" w:lineRule="auto"/>
        <w:rPr>
          <w:rFonts w:hint="eastAsia" w:ascii="仿宋" w:hAnsi="仿宋" w:eastAsia="仿宋" w:cs="仿宋"/>
          <w:b/>
          <w:bCs/>
          <w:color w:val="000000"/>
          <w:sz w:val="22"/>
          <w:szCs w:val="22"/>
        </w:rPr>
      </w:pPr>
    </w:p>
    <w:p w14:paraId="149995B8">
      <w:pPr>
        <w:pStyle w:val="4"/>
        <w:spacing w:line="360" w:lineRule="auto"/>
        <w:rPr>
          <w:rFonts w:hint="eastAsia" w:ascii="仿宋" w:hAnsi="仿宋" w:eastAsia="仿宋" w:cs="仿宋"/>
          <w:b w:val="0"/>
          <w:bCs w:val="0"/>
          <w:color w:val="000000"/>
          <w:sz w:val="22"/>
          <w:szCs w:val="22"/>
        </w:rPr>
      </w:pPr>
    </w:p>
    <w:p w14:paraId="11BF57A3">
      <w:pPr>
        <w:spacing w:line="360" w:lineRule="auto"/>
        <w:rPr>
          <w:rFonts w:hint="eastAsia" w:ascii="仿宋" w:hAnsi="仿宋" w:eastAsia="仿宋" w:cs="仿宋"/>
          <w:b/>
          <w:bCs/>
          <w:color w:val="000000"/>
          <w:sz w:val="22"/>
          <w:szCs w:val="22"/>
        </w:rPr>
      </w:pPr>
    </w:p>
    <w:p w14:paraId="0594A052">
      <w:pPr>
        <w:spacing w:line="360" w:lineRule="auto"/>
        <w:rPr>
          <w:rFonts w:hint="eastAsia" w:ascii="仿宋" w:hAnsi="仿宋" w:eastAsia="仿宋" w:cs="仿宋"/>
          <w:b/>
          <w:bCs/>
          <w:color w:val="000000"/>
          <w:sz w:val="22"/>
          <w:szCs w:val="22"/>
        </w:rPr>
      </w:pPr>
    </w:p>
    <w:p w14:paraId="7A633773">
      <w:pPr>
        <w:widowControl/>
        <w:spacing w:line="360" w:lineRule="auto"/>
        <w:jc w:val="left"/>
        <w:rPr>
          <w:rFonts w:hint="eastAsia" w:ascii="仿宋" w:hAnsi="仿宋" w:eastAsia="仿宋" w:cs="仿宋"/>
          <w:b/>
          <w:bCs/>
          <w:color w:val="000000"/>
          <w:sz w:val="24"/>
          <w:szCs w:val="24"/>
        </w:rPr>
      </w:pPr>
    </w:p>
    <w:p w14:paraId="78FFD574">
      <w:pPr>
        <w:widowControl/>
        <w:spacing w:line="360" w:lineRule="auto"/>
        <w:jc w:val="left"/>
        <w:rPr>
          <w:rFonts w:hint="eastAsia" w:ascii="仿宋" w:hAnsi="仿宋" w:eastAsia="仿宋" w:cs="仿宋"/>
          <w:b/>
          <w:bCs/>
          <w:color w:val="000000"/>
          <w:sz w:val="24"/>
          <w:szCs w:val="24"/>
        </w:rPr>
      </w:pPr>
    </w:p>
    <w:p w14:paraId="22C0BD67">
      <w:pPr>
        <w:widowControl/>
        <w:spacing w:line="360" w:lineRule="auto"/>
        <w:jc w:val="left"/>
        <w:rPr>
          <w:rFonts w:hint="eastAsia" w:ascii="仿宋" w:hAnsi="仿宋" w:eastAsia="仿宋" w:cs="仿宋"/>
          <w:b/>
          <w:bCs/>
          <w:sz w:val="24"/>
          <w:szCs w:val="24"/>
          <w:highlight w:val="none"/>
          <w:lang w:val="en-US" w:eastAsia="zh-CN"/>
        </w:rPr>
      </w:pPr>
    </w:p>
    <w:p w14:paraId="4D6C7299">
      <w:pPr>
        <w:widowControl/>
        <w:spacing w:line="360" w:lineRule="auto"/>
        <w:jc w:val="left"/>
        <w:rPr>
          <w:rFonts w:hint="eastAsia" w:ascii="仿宋" w:hAnsi="仿宋" w:eastAsia="仿宋" w:cs="仿宋"/>
          <w:b/>
          <w:bCs/>
          <w:sz w:val="24"/>
          <w:szCs w:val="24"/>
          <w:highlight w:val="none"/>
          <w:lang w:val="en-US" w:eastAsia="zh-CN"/>
        </w:rPr>
      </w:pPr>
    </w:p>
    <w:p w14:paraId="58A238F5">
      <w:pPr>
        <w:widowControl/>
        <w:spacing w:line="360" w:lineRule="auto"/>
        <w:jc w:val="left"/>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br w:type="page"/>
      </w:r>
    </w:p>
    <w:p w14:paraId="641D58CE">
      <w:pPr>
        <w:widowControl/>
        <w:spacing w:line="360" w:lineRule="auto"/>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4-1.</w:t>
      </w:r>
      <w:r>
        <w:rPr>
          <w:rFonts w:hint="eastAsia" w:ascii="仿宋" w:hAnsi="仿宋" w:eastAsia="仿宋" w:cs="仿宋"/>
          <w:b/>
          <w:bCs/>
          <w:sz w:val="24"/>
          <w:szCs w:val="24"/>
          <w:highlight w:val="none"/>
        </w:rPr>
        <w:t>法定代表人资格证明书（</w:t>
      </w:r>
      <w:r>
        <w:rPr>
          <w:rFonts w:hint="eastAsia" w:ascii="仿宋" w:hAnsi="仿宋" w:eastAsia="仿宋" w:cs="仿宋"/>
          <w:b/>
          <w:bCs/>
          <w:sz w:val="24"/>
          <w:szCs w:val="24"/>
          <w:highlight w:val="none"/>
          <w:lang w:eastAsia="zh-CN"/>
        </w:rPr>
        <w:t>附件</w:t>
      </w:r>
      <w:r>
        <w:rPr>
          <w:rFonts w:hint="eastAsia" w:ascii="仿宋" w:hAnsi="仿宋" w:eastAsia="仿宋" w:cs="仿宋"/>
          <w:b/>
          <w:bCs/>
          <w:sz w:val="24"/>
          <w:szCs w:val="24"/>
          <w:highlight w:val="none"/>
          <w:lang w:val="en-US" w:eastAsia="zh-CN"/>
        </w:rPr>
        <w:t>4-1与4-2根据参选单位实际情况只能填写一个附件</w:t>
      </w:r>
      <w:r>
        <w:rPr>
          <w:rFonts w:hint="eastAsia" w:ascii="仿宋" w:hAnsi="仿宋" w:eastAsia="仿宋" w:cs="仿宋"/>
          <w:b/>
          <w:bCs/>
          <w:sz w:val="24"/>
          <w:szCs w:val="24"/>
          <w:highlight w:val="none"/>
        </w:rPr>
        <w:t>）</w:t>
      </w:r>
    </w:p>
    <w:p w14:paraId="48C86203">
      <w:pPr>
        <w:spacing w:line="360" w:lineRule="auto"/>
        <w:jc w:val="center"/>
        <w:rPr>
          <w:rFonts w:hint="eastAsia" w:ascii="仿宋" w:hAnsi="仿宋" w:eastAsia="仿宋" w:cs="仿宋"/>
          <w:b/>
          <w:bCs/>
          <w:sz w:val="24"/>
          <w:szCs w:val="24"/>
          <w:highlight w:val="none"/>
        </w:rPr>
      </w:pPr>
    </w:p>
    <w:p w14:paraId="7CE10DD5">
      <w:pPr>
        <w:spacing w:line="360" w:lineRule="auto"/>
        <w:jc w:val="center"/>
        <w:rPr>
          <w:rFonts w:hint="eastAsia" w:ascii="仿宋" w:hAnsi="仿宋" w:eastAsia="仿宋" w:cs="仿宋"/>
          <w:b/>
          <w:bCs/>
          <w:sz w:val="24"/>
          <w:szCs w:val="24"/>
          <w:highlight w:val="none"/>
        </w:rPr>
      </w:pPr>
    </w:p>
    <w:p w14:paraId="2F6F10A0">
      <w:pPr>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法定代表人资格证明书</w:t>
      </w:r>
    </w:p>
    <w:p w14:paraId="5B3C3DB2">
      <w:pPr>
        <w:pStyle w:val="4"/>
        <w:spacing w:line="360" w:lineRule="auto"/>
        <w:outlineLvl w:val="9"/>
        <w:rPr>
          <w:rFonts w:hint="eastAsia" w:ascii="仿宋" w:hAnsi="仿宋" w:eastAsia="仿宋" w:cs="仿宋"/>
          <w:b w:val="0"/>
          <w:kern w:val="0"/>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b w:val="0"/>
          <w:kern w:val="0"/>
          <w:sz w:val="24"/>
          <w:szCs w:val="24"/>
          <w:highlight w:val="none"/>
        </w:rPr>
        <w:t>（法定代表人姓名）系</w:t>
      </w:r>
      <w:r>
        <w:rPr>
          <w:rFonts w:hint="eastAsia" w:ascii="仿宋" w:hAnsi="仿宋" w:eastAsia="仿宋" w:cs="仿宋"/>
          <w:sz w:val="24"/>
          <w:szCs w:val="24"/>
          <w:highlight w:val="none"/>
          <w:u w:val="single"/>
        </w:rPr>
        <w:t xml:space="preserve">              </w:t>
      </w:r>
      <w:r>
        <w:rPr>
          <w:rFonts w:hint="eastAsia" w:ascii="仿宋" w:hAnsi="仿宋" w:eastAsia="仿宋" w:cs="仿宋"/>
          <w:b w:val="0"/>
          <w:kern w:val="0"/>
          <w:sz w:val="24"/>
          <w:szCs w:val="24"/>
          <w:highlight w:val="none"/>
        </w:rPr>
        <w:t>（比选单位）的法定代表人</w:t>
      </w:r>
      <w:r>
        <w:rPr>
          <w:rFonts w:hint="eastAsia" w:ascii="仿宋" w:hAnsi="仿宋" w:eastAsia="仿宋" w:cs="仿宋"/>
          <w:b w:val="0"/>
          <w:kern w:val="0"/>
          <w:sz w:val="24"/>
          <w:szCs w:val="24"/>
          <w:highlight w:val="none"/>
          <w:lang w:val="en-US" w:eastAsia="zh-CN"/>
        </w:rPr>
        <w:t>()</w:t>
      </w:r>
      <w:r>
        <w:rPr>
          <w:rFonts w:hint="eastAsia" w:ascii="仿宋" w:hAnsi="仿宋" w:eastAsia="仿宋" w:cs="仿宋"/>
          <w:b w:val="0"/>
          <w:kern w:val="0"/>
          <w:sz w:val="24"/>
          <w:szCs w:val="24"/>
          <w:highlight w:val="none"/>
        </w:rPr>
        <w:t>。</w:t>
      </w:r>
    </w:p>
    <w:p w14:paraId="68EC57F4">
      <w:pPr>
        <w:spacing w:line="360" w:lineRule="auto"/>
        <w:ind w:firstLine="722"/>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特此证明</w:t>
      </w:r>
    </w:p>
    <w:p w14:paraId="130E3BB2">
      <w:pPr>
        <w:pStyle w:val="9"/>
        <w:spacing w:line="360" w:lineRule="auto"/>
        <w:rPr>
          <w:rFonts w:hint="eastAsia" w:ascii="仿宋" w:hAnsi="仿宋" w:eastAsia="仿宋" w:cs="仿宋"/>
          <w:bCs/>
          <w:kern w:val="0"/>
          <w:sz w:val="24"/>
          <w:szCs w:val="24"/>
          <w:highlight w:val="none"/>
        </w:rPr>
      </w:pPr>
    </w:p>
    <w:p w14:paraId="355C05F8">
      <w:pPr>
        <w:pStyle w:val="5"/>
        <w:rPr>
          <w:rFonts w:hint="eastAsia" w:ascii="仿宋" w:hAnsi="仿宋" w:eastAsia="仿宋" w:cs="仿宋"/>
          <w:bCs/>
          <w:kern w:val="0"/>
          <w:sz w:val="24"/>
          <w:szCs w:val="24"/>
          <w:highlight w:val="none"/>
        </w:rPr>
      </w:pPr>
      <w:r>
        <w:rPr>
          <w:rFonts w:hint="eastAsia" w:ascii="仿宋" w:hAnsi="仿宋" w:eastAsia="仿宋" w:cs="仿宋"/>
          <w:kern w:val="0"/>
          <w:sz w:val="24"/>
          <w:szCs w:val="24"/>
          <w:highlight w:val="none"/>
        </w:rPr>
        <mc:AlternateContent>
          <mc:Choice Requires="wps">
            <w:drawing>
              <wp:anchor distT="0" distB="0" distL="114300" distR="114300" simplePos="0" relativeHeight="251670528" behindDoc="0" locked="0" layoutInCell="1" allowOverlap="1">
                <wp:simplePos x="0" y="0"/>
                <wp:positionH relativeFrom="column">
                  <wp:posOffset>-18415</wp:posOffset>
                </wp:positionH>
                <wp:positionV relativeFrom="paragraph">
                  <wp:posOffset>90805</wp:posOffset>
                </wp:positionV>
                <wp:extent cx="6399530" cy="3491865"/>
                <wp:effectExtent l="6350" t="6350" r="13970" b="6985"/>
                <wp:wrapNone/>
                <wp:docPr id="26" name="文本框 26"/>
                <wp:cNvGraphicFramePr/>
                <a:graphic xmlns:a="http://schemas.openxmlformats.org/drawingml/2006/main">
                  <a:graphicData uri="http://schemas.microsoft.com/office/word/2010/wordprocessingShape">
                    <wps:wsp>
                      <wps:cNvSpPr txBox="1"/>
                      <wps:spPr>
                        <a:xfrm>
                          <a:off x="0" y="0"/>
                          <a:ext cx="2857500" cy="3784600"/>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14:paraId="17EEB52D">
                            <w:pPr>
                              <w:jc w:val="center"/>
                              <w:rPr>
                                <w:rFonts w:ascii="方正仿宋_GBK" w:hAnsi="方正仿宋_GBK" w:eastAsia="方正仿宋_GBK" w:cs="方正仿宋_GBK"/>
                              </w:rPr>
                            </w:pPr>
                            <w:r>
                              <w:rPr>
                                <w:rFonts w:hint="eastAsia" w:ascii="方正仿宋_GBK" w:hAnsi="方正仿宋_GBK" w:eastAsia="方正仿宋_GBK" w:cs="方正仿宋_GBK"/>
                              </w:rPr>
                              <w:t>法定代表人身份证复印件粘贴处</w:t>
                            </w:r>
                          </w:p>
                          <w:p w14:paraId="783EDEA4">
                            <w:pPr>
                              <w:jc w:val="center"/>
                              <w:rPr>
                                <w:rFonts w:ascii="方正仿宋_GBK" w:hAnsi="方正仿宋_GBK" w:eastAsia="方正仿宋_GBK" w:cs="方正仿宋_GBK"/>
                              </w:rPr>
                            </w:pPr>
                            <w:r>
                              <w:rPr>
                                <w:rFonts w:hint="eastAsia" w:ascii="方正仿宋_GBK" w:hAnsi="方正仿宋_GBK" w:eastAsia="方正仿宋_GBK" w:cs="方正仿宋_GBK"/>
                              </w:rPr>
                              <w:t>（须提供正反两面）</w:t>
                            </w:r>
                          </w:p>
                        </w:txbxContent>
                      </wps:txbx>
                      <wps:bodyPr upright="1"/>
                    </wps:wsp>
                  </a:graphicData>
                </a:graphic>
              </wp:anchor>
            </w:drawing>
          </mc:Choice>
          <mc:Fallback>
            <w:pict>
              <v:shape id="_x0000_s1026" o:spid="_x0000_s1026" o:spt="202" type="#_x0000_t202" style="position:absolute;left:0pt;margin-left:-1.45pt;margin-top:7.15pt;height:274.95pt;width:503.9pt;z-index:251670528;mso-width-relative:page;mso-height-relative:page;" fillcolor="#FFFFFF" filled="t" stroked="t" coordsize="21600,21600" o:gfxdata="UEsDBAoAAAAAAIdO4kAAAAAAAAAAAAAAAAAEAAAAZHJzL1BLAwQUAAAACACHTuJAdT39zdsAAAAK&#10;AQAADwAAAGRycy9kb3ducmV2LnhtbE2PT0vDQBDF74LfYRnBi7S7jbHYmE0pQosUilot6G2bHZNg&#10;djZkt/++vdNTPc57jze/l0+PrhV77EPjScNoqEAgld42VGn4/JgPHkGEaMia1hNqOGGAaXF9lZvM&#10;+gO9434dK8ElFDKjoY6xy6QMZY3OhKHvkNj78b0zkc++krY3By53rUyUGktnGuIPtenwucbyd71z&#10;GmbBLd5UmM0X1Wa5umtOL6/y+0vr25uRegIR8RgvYTjjMzoUzLT1O7JBtBoGyYSTrKf3IM6+Uikr&#10;Ww0P4zQBWeTy/4TiD1BLAwQUAAAACACHTuJAVLM8KhECAABHBAAADgAAAGRycy9lMm9Eb2MueG1s&#10;rVPNjtMwEL4j8Q6W7zTZwrZV1HQlKOWCAGnhAVzbSSz5Tx63SV8A3oATF+48V5+DsdMt3YVDD+SQ&#10;jGcm38z3zXh5NxhN9jKAcramN5OSEmm5E8q2Nf3yefNiQQlEZgXTzsqaHiTQu9XzZ8veV3LqOqeF&#10;DARBLFS9r2kXo6+KAngnDYOJ89JisHHBsIjH0BYisB7RjS6mZTkreheED45LAPSuxyA9IYZrAF3T&#10;KC7Xju+MtHFEDVKziJSgUx7oKnfbNJLHj00DMhJdU2Qa8xuLoL1N72K1ZFUbmO8UP7XArmnhCSfD&#10;lMWiZ6g1i4zsgvoLyigeHLgmTrgzxUgkK4Isbson2tx3zMvMBaUGfxYd/h8s/7D/FIgSNZ3OKLHM&#10;4MSP378df/w6/vxK0IcC9R4qzLv3mBmH127AtXnwAzoT76EJJn2REcE4yns4yyuHSDg6p4vb+W2J&#10;IY6xl/PFqxkeEL/487sPEN9JZ0gyahpwfllWtn8PcUx9SEnVwGklNkrrfAjt9o0OZM9w1pv8nNAf&#10;pWlLeiQwnedOGG5wg5uDTRmPKoBtc8FHv8AlcpmffyGnztYMurEDgVbKYpVRUYZsdZKJt1aQePCo&#10;s8X7RVMzRgpKtMTrmKycGZnS12SidtqmIjIv+0mlNLFxMsmKw3ZA0GRunTjgFHc+qLZDgfMcixTB&#10;/cqTON2FtMCXZ7Qv7//q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U9/c3bAAAACgEAAA8AAAAA&#10;AAAAAQAgAAAAIgAAAGRycy9kb3ducmV2LnhtbFBLAQIUABQAAAAIAIdO4kBUszwqEQIAAEcEAAAO&#10;AAAAAAAAAAEAIAAAACoBAABkcnMvZTJvRG9jLnhtbFBLBQYAAAAABgAGAFkBAACtBQAAAAA=&#10;">
                <v:fill on="t" focussize="0,0"/>
                <v:stroke weight="1pt" color="#000000" joinstyle="miter" dashstyle="dash"/>
                <v:imagedata o:title=""/>
                <o:lock v:ext="edit" aspectratio="f"/>
                <v:textbox>
                  <w:txbxContent>
                    <w:p w14:paraId="17EEB52D">
                      <w:pPr>
                        <w:jc w:val="center"/>
                        <w:rPr>
                          <w:rFonts w:ascii="方正仿宋_GBK" w:hAnsi="方正仿宋_GBK" w:eastAsia="方正仿宋_GBK" w:cs="方正仿宋_GBK"/>
                        </w:rPr>
                      </w:pPr>
                      <w:r>
                        <w:rPr>
                          <w:rFonts w:hint="eastAsia" w:ascii="方正仿宋_GBK" w:hAnsi="方正仿宋_GBK" w:eastAsia="方正仿宋_GBK" w:cs="方正仿宋_GBK"/>
                        </w:rPr>
                        <w:t>法定代表人身份证复印件粘贴处</w:t>
                      </w:r>
                    </w:p>
                    <w:p w14:paraId="783EDEA4">
                      <w:pPr>
                        <w:jc w:val="center"/>
                        <w:rPr>
                          <w:rFonts w:ascii="方正仿宋_GBK" w:hAnsi="方正仿宋_GBK" w:eastAsia="方正仿宋_GBK" w:cs="方正仿宋_GBK"/>
                        </w:rPr>
                      </w:pPr>
                      <w:r>
                        <w:rPr>
                          <w:rFonts w:hint="eastAsia" w:ascii="方正仿宋_GBK" w:hAnsi="方正仿宋_GBK" w:eastAsia="方正仿宋_GBK" w:cs="方正仿宋_GBK"/>
                        </w:rPr>
                        <w:t>（须提供正反两面）</w:t>
                      </w:r>
                    </w:p>
                  </w:txbxContent>
                </v:textbox>
              </v:shape>
            </w:pict>
          </mc:Fallback>
        </mc:AlternateContent>
      </w:r>
    </w:p>
    <w:p w14:paraId="1818AF0A">
      <w:pPr>
        <w:spacing w:line="360" w:lineRule="auto"/>
        <w:rPr>
          <w:rFonts w:hint="eastAsia" w:ascii="仿宋" w:hAnsi="仿宋" w:eastAsia="仿宋" w:cs="仿宋"/>
          <w:sz w:val="24"/>
          <w:szCs w:val="24"/>
        </w:rPr>
      </w:pPr>
    </w:p>
    <w:p w14:paraId="64895F41">
      <w:pPr>
        <w:pStyle w:val="4"/>
        <w:spacing w:line="360" w:lineRule="auto"/>
        <w:outlineLvl w:val="9"/>
        <w:rPr>
          <w:rFonts w:hint="eastAsia" w:ascii="仿宋" w:hAnsi="仿宋" w:eastAsia="仿宋" w:cs="仿宋"/>
          <w:sz w:val="24"/>
          <w:szCs w:val="24"/>
          <w:highlight w:val="none"/>
        </w:rPr>
      </w:pPr>
    </w:p>
    <w:p w14:paraId="76D8D5B6">
      <w:pPr>
        <w:pStyle w:val="4"/>
        <w:spacing w:line="360" w:lineRule="auto"/>
        <w:ind w:firstLine="722" w:firstLineChars="0"/>
        <w:outlineLvl w:val="9"/>
        <w:rPr>
          <w:rFonts w:hint="eastAsia" w:ascii="仿宋" w:hAnsi="仿宋" w:eastAsia="仿宋" w:cs="仿宋"/>
          <w:sz w:val="24"/>
          <w:szCs w:val="24"/>
          <w:highlight w:val="none"/>
        </w:rPr>
      </w:pPr>
    </w:p>
    <w:p w14:paraId="0543FC0F">
      <w:pPr>
        <w:widowControl/>
        <w:spacing w:before="100" w:beforeAutospacing="1" w:after="100" w:afterAutospacing="1" w:line="360" w:lineRule="auto"/>
        <w:rPr>
          <w:rFonts w:hint="eastAsia" w:ascii="仿宋" w:hAnsi="仿宋" w:eastAsia="仿宋" w:cs="仿宋"/>
          <w:bCs/>
          <w:kern w:val="0"/>
          <w:sz w:val="24"/>
          <w:szCs w:val="24"/>
          <w:highlight w:val="none"/>
        </w:rPr>
      </w:pPr>
    </w:p>
    <w:p w14:paraId="7FF48523">
      <w:pPr>
        <w:widowControl/>
        <w:spacing w:before="100" w:beforeAutospacing="1" w:after="100" w:afterAutospacing="1" w:line="360" w:lineRule="auto"/>
        <w:jc w:val="center"/>
        <w:rPr>
          <w:rFonts w:hint="eastAsia" w:ascii="仿宋" w:hAnsi="仿宋" w:eastAsia="仿宋" w:cs="仿宋"/>
          <w:bCs/>
          <w:kern w:val="0"/>
          <w:sz w:val="24"/>
          <w:szCs w:val="24"/>
          <w:highlight w:val="none"/>
        </w:rPr>
      </w:pPr>
    </w:p>
    <w:p w14:paraId="16C4A8A2">
      <w:pPr>
        <w:widowControl/>
        <w:spacing w:before="100" w:beforeAutospacing="1" w:after="100" w:afterAutospacing="1" w:line="360" w:lineRule="auto"/>
        <w:jc w:val="center"/>
        <w:rPr>
          <w:rFonts w:hint="eastAsia" w:ascii="仿宋" w:hAnsi="仿宋" w:eastAsia="仿宋" w:cs="仿宋"/>
          <w:bCs/>
          <w:kern w:val="0"/>
          <w:sz w:val="24"/>
          <w:szCs w:val="24"/>
          <w:highlight w:val="none"/>
        </w:rPr>
      </w:pPr>
    </w:p>
    <w:p w14:paraId="63EE7EF4">
      <w:pPr>
        <w:widowControl/>
        <w:spacing w:before="100" w:beforeAutospacing="1" w:after="100" w:afterAutospacing="1" w:line="360" w:lineRule="auto"/>
        <w:jc w:val="center"/>
        <w:rPr>
          <w:rFonts w:hint="eastAsia" w:ascii="仿宋" w:hAnsi="仿宋" w:eastAsia="仿宋" w:cs="仿宋"/>
          <w:bCs/>
          <w:kern w:val="0"/>
          <w:sz w:val="24"/>
          <w:szCs w:val="24"/>
          <w:highlight w:val="none"/>
        </w:rPr>
      </w:pPr>
    </w:p>
    <w:p w14:paraId="5BFE0696">
      <w:pPr>
        <w:pStyle w:val="4"/>
        <w:tabs>
          <w:tab w:val="left" w:pos="5649"/>
        </w:tabs>
        <w:spacing w:line="360" w:lineRule="auto"/>
        <w:outlineLvl w:val="9"/>
        <w:rPr>
          <w:rFonts w:hint="eastAsia" w:ascii="仿宋" w:hAnsi="仿宋" w:eastAsia="仿宋" w:cs="仿宋"/>
          <w:kern w:val="0"/>
          <w:sz w:val="24"/>
          <w:szCs w:val="24"/>
          <w:highlight w:val="none"/>
        </w:rPr>
      </w:pPr>
    </w:p>
    <w:p w14:paraId="45E5EF81">
      <w:pPr>
        <w:spacing w:line="360" w:lineRule="auto"/>
        <w:rPr>
          <w:rFonts w:hint="eastAsia" w:ascii="仿宋" w:hAnsi="仿宋" w:eastAsia="仿宋" w:cs="仿宋"/>
          <w:sz w:val="24"/>
          <w:szCs w:val="24"/>
          <w:highlight w:val="none"/>
        </w:rPr>
      </w:pPr>
    </w:p>
    <w:p w14:paraId="0C95FD6E">
      <w:pPr>
        <w:widowControl/>
        <w:spacing w:before="100" w:beforeAutospacing="1" w:after="100" w:afterAutospacing="1" w:line="360" w:lineRule="auto"/>
        <w:jc w:val="center"/>
        <w:rPr>
          <w:rFonts w:hint="eastAsia" w:ascii="仿宋" w:hAnsi="仿宋" w:eastAsia="仿宋" w:cs="仿宋"/>
          <w:bCs/>
          <w:kern w:val="0"/>
          <w:sz w:val="24"/>
          <w:szCs w:val="24"/>
          <w:highlight w:val="none"/>
        </w:rPr>
      </w:pPr>
    </w:p>
    <w:p w14:paraId="134C9C46">
      <w:pPr>
        <w:widowControl/>
        <w:spacing w:before="100" w:beforeAutospacing="1" w:after="100" w:afterAutospacing="1" w:line="360" w:lineRule="auto"/>
        <w:jc w:val="center"/>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比选单位名称（盖章）：</w:t>
      </w:r>
    </w:p>
    <w:p w14:paraId="3A78D741">
      <w:pPr>
        <w:pStyle w:val="4"/>
        <w:spacing w:line="360" w:lineRule="auto"/>
        <w:outlineLvl w:val="9"/>
        <w:rPr>
          <w:rFonts w:hint="eastAsia" w:ascii="仿宋" w:hAnsi="仿宋" w:eastAsia="仿宋" w:cs="仿宋"/>
          <w:b w:val="0"/>
          <w:kern w:val="0"/>
          <w:sz w:val="24"/>
          <w:szCs w:val="24"/>
          <w:highlight w:val="none"/>
        </w:rPr>
      </w:pPr>
      <w:r>
        <w:rPr>
          <w:rFonts w:hint="eastAsia" w:ascii="仿宋" w:hAnsi="仿宋" w:eastAsia="仿宋" w:cs="仿宋"/>
          <w:b w:val="0"/>
          <w:kern w:val="0"/>
          <w:sz w:val="24"/>
          <w:szCs w:val="24"/>
          <w:highlight w:val="none"/>
        </w:rPr>
        <w:t xml:space="preserve">                                       日期：</w:t>
      </w:r>
    </w:p>
    <w:p w14:paraId="11A4450E">
      <w:pPr>
        <w:spacing w:line="360" w:lineRule="auto"/>
        <w:rPr>
          <w:rFonts w:hint="eastAsia" w:ascii="仿宋" w:hAnsi="仿宋" w:eastAsia="仿宋" w:cs="仿宋"/>
          <w:sz w:val="24"/>
          <w:szCs w:val="24"/>
          <w:highlight w:val="none"/>
        </w:rPr>
      </w:pPr>
    </w:p>
    <w:p w14:paraId="7E628A90">
      <w:pPr>
        <w:widowControl/>
        <w:spacing w:line="360" w:lineRule="auto"/>
        <w:jc w:val="left"/>
        <w:rPr>
          <w:rFonts w:hint="eastAsia" w:ascii="仿宋" w:hAnsi="仿宋" w:eastAsia="仿宋" w:cs="仿宋"/>
          <w:b/>
          <w:bCs/>
          <w:sz w:val="24"/>
          <w:szCs w:val="24"/>
          <w:highlight w:val="none"/>
        </w:rPr>
      </w:pPr>
      <w:r>
        <w:rPr>
          <w:rFonts w:hint="eastAsia" w:ascii="仿宋" w:hAnsi="仿宋" w:eastAsia="仿宋" w:cs="仿宋"/>
          <w:b/>
          <w:bCs/>
          <w:color w:val="000000"/>
          <w:sz w:val="24"/>
          <w:szCs w:val="24"/>
        </w:rPr>
        <w:br w:type="page"/>
      </w:r>
      <w:r>
        <w:rPr>
          <w:rFonts w:hint="eastAsia" w:ascii="仿宋" w:hAnsi="仿宋" w:eastAsia="仿宋" w:cs="仿宋"/>
          <w:b/>
          <w:bCs/>
          <w:sz w:val="24"/>
          <w:szCs w:val="24"/>
          <w:highlight w:val="none"/>
        </w:rPr>
        <w:t>4</w:t>
      </w:r>
      <w:r>
        <w:rPr>
          <w:rFonts w:hint="eastAsia" w:ascii="仿宋" w:hAnsi="仿宋" w:eastAsia="仿宋" w:cs="仿宋"/>
          <w:b/>
          <w:bCs/>
          <w:sz w:val="24"/>
          <w:szCs w:val="24"/>
          <w:highlight w:val="none"/>
          <w:lang w:val="en-US" w:eastAsia="zh-CN"/>
        </w:rPr>
        <w:t>-2.</w:t>
      </w:r>
      <w:r>
        <w:rPr>
          <w:rFonts w:hint="eastAsia" w:ascii="仿宋" w:hAnsi="仿宋" w:eastAsia="仿宋" w:cs="仿宋"/>
          <w:b/>
          <w:bCs/>
          <w:sz w:val="24"/>
          <w:szCs w:val="24"/>
          <w:highlight w:val="none"/>
          <w:lang w:eastAsia="zh-CN"/>
        </w:rPr>
        <w:t>分公司负责</w:t>
      </w:r>
      <w:r>
        <w:rPr>
          <w:rFonts w:hint="eastAsia" w:ascii="仿宋" w:hAnsi="仿宋" w:eastAsia="仿宋" w:cs="仿宋"/>
          <w:b/>
          <w:bCs/>
          <w:sz w:val="24"/>
          <w:szCs w:val="24"/>
          <w:highlight w:val="none"/>
        </w:rPr>
        <w:t>人资格证明书（</w:t>
      </w:r>
      <w:r>
        <w:rPr>
          <w:rFonts w:hint="eastAsia" w:ascii="仿宋" w:hAnsi="仿宋" w:eastAsia="仿宋" w:cs="仿宋"/>
          <w:b/>
          <w:bCs/>
          <w:sz w:val="24"/>
          <w:szCs w:val="24"/>
          <w:highlight w:val="none"/>
          <w:lang w:eastAsia="zh-CN"/>
        </w:rPr>
        <w:t>附件</w:t>
      </w:r>
      <w:r>
        <w:rPr>
          <w:rFonts w:hint="eastAsia" w:ascii="仿宋" w:hAnsi="仿宋" w:eastAsia="仿宋" w:cs="仿宋"/>
          <w:b/>
          <w:bCs/>
          <w:sz w:val="24"/>
          <w:szCs w:val="24"/>
          <w:highlight w:val="none"/>
          <w:lang w:val="en-US" w:eastAsia="zh-CN"/>
        </w:rPr>
        <w:t>4-1与4-2根据参选单位实际情况只能填写一个附件</w:t>
      </w:r>
      <w:r>
        <w:rPr>
          <w:rFonts w:hint="eastAsia" w:ascii="仿宋" w:hAnsi="仿宋" w:eastAsia="仿宋" w:cs="仿宋"/>
          <w:b/>
          <w:bCs/>
          <w:sz w:val="24"/>
          <w:szCs w:val="24"/>
          <w:highlight w:val="none"/>
        </w:rPr>
        <w:t>）</w:t>
      </w:r>
    </w:p>
    <w:p w14:paraId="499BA484">
      <w:pPr>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eastAsia="zh-CN"/>
        </w:rPr>
        <w:t>分公司负责</w:t>
      </w:r>
      <w:r>
        <w:rPr>
          <w:rFonts w:hint="eastAsia" w:ascii="仿宋" w:hAnsi="仿宋" w:eastAsia="仿宋" w:cs="仿宋"/>
          <w:b/>
          <w:bCs/>
          <w:sz w:val="24"/>
          <w:szCs w:val="24"/>
          <w:highlight w:val="none"/>
        </w:rPr>
        <w:t>人资格证明书</w:t>
      </w:r>
    </w:p>
    <w:p w14:paraId="09619DD4">
      <w:pPr>
        <w:pStyle w:val="4"/>
        <w:spacing w:line="360" w:lineRule="auto"/>
        <w:outlineLvl w:val="9"/>
        <w:rPr>
          <w:rFonts w:hint="eastAsia" w:ascii="仿宋" w:hAnsi="仿宋" w:eastAsia="仿宋" w:cs="仿宋"/>
          <w:b w:val="0"/>
          <w:kern w:val="0"/>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b w:val="0"/>
          <w:kern w:val="0"/>
          <w:sz w:val="24"/>
          <w:szCs w:val="24"/>
          <w:highlight w:val="none"/>
        </w:rPr>
        <w:t>（</w:t>
      </w:r>
      <w:r>
        <w:rPr>
          <w:rFonts w:hint="eastAsia" w:ascii="仿宋" w:hAnsi="仿宋" w:eastAsia="仿宋" w:cs="仿宋"/>
          <w:b w:val="0"/>
          <w:kern w:val="0"/>
          <w:sz w:val="24"/>
          <w:szCs w:val="24"/>
          <w:highlight w:val="none"/>
          <w:lang w:eastAsia="zh-CN"/>
        </w:rPr>
        <w:t>分公司负责</w:t>
      </w:r>
      <w:r>
        <w:rPr>
          <w:rFonts w:hint="eastAsia" w:ascii="仿宋" w:hAnsi="仿宋" w:eastAsia="仿宋" w:cs="仿宋"/>
          <w:b w:val="0"/>
          <w:kern w:val="0"/>
          <w:sz w:val="24"/>
          <w:szCs w:val="24"/>
          <w:highlight w:val="none"/>
        </w:rPr>
        <w:t>人姓名）系</w:t>
      </w:r>
      <w:r>
        <w:rPr>
          <w:rFonts w:hint="eastAsia" w:ascii="仿宋" w:hAnsi="仿宋" w:eastAsia="仿宋" w:cs="仿宋"/>
          <w:sz w:val="24"/>
          <w:szCs w:val="24"/>
          <w:highlight w:val="none"/>
          <w:u w:val="single"/>
        </w:rPr>
        <w:t xml:space="preserve">              </w:t>
      </w:r>
      <w:r>
        <w:rPr>
          <w:rFonts w:hint="eastAsia" w:ascii="仿宋" w:hAnsi="仿宋" w:eastAsia="仿宋" w:cs="仿宋"/>
          <w:b w:val="0"/>
          <w:kern w:val="0"/>
          <w:sz w:val="24"/>
          <w:szCs w:val="24"/>
          <w:highlight w:val="none"/>
        </w:rPr>
        <w:t>（比选单位）的</w:t>
      </w:r>
      <w:r>
        <w:rPr>
          <w:rFonts w:hint="eastAsia" w:ascii="仿宋" w:hAnsi="仿宋" w:eastAsia="仿宋" w:cs="仿宋"/>
          <w:b w:val="0"/>
          <w:kern w:val="0"/>
          <w:sz w:val="24"/>
          <w:szCs w:val="24"/>
          <w:highlight w:val="none"/>
          <w:lang w:eastAsia="zh-CN"/>
        </w:rPr>
        <w:t>分公司负责</w:t>
      </w:r>
      <w:r>
        <w:rPr>
          <w:rFonts w:hint="eastAsia" w:ascii="仿宋" w:hAnsi="仿宋" w:eastAsia="仿宋" w:cs="仿宋"/>
          <w:b w:val="0"/>
          <w:kern w:val="0"/>
          <w:sz w:val="24"/>
          <w:szCs w:val="24"/>
          <w:highlight w:val="none"/>
        </w:rPr>
        <w:t>人。</w:t>
      </w:r>
    </w:p>
    <w:p w14:paraId="012BBE56">
      <w:pPr>
        <w:spacing w:line="360" w:lineRule="auto"/>
        <w:ind w:firstLine="722"/>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特此证明</w:t>
      </w:r>
    </w:p>
    <w:p w14:paraId="7A6B0EA7">
      <w:pPr>
        <w:pStyle w:val="4"/>
        <w:spacing w:line="360" w:lineRule="auto"/>
        <w:outlineLvl w:val="9"/>
        <w:rPr>
          <w:rFonts w:hint="eastAsia" w:ascii="仿宋" w:hAnsi="仿宋" w:eastAsia="仿宋" w:cs="仿宋"/>
          <w:sz w:val="24"/>
          <w:szCs w:val="24"/>
          <w:highlight w:val="none"/>
        </w:rPr>
      </w:pPr>
      <w:r>
        <w:rPr>
          <w:rFonts w:hint="eastAsia" w:ascii="仿宋" w:hAnsi="仿宋" w:eastAsia="仿宋" w:cs="仿宋"/>
          <w:kern w:val="0"/>
          <w:sz w:val="24"/>
          <w:szCs w:val="24"/>
          <w:highlight w:val="none"/>
        </w:rPr>
        <mc:AlternateContent>
          <mc:Choice Requires="wps">
            <w:drawing>
              <wp:anchor distT="0" distB="0" distL="114300" distR="114300" simplePos="0" relativeHeight="251669504" behindDoc="0" locked="0" layoutInCell="1" allowOverlap="1">
                <wp:simplePos x="0" y="0"/>
                <wp:positionH relativeFrom="column">
                  <wp:posOffset>-75565</wp:posOffset>
                </wp:positionH>
                <wp:positionV relativeFrom="paragraph">
                  <wp:posOffset>268605</wp:posOffset>
                </wp:positionV>
                <wp:extent cx="6399530" cy="3491865"/>
                <wp:effectExtent l="6350" t="6350" r="13970" b="6985"/>
                <wp:wrapNone/>
                <wp:docPr id="20" name="文本框 20"/>
                <wp:cNvGraphicFramePr/>
                <a:graphic xmlns:a="http://schemas.openxmlformats.org/drawingml/2006/main">
                  <a:graphicData uri="http://schemas.microsoft.com/office/word/2010/wordprocessingShape">
                    <wps:wsp>
                      <wps:cNvSpPr txBox="1"/>
                      <wps:spPr>
                        <a:xfrm>
                          <a:off x="0" y="0"/>
                          <a:ext cx="2857500" cy="3784600"/>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14:paraId="54D3E59A">
                            <w:pPr>
                              <w:jc w:val="center"/>
                              <w:rPr>
                                <w:rFonts w:ascii="方正仿宋_GBK" w:hAnsi="方正仿宋_GBK" w:eastAsia="方正仿宋_GBK" w:cs="方正仿宋_GBK"/>
                              </w:rPr>
                            </w:pPr>
                            <w:r>
                              <w:rPr>
                                <w:rFonts w:hint="eastAsia" w:ascii="方正仿宋_GBK" w:hAnsi="方正仿宋_GBK" w:eastAsia="方正仿宋_GBK" w:cs="方正仿宋_GBK"/>
                                <w:b w:val="0"/>
                                <w:kern w:val="2"/>
                                <w:sz w:val="21"/>
                                <w:szCs w:val="24"/>
                                <w:lang w:eastAsia="zh-CN"/>
                              </w:rPr>
                              <w:t>分公司负责</w:t>
                            </w:r>
                            <w:r>
                              <w:rPr>
                                <w:rFonts w:hint="eastAsia" w:ascii="方正仿宋_GBK" w:hAnsi="方正仿宋_GBK" w:eastAsia="方正仿宋_GBK" w:cs="方正仿宋_GBK"/>
                              </w:rPr>
                              <w:t>人身份证复印件粘贴处</w:t>
                            </w:r>
                          </w:p>
                          <w:p w14:paraId="5ECE7F6E">
                            <w:pPr>
                              <w:jc w:val="center"/>
                              <w:rPr>
                                <w:rFonts w:ascii="方正仿宋_GBK" w:hAnsi="方正仿宋_GBK" w:eastAsia="方正仿宋_GBK" w:cs="方正仿宋_GBK"/>
                              </w:rPr>
                            </w:pPr>
                            <w:r>
                              <w:rPr>
                                <w:rFonts w:hint="eastAsia" w:ascii="方正仿宋_GBK" w:hAnsi="方正仿宋_GBK" w:eastAsia="方正仿宋_GBK" w:cs="方正仿宋_GBK"/>
                              </w:rPr>
                              <w:t>（须提供正反两面）</w:t>
                            </w:r>
                          </w:p>
                        </w:txbxContent>
                      </wps:txbx>
                      <wps:bodyPr upright="1"/>
                    </wps:wsp>
                  </a:graphicData>
                </a:graphic>
              </wp:anchor>
            </w:drawing>
          </mc:Choice>
          <mc:Fallback>
            <w:pict>
              <v:shape id="_x0000_s1026" o:spid="_x0000_s1026" o:spt="202" type="#_x0000_t202" style="position:absolute;left:0pt;margin-left:-5.95pt;margin-top:21.15pt;height:274.95pt;width:503.9pt;z-index:251669504;mso-width-relative:page;mso-height-relative:page;" fillcolor="#FFFFFF" filled="t" stroked="t" coordsize="21600,21600" o:gfxdata="UEsDBAoAAAAAAIdO4kAAAAAAAAAAAAAAAAAEAAAAZHJzL1BLAwQUAAAACACHTuJAlwFhsNsAAAAK&#10;AQAADwAAAGRycy9kb3ducmV2LnhtbE2PTUvDQBCG74L/YRnBi7SbRCsmZlKK0CKCqFVBb9vsmASz&#10;syG7/fr3jic9zszDO89bzg+uVzsaQ+cZIZ0moIhrbztuEN5el5MbUCEatqb3TAhHCjCvTk9KU1i/&#10;5xfarWOjJIRDYRDaGIdC61C35EyY+oFYbl9+dCbKODbajmYv4a7XWZJca2c6lg+tGeiupfp7vXUI&#10;i+BWz0lYLFfN+8PjRXe8f9KfH4jnZ2lyCyrSIf7B8Ksv6lCJ08Zv2QbVI0zSNBcU4Sq7BCVAns9k&#10;sUGY5VkGuir1/wrVD1BLAwQUAAAACACHTuJA5p4dxBECAABHBAAADgAAAGRycy9lMm9Eb2MueG1s&#10;rVPNjtMwEL4j8Q6W7zTZwm6rqOlKUMoFAdLCA7i2k1jynzxuk74AvAEnLtx5rj4HY6dbuj+HHsgh&#10;Gc9Mvpnvm/HidjCa7GQA5WxNryYlJdJyJ5Rta/rt6/rVnBKIzAqmnZU13Uugt8uXLxa9r+TUdU4L&#10;GQiCWKh6X9MuRl8VBfBOGgYT56XFYOOCYRGPoS1EYD2iG11My/Km6F0QPjguAdC7GoP0iBguAXRN&#10;o7hcOb410sYRNUjNIlKCTnmgy9xt00gePzcNyEh0TZFpzG8sgvYmvYvlglVtYL5T/NgCu6SFR5wM&#10;UxaLnqBWLDKyDeoJlFE8OHBNnHBnipFIVgRZXJWPtLnrmJeZC0oN/iQ6/D9Y/mn3JRAlajpFSSwz&#10;OPHDzx+HX38Ov78T9KFAvYcK8+48ZsbhrRtwbe79gM7Ee2iCSV9kRDCOWPuTvHKIhKNzOr+eXZcY&#10;4hh7PZu/ucED4hf/fvcB4gfpDElGTQPOL8vKdh8hjqn3KakaOK3EWmmdD6HdvNOB7BjOep2fI/qD&#10;NG1JjwSms9wJww1ucHOwKeNRBbBtLvjgFzhHLvPzHHLqbMWgGzsQaKUsVhkVZchWJ5l4bwWJe486&#10;W7xfNDVjpKBES7yOycqZkSl9SSZqp20qIvOyH1VKExsnk6w4bAYETebGiT1OceuDajsUOM+xSBHc&#10;rzyJ411IC3x+Rvv8/i//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cBYbDbAAAACgEAAA8AAAAA&#10;AAAAAQAgAAAAIgAAAGRycy9kb3ducmV2LnhtbFBLAQIUABQAAAAIAIdO4kDmnh3EEQIAAEcEAAAO&#10;AAAAAAAAAAEAIAAAACoBAABkcnMvZTJvRG9jLnhtbFBLBQYAAAAABgAGAFkBAACtBQAAAAA=&#10;">
                <v:fill on="t" focussize="0,0"/>
                <v:stroke weight="1pt" color="#000000" joinstyle="miter" dashstyle="dash"/>
                <v:imagedata o:title=""/>
                <o:lock v:ext="edit" aspectratio="f"/>
                <v:textbox>
                  <w:txbxContent>
                    <w:p w14:paraId="54D3E59A">
                      <w:pPr>
                        <w:jc w:val="center"/>
                        <w:rPr>
                          <w:rFonts w:ascii="方正仿宋_GBK" w:hAnsi="方正仿宋_GBK" w:eastAsia="方正仿宋_GBK" w:cs="方正仿宋_GBK"/>
                        </w:rPr>
                      </w:pPr>
                      <w:r>
                        <w:rPr>
                          <w:rFonts w:hint="eastAsia" w:ascii="方正仿宋_GBK" w:hAnsi="方正仿宋_GBK" w:eastAsia="方正仿宋_GBK" w:cs="方正仿宋_GBK"/>
                          <w:b w:val="0"/>
                          <w:kern w:val="2"/>
                          <w:sz w:val="21"/>
                          <w:szCs w:val="24"/>
                          <w:lang w:eastAsia="zh-CN"/>
                        </w:rPr>
                        <w:t>分公司负责</w:t>
                      </w:r>
                      <w:r>
                        <w:rPr>
                          <w:rFonts w:hint="eastAsia" w:ascii="方正仿宋_GBK" w:hAnsi="方正仿宋_GBK" w:eastAsia="方正仿宋_GBK" w:cs="方正仿宋_GBK"/>
                        </w:rPr>
                        <w:t>人身份证复印件粘贴处</w:t>
                      </w:r>
                    </w:p>
                    <w:p w14:paraId="5ECE7F6E">
                      <w:pPr>
                        <w:jc w:val="center"/>
                        <w:rPr>
                          <w:rFonts w:ascii="方正仿宋_GBK" w:hAnsi="方正仿宋_GBK" w:eastAsia="方正仿宋_GBK" w:cs="方正仿宋_GBK"/>
                        </w:rPr>
                      </w:pPr>
                      <w:r>
                        <w:rPr>
                          <w:rFonts w:hint="eastAsia" w:ascii="方正仿宋_GBK" w:hAnsi="方正仿宋_GBK" w:eastAsia="方正仿宋_GBK" w:cs="方正仿宋_GBK"/>
                        </w:rPr>
                        <w:t>（须提供正反两面）</w:t>
                      </w:r>
                    </w:p>
                  </w:txbxContent>
                </v:textbox>
              </v:shape>
            </w:pict>
          </mc:Fallback>
        </mc:AlternateContent>
      </w:r>
    </w:p>
    <w:p w14:paraId="794C05D1">
      <w:pPr>
        <w:pStyle w:val="4"/>
        <w:spacing w:line="360" w:lineRule="auto"/>
        <w:ind w:firstLine="722" w:firstLineChars="0"/>
        <w:outlineLvl w:val="9"/>
        <w:rPr>
          <w:rFonts w:hint="eastAsia" w:ascii="仿宋" w:hAnsi="仿宋" w:eastAsia="仿宋" w:cs="仿宋"/>
          <w:sz w:val="24"/>
          <w:szCs w:val="24"/>
          <w:highlight w:val="none"/>
        </w:rPr>
      </w:pPr>
    </w:p>
    <w:p w14:paraId="1370F4A9">
      <w:pPr>
        <w:widowControl/>
        <w:spacing w:before="100" w:beforeAutospacing="1" w:after="100" w:afterAutospacing="1" w:line="360" w:lineRule="auto"/>
        <w:rPr>
          <w:rFonts w:hint="eastAsia" w:ascii="仿宋" w:hAnsi="仿宋" w:eastAsia="仿宋" w:cs="仿宋"/>
          <w:bCs/>
          <w:kern w:val="0"/>
          <w:sz w:val="24"/>
          <w:szCs w:val="24"/>
          <w:highlight w:val="none"/>
        </w:rPr>
      </w:pPr>
    </w:p>
    <w:p w14:paraId="2135A7D7">
      <w:pPr>
        <w:widowControl/>
        <w:spacing w:before="100" w:beforeAutospacing="1" w:after="100" w:afterAutospacing="1" w:line="360" w:lineRule="auto"/>
        <w:jc w:val="center"/>
        <w:rPr>
          <w:rFonts w:hint="eastAsia" w:ascii="仿宋" w:hAnsi="仿宋" w:eastAsia="仿宋" w:cs="仿宋"/>
          <w:bCs/>
          <w:kern w:val="0"/>
          <w:sz w:val="24"/>
          <w:szCs w:val="24"/>
          <w:highlight w:val="none"/>
        </w:rPr>
      </w:pPr>
    </w:p>
    <w:p w14:paraId="38CCB6BC">
      <w:pPr>
        <w:widowControl/>
        <w:spacing w:before="100" w:beforeAutospacing="1" w:after="100" w:afterAutospacing="1" w:line="360" w:lineRule="auto"/>
        <w:jc w:val="center"/>
        <w:rPr>
          <w:rFonts w:hint="eastAsia" w:ascii="仿宋" w:hAnsi="仿宋" w:eastAsia="仿宋" w:cs="仿宋"/>
          <w:bCs/>
          <w:kern w:val="0"/>
          <w:sz w:val="24"/>
          <w:szCs w:val="24"/>
          <w:highlight w:val="none"/>
        </w:rPr>
      </w:pPr>
    </w:p>
    <w:p w14:paraId="00131AD6">
      <w:pPr>
        <w:widowControl/>
        <w:spacing w:before="100" w:beforeAutospacing="1" w:after="100" w:afterAutospacing="1" w:line="360" w:lineRule="auto"/>
        <w:jc w:val="center"/>
        <w:rPr>
          <w:rFonts w:hint="eastAsia" w:ascii="仿宋" w:hAnsi="仿宋" w:eastAsia="仿宋" w:cs="仿宋"/>
          <w:bCs/>
          <w:kern w:val="0"/>
          <w:sz w:val="24"/>
          <w:szCs w:val="24"/>
          <w:highlight w:val="none"/>
        </w:rPr>
      </w:pPr>
    </w:p>
    <w:p w14:paraId="0346160F">
      <w:pPr>
        <w:pStyle w:val="4"/>
        <w:tabs>
          <w:tab w:val="left" w:pos="5649"/>
        </w:tabs>
        <w:spacing w:line="360" w:lineRule="auto"/>
        <w:outlineLvl w:val="9"/>
        <w:rPr>
          <w:rFonts w:hint="eastAsia" w:ascii="仿宋" w:hAnsi="仿宋" w:eastAsia="仿宋" w:cs="仿宋"/>
          <w:kern w:val="0"/>
          <w:sz w:val="24"/>
          <w:szCs w:val="24"/>
          <w:highlight w:val="none"/>
        </w:rPr>
      </w:pPr>
    </w:p>
    <w:p w14:paraId="1E4FD332">
      <w:pPr>
        <w:spacing w:line="360" w:lineRule="auto"/>
        <w:rPr>
          <w:rFonts w:hint="eastAsia" w:ascii="仿宋" w:hAnsi="仿宋" w:eastAsia="仿宋" w:cs="仿宋"/>
          <w:sz w:val="24"/>
          <w:szCs w:val="24"/>
          <w:highlight w:val="none"/>
        </w:rPr>
      </w:pPr>
    </w:p>
    <w:p w14:paraId="74FC0097">
      <w:pPr>
        <w:widowControl/>
        <w:spacing w:before="100" w:beforeAutospacing="1" w:after="100" w:afterAutospacing="1" w:line="360" w:lineRule="auto"/>
        <w:jc w:val="center"/>
        <w:rPr>
          <w:rFonts w:hint="eastAsia" w:ascii="仿宋" w:hAnsi="仿宋" w:eastAsia="仿宋" w:cs="仿宋"/>
          <w:bCs/>
          <w:kern w:val="0"/>
          <w:sz w:val="24"/>
          <w:szCs w:val="24"/>
          <w:highlight w:val="none"/>
        </w:rPr>
      </w:pPr>
    </w:p>
    <w:p w14:paraId="168E4D94">
      <w:pPr>
        <w:widowControl/>
        <w:spacing w:before="100" w:beforeAutospacing="1" w:after="100" w:afterAutospacing="1" w:line="360" w:lineRule="auto"/>
        <w:jc w:val="center"/>
        <w:rPr>
          <w:rFonts w:hint="eastAsia" w:ascii="仿宋" w:hAnsi="仿宋" w:eastAsia="仿宋" w:cs="仿宋"/>
          <w:bCs/>
          <w:kern w:val="0"/>
          <w:sz w:val="24"/>
          <w:szCs w:val="24"/>
          <w:highlight w:val="none"/>
        </w:rPr>
      </w:pPr>
    </w:p>
    <w:p w14:paraId="3271B464">
      <w:pPr>
        <w:widowControl/>
        <w:spacing w:before="100" w:beforeAutospacing="1" w:after="100" w:afterAutospacing="1" w:line="360" w:lineRule="auto"/>
        <w:jc w:val="center"/>
        <w:rPr>
          <w:rFonts w:hint="eastAsia" w:ascii="仿宋" w:hAnsi="仿宋" w:eastAsia="仿宋" w:cs="仿宋"/>
          <w:bCs/>
          <w:kern w:val="0"/>
          <w:sz w:val="24"/>
          <w:szCs w:val="24"/>
          <w:highlight w:val="none"/>
        </w:rPr>
      </w:pPr>
    </w:p>
    <w:p w14:paraId="43F3D543">
      <w:pPr>
        <w:widowControl/>
        <w:spacing w:before="100" w:beforeAutospacing="1" w:after="100" w:afterAutospacing="1" w:line="360" w:lineRule="auto"/>
        <w:jc w:val="center"/>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比选单位名称（盖章）：</w:t>
      </w:r>
    </w:p>
    <w:p w14:paraId="742AD939">
      <w:pPr>
        <w:pStyle w:val="4"/>
        <w:spacing w:line="360" w:lineRule="auto"/>
        <w:outlineLvl w:val="9"/>
        <w:rPr>
          <w:rFonts w:hint="eastAsia" w:ascii="仿宋" w:hAnsi="仿宋" w:eastAsia="仿宋" w:cs="仿宋"/>
          <w:sz w:val="24"/>
          <w:szCs w:val="24"/>
          <w:highlight w:val="none"/>
        </w:rPr>
      </w:pPr>
      <w:r>
        <w:rPr>
          <w:rFonts w:hint="eastAsia" w:ascii="仿宋" w:hAnsi="仿宋" w:eastAsia="仿宋" w:cs="仿宋"/>
          <w:b w:val="0"/>
          <w:kern w:val="0"/>
          <w:sz w:val="24"/>
          <w:szCs w:val="24"/>
          <w:highlight w:val="none"/>
        </w:rPr>
        <w:t xml:space="preserve">                                       日期：</w:t>
      </w:r>
    </w:p>
    <w:p w14:paraId="44419D85">
      <w:pPr>
        <w:spacing w:line="360" w:lineRule="auto"/>
        <w:jc w:val="both"/>
        <w:rPr>
          <w:rFonts w:hint="eastAsia" w:ascii="仿宋" w:hAnsi="仿宋" w:eastAsia="仿宋" w:cs="仿宋"/>
          <w:b/>
          <w:bCs/>
          <w:sz w:val="24"/>
          <w:szCs w:val="24"/>
          <w:highlight w:val="none"/>
        </w:rPr>
      </w:pPr>
    </w:p>
    <w:p w14:paraId="460DDEE7">
      <w:pPr>
        <w:spacing w:line="360" w:lineRule="auto"/>
        <w:jc w:val="center"/>
        <w:rPr>
          <w:rFonts w:hint="eastAsia" w:ascii="仿宋" w:hAnsi="仿宋" w:eastAsia="仿宋" w:cs="仿宋"/>
          <w:b/>
          <w:bCs/>
          <w:sz w:val="24"/>
          <w:szCs w:val="24"/>
          <w:highlight w:val="none"/>
        </w:rPr>
      </w:pPr>
    </w:p>
    <w:p w14:paraId="0A7DD441">
      <w:pPr>
        <w:pStyle w:val="4"/>
        <w:spacing w:line="360" w:lineRule="auto"/>
        <w:outlineLvl w:val="9"/>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br w:type="page"/>
      </w:r>
      <w:r>
        <w:rPr>
          <w:rFonts w:hint="eastAsia" w:ascii="仿宋" w:hAnsi="仿宋" w:eastAsia="仿宋" w:cs="仿宋"/>
          <w:b/>
          <w:bCs/>
          <w:color w:val="000000"/>
          <w:sz w:val="24"/>
          <w:szCs w:val="24"/>
        </w:rPr>
        <w:t>5</w:t>
      </w:r>
      <w:r>
        <w:rPr>
          <w:rFonts w:hint="eastAsia" w:ascii="仿宋" w:hAnsi="仿宋" w:eastAsia="仿宋" w:cs="仿宋"/>
          <w:b/>
          <w:bCs/>
          <w:color w:val="000000"/>
          <w:sz w:val="24"/>
          <w:szCs w:val="24"/>
          <w:lang w:val="en-US" w:eastAsia="zh-CN"/>
        </w:rPr>
        <w:t>.</w:t>
      </w:r>
      <w:r>
        <w:rPr>
          <w:rFonts w:hint="eastAsia" w:ascii="仿宋" w:hAnsi="仿宋" w:eastAsia="仿宋" w:cs="仿宋"/>
          <w:b/>
          <w:bCs/>
          <w:color w:val="000000"/>
          <w:sz w:val="24"/>
          <w:szCs w:val="24"/>
        </w:rPr>
        <w:t>法定代表人</w:t>
      </w:r>
      <w:r>
        <w:rPr>
          <w:rFonts w:hint="eastAsia" w:ascii="仿宋" w:hAnsi="仿宋" w:eastAsia="仿宋" w:cs="仿宋"/>
          <w:b/>
          <w:bCs/>
          <w:color w:val="000000"/>
          <w:sz w:val="24"/>
          <w:szCs w:val="24"/>
          <w:lang w:val="en-US" w:eastAsia="zh-CN"/>
        </w:rPr>
        <w:t>(分公司负责人)</w:t>
      </w:r>
      <w:r>
        <w:rPr>
          <w:rFonts w:hint="eastAsia" w:ascii="仿宋" w:hAnsi="仿宋" w:eastAsia="仿宋" w:cs="仿宋"/>
          <w:b/>
          <w:bCs/>
          <w:color w:val="000000"/>
          <w:sz w:val="24"/>
          <w:szCs w:val="24"/>
        </w:rPr>
        <w:t>授权委托书</w:t>
      </w:r>
      <w:r>
        <w:rPr>
          <w:rFonts w:hint="eastAsia" w:ascii="仿宋" w:hAnsi="仿宋" w:eastAsia="仿宋" w:cs="仿宋"/>
          <w:color w:val="000000"/>
          <w:sz w:val="24"/>
          <w:szCs w:val="24"/>
        </w:rPr>
        <w:t>（本页文字格式和内容不得删减和添加）</w:t>
      </w:r>
    </w:p>
    <w:p w14:paraId="45EDCB57">
      <w:pPr>
        <w:spacing w:line="360" w:lineRule="auto"/>
        <w:jc w:val="center"/>
        <w:rPr>
          <w:rFonts w:hint="eastAsia" w:ascii="仿宋" w:hAnsi="仿宋" w:eastAsia="仿宋" w:cs="仿宋"/>
          <w:b/>
          <w:color w:val="000000"/>
          <w:kern w:val="0"/>
          <w:sz w:val="24"/>
          <w:szCs w:val="24"/>
        </w:rPr>
      </w:pPr>
      <w:r>
        <w:rPr>
          <w:rFonts w:hint="eastAsia" w:ascii="仿宋" w:hAnsi="仿宋" w:eastAsia="仿宋" w:cs="仿宋"/>
          <w:color w:val="000000"/>
          <w:sz w:val="24"/>
          <w:szCs w:val="24"/>
        </w:rPr>
        <w:t xml:space="preserve"> </w:t>
      </w:r>
      <w:r>
        <w:rPr>
          <w:rFonts w:hint="eastAsia" w:ascii="仿宋" w:hAnsi="仿宋" w:eastAsia="仿宋" w:cs="仿宋"/>
          <w:b/>
          <w:bCs/>
          <w:color w:val="000000"/>
          <w:sz w:val="24"/>
          <w:szCs w:val="24"/>
        </w:rPr>
        <w:t>法定代表人</w:t>
      </w:r>
      <w:r>
        <w:rPr>
          <w:rFonts w:hint="eastAsia" w:ascii="仿宋" w:hAnsi="仿宋" w:eastAsia="仿宋" w:cs="仿宋"/>
          <w:b/>
          <w:bCs/>
          <w:color w:val="000000"/>
          <w:sz w:val="24"/>
          <w:szCs w:val="24"/>
          <w:lang w:val="en-US" w:eastAsia="zh-CN"/>
        </w:rPr>
        <w:t>/分公司负责人</w:t>
      </w:r>
      <w:r>
        <w:rPr>
          <w:rFonts w:hint="eastAsia" w:ascii="仿宋" w:hAnsi="仿宋" w:eastAsia="仿宋" w:cs="仿宋"/>
          <w:b/>
          <w:bCs/>
          <w:color w:val="000000"/>
          <w:sz w:val="24"/>
          <w:szCs w:val="24"/>
        </w:rPr>
        <w:t xml:space="preserve">授权委托书 </w:t>
      </w:r>
    </w:p>
    <w:p w14:paraId="389E692F">
      <w:pPr>
        <w:widowControl/>
        <w:snapToGrid w:val="0"/>
        <w:spacing w:before="100" w:beforeAutospacing="1" w:after="100" w:afterAutospacing="1" w:line="360" w:lineRule="auto"/>
        <w:jc w:val="left"/>
        <w:textAlignment w:val="bottom"/>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     本授权书声明：注册于</w:t>
      </w:r>
      <w:r>
        <w:rPr>
          <w:rFonts w:hint="eastAsia" w:ascii="仿宋" w:hAnsi="仿宋" w:eastAsia="仿宋" w:cs="仿宋"/>
          <w:bCs/>
          <w:iCs/>
          <w:color w:val="000000"/>
          <w:kern w:val="0"/>
          <w:sz w:val="24"/>
          <w:szCs w:val="24"/>
          <w:u w:val="single"/>
        </w:rPr>
        <w:t xml:space="preserve">                                  (</w:t>
      </w:r>
      <w:r>
        <w:rPr>
          <w:rFonts w:hint="eastAsia" w:ascii="仿宋" w:hAnsi="仿宋" w:eastAsia="仿宋" w:cs="仿宋"/>
          <w:bCs/>
          <w:color w:val="000000"/>
          <w:kern w:val="0"/>
          <w:sz w:val="24"/>
          <w:szCs w:val="24"/>
          <w:u w:val="single"/>
        </w:rPr>
        <w:t>注册地址）</w:t>
      </w:r>
      <w:r>
        <w:rPr>
          <w:rFonts w:hint="eastAsia" w:ascii="仿宋" w:hAnsi="仿宋" w:eastAsia="仿宋" w:cs="仿宋"/>
          <w:bCs/>
          <w:color w:val="000000"/>
          <w:kern w:val="0"/>
          <w:sz w:val="24"/>
          <w:szCs w:val="24"/>
        </w:rPr>
        <w:t>的</w:t>
      </w:r>
      <w:r>
        <w:rPr>
          <w:rFonts w:hint="eastAsia" w:ascii="仿宋" w:hAnsi="仿宋" w:eastAsia="仿宋" w:cs="仿宋"/>
          <w:bCs/>
          <w:iCs/>
          <w:color w:val="000000"/>
          <w:kern w:val="0"/>
          <w:sz w:val="24"/>
          <w:szCs w:val="24"/>
          <w:u w:val="single"/>
        </w:rPr>
        <w:t xml:space="preserve">                   </w:t>
      </w:r>
      <w:r>
        <w:rPr>
          <w:rFonts w:hint="eastAsia" w:ascii="仿宋" w:hAnsi="仿宋" w:eastAsia="仿宋" w:cs="仿宋"/>
          <w:bCs/>
          <w:color w:val="000000"/>
          <w:kern w:val="0"/>
          <w:sz w:val="24"/>
          <w:szCs w:val="24"/>
          <w:u w:val="single"/>
        </w:rPr>
        <w:t xml:space="preserve">  （公司名称）</w:t>
      </w:r>
      <w:r>
        <w:rPr>
          <w:rFonts w:hint="eastAsia" w:ascii="仿宋" w:hAnsi="仿宋" w:eastAsia="仿宋" w:cs="仿宋"/>
          <w:bCs/>
          <w:color w:val="000000"/>
          <w:kern w:val="0"/>
          <w:sz w:val="24"/>
          <w:szCs w:val="24"/>
        </w:rPr>
        <w:t>公司的在下面签字的</w:t>
      </w:r>
      <w:r>
        <w:rPr>
          <w:rFonts w:hint="eastAsia" w:ascii="仿宋" w:hAnsi="仿宋" w:eastAsia="仿宋" w:cs="仿宋"/>
          <w:bCs/>
          <w:iCs/>
          <w:color w:val="000000"/>
          <w:kern w:val="0"/>
          <w:sz w:val="24"/>
          <w:szCs w:val="24"/>
          <w:u w:val="single"/>
        </w:rPr>
        <w:t xml:space="preserve">           </w:t>
      </w:r>
      <w:r>
        <w:rPr>
          <w:rFonts w:hint="eastAsia" w:ascii="仿宋" w:hAnsi="仿宋" w:eastAsia="仿宋" w:cs="仿宋"/>
          <w:bCs/>
          <w:color w:val="000000"/>
          <w:kern w:val="0"/>
          <w:sz w:val="24"/>
          <w:szCs w:val="24"/>
        </w:rPr>
        <w:t>（法定代表人姓名、职务）代表本公司授权在下面签字的</w:t>
      </w:r>
      <w:r>
        <w:rPr>
          <w:rFonts w:hint="eastAsia" w:ascii="仿宋" w:hAnsi="仿宋" w:eastAsia="仿宋" w:cs="仿宋"/>
          <w:bCs/>
          <w:iCs/>
          <w:color w:val="000000"/>
          <w:kern w:val="0"/>
          <w:sz w:val="24"/>
          <w:szCs w:val="24"/>
          <w:u w:val="single"/>
        </w:rPr>
        <w:t xml:space="preserve">            (</w:t>
      </w:r>
      <w:r>
        <w:rPr>
          <w:rFonts w:hint="eastAsia" w:ascii="仿宋" w:hAnsi="仿宋" w:eastAsia="仿宋" w:cs="仿宋"/>
          <w:bCs/>
          <w:color w:val="000000"/>
          <w:kern w:val="0"/>
          <w:sz w:val="24"/>
          <w:szCs w:val="24"/>
        </w:rPr>
        <w:t>被授权人的姓名、职务）为本公司的合法代理人，就</w:t>
      </w:r>
      <w:r>
        <w:rPr>
          <w:rFonts w:hint="eastAsia" w:ascii="仿宋" w:hAnsi="仿宋" w:eastAsia="仿宋" w:cs="仿宋"/>
          <w:bCs/>
          <w:color w:val="000000"/>
          <w:kern w:val="0"/>
          <w:sz w:val="24"/>
          <w:szCs w:val="24"/>
          <w:u w:val="single"/>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bCs/>
          <w:color w:val="000000"/>
          <w:kern w:val="0"/>
          <w:sz w:val="24"/>
          <w:szCs w:val="24"/>
          <w:u w:val="single"/>
        </w:rPr>
        <w:t xml:space="preserve">   </w:t>
      </w:r>
      <w:r>
        <w:rPr>
          <w:rFonts w:hint="eastAsia" w:ascii="仿宋" w:hAnsi="仿宋" w:eastAsia="仿宋" w:cs="仿宋"/>
          <w:bCs/>
          <w:color w:val="000000"/>
          <w:kern w:val="0"/>
          <w:sz w:val="24"/>
          <w:szCs w:val="24"/>
        </w:rPr>
        <w:t>项目的报价以及合同的谈判、签约、执行、完成等全权负责，以本公司名义处理一切与之有关的事务。</w:t>
      </w:r>
    </w:p>
    <w:p w14:paraId="14F60036">
      <w:pPr>
        <w:widowControl/>
        <w:snapToGrid w:val="0"/>
        <w:spacing w:before="100" w:beforeAutospacing="1" w:after="100" w:afterAutospacing="1" w:line="360" w:lineRule="auto"/>
        <w:ind w:firstLine="480" w:firstLineChars="200"/>
        <w:jc w:val="left"/>
        <w:textAlignment w:val="bottom"/>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本授权书于    年   月   日签字生效，特此声明。</w:t>
      </w:r>
    </w:p>
    <w:p w14:paraId="3D007BAE">
      <w:pPr>
        <w:widowControl/>
        <w:snapToGrid w:val="0"/>
        <w:spacing w:before="100" w:beforeAutospacing="1" w:after="100" w:afterAutospacing="1" w:line="360" w:lineRule="auto"/>
        <w:jc w:val="left"/>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比选单位名称（盖章）：          </w:t>
      </w:r>
    </w:p>
    <w:p w14:paraId="5CDD0989">
      <w:pPr>
        <w:widowControl/>
        <w:snapToGrid w:val="0"/>
        <w:spacing w:before="100" w:beforeAutospacing="1" w:after="100" w:afterAutospacing="1" w:line="360" w:lineRule="auto"/>
        <w:jc w:val="left"/>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比选单位地址：</w:t>
      </w:r>
    </w:p>
    <w:p w14:paraId="6D5BE193">
      <w:pPr>
        <w:widowControl/>
        <w:snapToGrid w:val="0"/>
        <w:spacing w:before="100" w:beforeAutospacing="1" w:after="100" w:afterAutospacing="1" w:line="360" w:lineRule="auto"/>
        <w:jc w:val="left"/>
        <w:textAlignment w:val="bottom"/>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授权人（法定代表人）签字(或盖章)：                     </w:t>
      </w:r>
    </w:p>
    <w:p w14:paraId="36B1040F">
      <w:pPr>
        <w:widowControl/>
        <w:snapToGrid w:val="0"/>
        <w:spacing w:before="100" w:beforeAutospacing="1" w:after="100" w:afterAutospacing="1" w:line="360" w:lineRule="auto"/>
        <w:jc w:val="left"/>
        <w:textAlignment w:val="bottom"/>
        <w:rPr>
          <w:rFonts w:hint="eastAsia" w:ascii="仿宋" w:hAnsi="仿宋" w:eastAsia="仿宋" w:cs="仿宋"/>
          <w:bCs/>
          <w:color w:val="000000"/>
          <w:kern w:val="0"/>
          <w:sz w:val="24"/>
          <w:szCs w:val="24"/>
        </w:rPr>
      </w:pPr>
      <w:r>
        <w:rPr>
          <w:rFonts w:hint="eastAsia" w:ascii="仿宋" w:hAnsi="仿宋" w:eastAsia="仿宋" w:cs="仿宋"/>
          <w:color w:val="000000"/>
          <w:kern w:val="0"/>
          <w:sz w:val="24"/>
          <w:szCs w:val="24"/>
        </w:rPr>
        <w:t>被授权人（代理人）签字：   </w:t>
      </w:r>
    </w:p>
    <w:p w14:paraId="233ACBB5">
      <w:pPr>
        <w:widowControl/>
        <w:snapToGrid w:val="0"/>
        <w:spacing w:before="100" w:beforeAutospacing="1" w:after="100" w:afterAutospacing="1" w:line="360" w:lineRule="auto"/>
        <w:ind w:firstLine="480"/>
        <w:jc w:val="left"/>
        <w:textAlignment w:val="bottom"/>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mc:AlternateContent>
          <mc:Choice Requires="wps">
            <w:drawing>
              <wp:anchor distT="0" distB="0" distL="114300" distR="114300" simplePos="0" relativeHeight="251668480" behindDoc="0" locked="0" layoutInCell="1" allowOverlap="1">
                <wp:simplePos x="0" y="0"/>
                <wp:positionH relativeFrom="column">
                  <wp:posOffset>3204845</wp:posOffset>
                </wp:positionH>
                <wp:positionV relativeFrom="paragraph">
                  <wp:posOffset>126365</wp:posOffset>
                </wp:positionV>
                <wp:extent cx="3006090" cy="3367405"/>
                <wp:effectExtent l="6350" t="6350" r="16510" b="17145"/>
                <wp:wrapNone/>
                <wp:docPr id="24" name="文本框 24"/>
                <wp:cNvGraphicFramePr/>
                <a:graphic xmlns:a="http://schemas.openxmlformats.org/drawingml/2006/main">
                  <a:graphicData uri="http://schemas.microsoft.com/office/word/2010/wordprocessingShape">
                    <wps:wsp>
                      <wps:cNvSpPr txBox="1"/>
                      <wps:spPr>
                        <a:xfrm>
                          <a:off x="0" y="0"/>
                          <a:ext cx="2971800" cy="3732530"/>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14:paraId="253ADF86">
                            <w:pPr>
                              <w:rPr>
                                <w:rFonts w:ascii="仿宋_GB2312" w:hAnsi="仿宋_GB2312" w:eastAsia="仿宋_GB2312" w:cs="仿宋_GB2312"/>
                              </w:rPr>
                            </w:pPr>
                            <w:r>
                              <w:rPr>
                                <w:rFonts w:hint="eastAsia" w:ascii="仿宋_GB2312" w:hAnsi="仿宋_GB2312" w:eastAsia="仿宋_GB2312" w:cs="仿宋_GB2312"/>
                              </w:rPr>
                              <w:t>被授权人身份证复印件粘贴处（须提供正反面）</w:t>
                            </w:r>
                          </w:p>
                          <w:p w14:paraId="35C58669">
                            <w:pPr>
                              <w:pStyle w:val="4"/>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342F5444"/>
                        </w:txbxContent>
                      </wps:txbx>
                      <wps:bodyPr upright="1"/>
                    </wps:wsp>
                  </a:graphicData>
                </a:graphic>
              </wp:anchor>
            </w:drawing>
          </mc:Choice>
          <mc:Fallback>
            <w:pict>
              <v:shape id="_x0000_s1026" o:spid="_x0000_s1026" o:spt="202" type="#_x0000_t202" style="position:absolute;left:0pt;margin-left:252.35pt;margin-top:9.95pt;height:265.15pt;width:236.7pt;z-index:251668480;mso-width-relative:page;mso-height-relative:page;" fillcolor="#FFFFFF" filled="t" stroked="t" coordsize="21600,21600" o:gfxdata="UEsDBAoAAAAAAIdO4kAAAAAAAAAAAAAAAAAEAAAAZHJzL1BLAwQUAAAACACHTuJAcRF9MtsAAAAK&#10;AQAADwAAAGRycy9kb3ducmV2LnhtbE2PXUvDQBBF3wv9D8sUfBG7m2JtE7MpRWgRoahVQd+22TEJ&#10;ZmdDdvv17x2f7ONwLveeyRcn14oD9qHxpCEZKxBIpbcNVRre31Y3cxAhGrKm9YQazhhgUQwHucms&#10;P9IrHraxElxCITMa6hi7TMpQ1uhMGPsOidm3752JfPaVtL05crlr5USpO+lMQ7xQmw4faix/tnun&#10;YRnc+kWF5WpdfTxtrpvz47P8+tT6apSoexART/E/DH/6rA4FO+38nmwQrYapup1xlEGaguBAOpsn&#10;IHZMpmoCssjl5QvFL1BLAwQUAAAACACHTuJA2xv8VRQCAABHBAAADgAAAGRycy9lMm9Eb2MueG1s&#10;rVNNrtMwEN4jcQfLe5o0BfqImj4JStkgQHpwANeeJJb8J9tt0gvADVixYc+5eg7Gbl/pe7Dogiyc&#10;sWf8zXzfjBe3o1ZkBz5Iaxo6nZSUgOFWSNM19Mvn9bMbSkJkRjBlDTR0D4HeLp8+WQyuhsr2Vgnw&#10;BEFMqAfX0D5GVxdF4D1oFibWgUFna71mEbe+K4RnA6JrVVRl+bIYrBfOWw4h4Onq6KQnRH8NoG1b&#10;yWFl+VaDiUdUD4pFpBR66QJd5mrbFnj82LYBIlENRaYxr5gE7U1ai+WC1Z1nrpf8VAK7poRHnDST&#10;BpOeoVYsMrL18i8oLbm3wbZxwq0ujkSyIshiWj7S5q5nDjIXlDq4s+jh/8HyD7tPnkjR0Oo5JYZp&#10;7Pjh+7fDj1+Hn18JnqFAgws1xt05jIzjazvi2NyfBzxMvMfW6/RHRgT9KO/+LC+MkXA8rF7Npzcl&#10;ujj6ZvNZ9WKWG1D8ue58iO/AapKMhnrsX5aV7d6HiKVg6H1IyhaskmItlcob323eKE92DHu9zl+q&#10;Eq88CFOGDEigmudKGE5wi5ODRWmHKgTT5YQProRL5DJ//0JOla1Y6I8VCLRSFKu1jOCz1QMTb40g&#10;ce9QZ4Pvi6ZiNAhKFOBzTFaOjEyqayKRnTIpCeRhP6mUOnbsTLLiuBkRNJkbK/bYxa3zsutR4NzH&#10;InlwvrJWp7eQBvhyj/bl+1/+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ERfTLbAAAACgEAAA8A&#10;AAAAAAAAAQAgAAAAIgAAAGRycy9kb3ducmV2LnhtbFBLAQIUABQAAAAIAIdO4kDbG/xVFAIAAEcE&#10;AAAOAAAAAAAAAAEAIAAAACoBAABkcnMvZTJvRG9jLnhtbFBLBQYAAAAABgAGAFkBAACwBQAAAAA=&#10;">
                <v:fill on="t" focussize="0,0"/>
                <v:stroke weight="1pt" color="#000000" joinstyle="miter" dashstyle="dash"/>
                <v:imagedata o:title=""/>
                <o:lock v:ext="edit" aspectratio="f"/>
                <v:textbox>
                  <w:txbxContent>
                    <w:p w14:paraId="253ADF86">
                      <w:pPr>
                        <w:rPr>
                          <w:rFonts w:ascii="仿宋_GB2312" w:hAnsi="仿宋_GB2312" w:eastAsia="仿宋_GB2312" w:cs="仿宋_GB2312"/>
                        </w:rPr>
                      </w:pPr>
                      <w:r>
                        <w:rPr>
                          <w:rFonts w:hint="eastAsia" w:ascii="仿宋_GB2312" w:hAnsi="仿宋_GB2312" w:eastAsia="仿宋_GB2312" w:cs="仿宋_GB2312"/>
                        </w:rPr>
                        <w:t>被授权人身份证复印件粘贴处（须提供正反面）</w:t>
                      </w:r>
                    </w:p>
                    <w:p w14:paraId="35C58669">
                      <w:pPr>
                        <w:pStyle w:val="4"/>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342F5444"/>
                  </w:txbxContent>
                </v:textbox>
              </v:shape>
            </w:pict>
          </mc:Fallback>
        </mc:AlternateContent>
      </w:r>
      <w:r>
        <w:rPr>
          <w:rFonts w:hint="eastAsia" w:ascii="仿宋" w:hAnsi="仿宋" w:eastAsia="仿宋" w:cs="仿宋"/>
          <w:b/>
          <w:color w:val="000000"/>
          <w:kern w:val="0"/>
          <w:sz w:val="24"/>
          <w:szCs w:val="24"/>
        </w:rPr>
        <mc:AlternateContent>
          <mc:Choice Requires="wps">
            <w:drawing>
              <wp:anchor distT="0" distB="0" distL="114300" distR="114300" simplePos="0" relativeHeight="251667456" behindDoc="0" locked="0" layoutInCell="1" allowOverlap="1">
                <wp:simplePos x="0" y="0"/>
                <wp:positionH relativeFrom="column">
                  <wp:posOffset>80010</wp:posOffset>
                </wp:positionH>
                <wp:positionV relativeFrom="paragraph">
                  <wp:posOffset>128905</wp:posOffset>
                </wp:positionV>
                <wp:extent cx="3006090" cy="3368040"/>
                <wp:effectExtent l="6350" t="6350" r="16510" b="16510"/>
                <wp:wrapNone/>
                <wp:docPr id="23" name="文本框 23"/>
                <wp:cNvGraphicFramePr/>
                <a:graphic xmlns:a="http://schemas.openxmlformats.org/drawingml/2006/main">
                  <a:graphicData uri="http://schemas.microsoft.com/office/word/2010/wordprocessingShape">
                    <wps:wsp>
                      <wps:cNvSpPr txBox="1"/>
                      <wps:spPr>
                        <a:xfrm>
                          <a:off x="0" y="0"/>
                          <a:ext cx="2857500" cy="3784600"/>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14:paraId="343D2BA9">
                            <w:pPr>
                              <w:rPr>
                                <w:rFonts w:hint="eastAsia" w:ascii="仿宋_GB2312" w:hAnsi="仿宋_GB2312" w:eastAsia="仿宋_GB2312" w:cs="仿宋_GB2312"/>
                              </w:rPr>
                            </w:pPr>
                            <w:r>
                              <w:rPr>
                                <w:rFonts w:hint="eastAsia" w:ascii="仿宋_GB2312" w:hAnsi="仿宋_GB2312" w:eastAsia="仿宋_GB2312" w:cs="仿宋_GB2312"/>
                              </w:rPr>
                              <w:t>授权人身份证复印件粘贴处（须提供正反面）</w:t>
                            </w:r>
                          </w:p>
                          <w:p w14:paraId="67C760E8">
                            <w:pPr>
                              <w:pStyle w:val="4"/>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527B56C3">
                            <w:pPr>
                              <w:pStyle w:val="4"/>
                            </w:pPr>
                          </w:p>
                        </w:txbxContent>
                      </wps:txbx>
                      <wps:bodyPr upright="1"/>
                    </wps:wsp>
                  </a:graphicData>
                </a:graphic>
              </wp:anchor>
            </w:drawing>
          </mc:Choice>
          <mc:Fallback>
            <w:pict>
              <v:shape id="_x0000_s1026" o:spid="_x0000_s1026" o:spt="202" type="#_x0000_t202" style="position:absolute;left:0pt;margin-left:6.3pt;margin-top:10.15pt;height:265.2pt;width:236.7pt;z-index:251667456;mso-width-relative:page;mso-height-relative:page;" fillcolor="#FFFFFF" filled="t" stroked="t" coordsize="21600,21600" o:gfxdata="UEsDBAoAAAAAAIdO4kAAAAAAAAAAAAAAAAAEAAAAZHJzL1BLAwQUAAAACACHTuJA7KNdgNoAAAAJ&#10;AQAADwAAAGRycy9kb3ducmV2LnhtbE2PT0vDQBTE70K/w/IKXsTuNtq0xGxKEVpEkNZWQW/b7DMJ&#10;Zt+G7Pbft/d50uMww8xv8vnZteKIfWg8aRiPFAik0tuGKg1vu+XtDESIhqxpPaGGCwaYF4Or3GTW&#10;n+gVj9tYCS6hkBkNdYxdJmUoa3QmjHyHxN6X752JLPtK2t6cuNy1MlEqlc40xAu16fCxxvJ7e3Aa&#10;FsGtNioslqvq/fnlprk8reXnh9bXw7F6ABHxHP/C8IvP6FAw094fyAbRsk5STmpI1B0I9u9nKX/b&#10;a5hM1BRkkcv/D4ofUEsDBBQAAAAIAIdO4kA/CA2zEgIAAEcEAAAOAAAAZHJzL2Uyb0RvYy54bWyt&#10;U82O0zAQviPxDpbvNNkuu62ipitBKRcESAsP4NpOYsl/8rhN+gLwBpy4cOe5+hw7drqlu3DogRyS&#10;8czkm/m+GS/uBqPJTgZQztb0alJSIi13Qtm2pl+/rF/NKYHIrGDaWVnTvQR6t3z5YtH7Sk5d57SQ&#10;gSCIhar3Ne1i9FVRAO+kYTBxXloMNi4YFvEY2kIE1iO60cW0LG+L3gXhg+MSAL2rMUiPiOESQNc0&#10;isuV41sjbRxRg9QsIiXolAe6zN02jeTxU9OAjETXFJnG/MYiaG/Su1guWNUG5jvFjy2wS1p4xskw&#10;ZbHoCWrFIiPboP6CMooHB66JE+5MMRLJiiCLq/KZNvcd8zJzQanBn0SH/wfLP+4+B6JETafXlFhm&#10;cOKHH98PP38ffn0j6EOBeg8V5t17zIzDGzfg2jz6AZ2J99AEk77IiGAc5d2f5JVDJByd0/nN7KbE&#10;EMfY9Wz++hYPiF/8+d0HiO+lMyQZNQ04vywr232AOKY+pqRq4LQSa6V1PoR281YHsmM463V+juhP&#10;0rQlPRKYznInDDe4wc3BpoxHFcC2ueCTX+AcuczPv5BTZysG3diBQCtlscqoKEO2OsnEOytI3HvU&#10;2eL9oqkZIwUlWuJ1TFbOjEzpSzJRO21TEZmX/ahSmtg4mWTFYTMgaDI3TuxxilsfVNuhwHmORYrg&#10;fuVJHO9CWuDzM9rn93/5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yjXYDaAAAACQEAAA8AAAAA&#10;AAAAAQAgAAAAIgAAAGRycy9kb3ducmV2LnhtbFBLAQIUABQAAAAIAIdO4kA/CA2zEgIAAEcEAAAO&#10;AAAAAAAAAAEAIAAAACkBAABkcnMvZTJvRG9jLnhtbFBLBQYAAAAABgAGAFkBAACtBQAAAAA=&#10;">
                <v:fill on="t" focussize="0,0"/>
                <v:stroke weight="1pt" color="#000000" joinstyle="miter" dashstyle="dash"/>
                <v:imagedata o:title=""/>
                <o:lock v:ext="edit" aspectratio="f"/>
                <v:textbox>
                  <w:txbxContent>
                    <w:p w14:paraId="343D2BA9">
                      <w:pPr>
                        <w:rPr>
                          <w:rFonts w:hint="eastAsia" w:ascii="仿宋_GB2312" w:hAnsi="仿宋_GB2312" w:eastAsia="仿宋_GB2312" w:cs="仿宋_GB2312"/>
                        </w:rPr>
                      </w:pPr>
                      <w:r>
                        <w:rPr>
                          <w:rFonts w:hint="eastAsia" w:ascii="仿宋_GB2312" w:hAnsi="仿宋_GB2312" w:eastAsia="仿宋_GB2312" w:cs="仿宋_GB2312"/>
                        </w:rPr>
                        <w:t>授权人身份证复印件粘贴处（须提供正反面）</w:t>
                      </w:r>
                    </w:p>
                    <w:p w14:paraId="67C760E8">
                      <w:pPr>
                        <w:pStyle w:val="4"/>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527B56C3">
                      <w:pPr>
                        <w:pStyle w:val="4"/>
                      </w:pPr>
                    </w:p>
                  </w:txbxContent>
                </v:textbox>
              </v:shape>
            </w:pict>
          </mc:Fallback>
        </mc:AlternateContent>
      </w:r>
    </w:p>
    <w:p w14:paraId="534759E0">
      <w:pPr>
        <w:widowControl/>
        <w:snapToGrid w:val="0"/>
        <w:spacing w:before="100" w:beforeAutospacing="1" w:after="100" w:afterAutospacing="1" w:line="360" w:lineRule="auto"/>
        <w:ind w:firstLine="480"/>
        <w:jc w:val="left"/>
        <w:textAlignment w:val="bottom"/>
        <w:rPr>
          <w:rFonts w:hint="eastAsia" w:ascii="仿宋" w:hAnsi="仿宋" w:eastAsia="仿宋" w:cs="仿宋"/>
          <w:b/>
          <w:color w:val="000000"/>
          <w:kern w:val="0"/>
          <w:sz w:val="24"/>
          <w:szCs w:val="24"/>
        </w:rPr>
      </w:pPr>
    </w:p>
    <w:p w14:paraId="7FA30BB2">
      <w:pPr>
        <w:widowControl/>
        <w:snapToGrid w:val="0"/>
        <w:spacing w:before="100" w:beforeAutospacing="1" w:after="100" w:afterAutospacing="1" w:line="360" w:lineRule="auto"/>
        <w:ind w:firstLine="480"/>
        <w:jc w:val="left"/>
        <w:textAlignment w:val="bottom"/>
        <w:rPr>
          <w:rFonts w:hint="eastAsia" w:ascii="仿宋" w:hAnsi="仿宋" w:eastAsia="仿宋" w:cs="仿宋"/>
          <w:b/>
          <w:color w:val="000000"/>
          <w:kern w:val="0"/>
          <w:sz w:val="24"/>
          <w:szCs w:val="24"/>
        </w:rPr>
      </w:pPr>
    </w:p>
    <w:p w14:paraId="598C09FD">
      <w:pPr>
        <w:widowControl/>
        <w:snapToGrid w:val="0"/>
        <w:spacing w:before="100" w:beforeAutospacing="1" w:after="100" w:afterAutospacing="1" w:line="360" w:lineRule="auto"/>
        <w:ind w:firstLine="480"/>
        <w:jc w:val="left"/>
        <w:textAlignment w:val="bottom"/>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 </w:t>
      </w:r>
    </w:p>
    <w:p w14:paraId="0664A67F">
      <w:pPr>
        <w:widowControl/>
        <w:spacing w:line="360" w:lineRule="auto"/>
        <w:jc w:val="left"/>
        <w:rPr>
          <w:rFonts w:hint="eastAsia" w:ascii="仿宋" w:hAnsi="仿宋" w:eastAsia="仿宋" w:cs="仿宋"/>
          <w:b/>
          <w:bCs/>
          <w:color w:val="000000"/>
          <w:sz w:val="24"/>
          <w:szCs w:val="24"/>
        </w:rPr>
      </w:pPr>
    </w:p>
    <w:p w14:paraId="632F58B3">
      <w:pPr>
        <w:widowControl/>
        <w:spacing w:line="360" w:lineRule="auto"/>
        <w:jc w:val="left"/>
        <w:rPr>
          <w:rFonts w:hint="eastAsia" w:ascii="仿宋" w:hAnsi="仿宋" w:eastAsia="仿宋" w:cs="仿宋"/>
          <w:b/>
          <w:bCs/>
          <w:color w:val="000000"/>
          <w:sz w:val="24"/>
          <w:szCs w:val="24"/>
        </w:rPr>
      </w:pPr>
    </w:p>
    <w:p w14:paraId="23CF8DF3">
      <w:pPr>
        <w:widowControl/>
        <w:spacing w:line="360" w:lineRule="auto"/>
        <w:jc w:val="left"/>
        <w:rPr>
          <w:rFonts w:hint="eastAsia" w:ascii="仿宋" w:hAnsi="仿宋" w:eastAsia="仿宋" w:cs="仿宋"/>
          <w:b/>
          <w:bCs/>
          <w:color w:val="000000"/>
          <w:sz w:val="24"/>
          <w:szCs w:val="24"/>
        </w:rPr>
      </w:pPr>
    </w:p>
    <w:p w14:paraId="125E8168">
      <w:pPr>
        <w:spacing w:line="360" w:lineRule="auto"/>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br w:type="page"/>
      </w:r>
    </w:p>
    <w:p w14:paraId="48226FFF">
      <w:pPr>
        <w:spacing w:line="360" w:lineRule="auto"/>
        <w:jc w:val="left"/>
        <w:rPr>
          <w:rFonts w:hint="eastAsia" w:ascii="仿宋" w:hAnsi="仿宋" w:eastAsia="仿宋" w:cs="仿宋"/>
          <w:color w:val="000000"/>
          <w:sz w:val="24"/>
          <w:szCs w:val="24"/>
        </w:rPr>
      </w:pPr>
      <w:r>
        <w:rPr>
          <w:rFonts w:hint="eastAsia" w:ascii="仿宋" w:hAnsi="仿宋" w:eastAsia="仿宋" w:cs="仿宋"/>
          <w:b/>
          <w:bCs/>
          <w:color w:val="000000"/>
          <w:sz w:val="24"/>
          <w:szCs w:val="24"/>
        </w:rPr>
        <w:t>6</w:t>
      </w:r>
      <w:r>
        <w:rPr>
          <w:rFonts w:hint="eastAsia" w:ascii="仿宋" w:hAnsi="仿宋" w:eastAsia="仿宋" w:cs="仿宋"/>
          <w:b/>
          <w:bCs/>
          <w:color w:val="000000"/>
          <w:sz w:val="24"/>
          <w:szCs w:val="24"/>
          <w:lang w:val="en-US" w:eastAsia="zh-CN"/>
        </w:rPr>
        <w:t>.</w:t>
      </w:r>
      <w:r>
        <w:rPr>
          <w:rFonts w:hint="eastAsia" w:ascii="仿宋" w:hAnsi="仿宋" w:eastAsia="仿宋" w:cs="仿宋"/>
          <w:b/>
          <w:bCs/>
          <w:color w:val="000000"/>
          <w:sz w:val="24"/>
          <w:szCs w:val="24"/>
        </w:rPr>
        <w:t>信用信息报告。</w:t>
      </w:r>
    </w:p>
    <w:p w14:paraId="6A51E32A">
      <w:pPr>
        <w:spacing w:line="360" w:lineRule="auto"/>
        <w:rPr>
          <w:rFonts w:hint="eastAsia" w:ascii="仿宋" w:hAnsi="仿宋" w:eastAsia="仿宋" w:cs="仿宋"/>
          <w:color w:val="000000"/>
          <w:sz w:val="24"/>
          <w:szCs w:val="24"/>
        </w:rPr>
      </w:pPr>
    </w:p>
    <w:p w14:paraId="7AA8675A">
      <w:pPr>
        <w:spacing w:line="360" w:lineRule="auto"/>
        <w:jc w:val="left"/>
        <w:rPr>
          <w:rFonts w:hint="eastAsia" w:ascii="仿宋" w:hAnsi="仿宋" w:eastAsia="仿宋" w:cs="仿宋"/>
          <w:color w:val="000000"/>
          <w:sz w:val="24"/>
          <w:szCs w:val="24"/>
        </w:rPr>
      </w:pPr>
      <w:r>
        <w:rPr>
          <w:rFonts w:hint="eastAsia" w:ascii="仿宋" w:hAnsi="仿宋" w:eastAsia="仿宋" w:cs="仿宋"/>
          <w:b/>
          <w:bCs/>
          <w:color w:val="000000"/>
          <w:sz w:val="24"/>
          <w:szCs w:val="24"/>
        </w:rPr>
        <w:br w:type="page"/>
      </w:r>
      <w:r>
        <w:rPr>
          <w:rFonts w:hint="eastAsia" w:ascii="仿宋" w:hAnsi="仿宋" w:eastAsia="仿宋" w:cs="仿宋"/>
          <w:b/>
          <w:bCs/>
          <w:color w:val="000000"/>
          <w:sz w:val="24"/>
          <w:szCs w:val="24"/>
        </w:rPr>
        <w:t>7</w:t>
      </w:r>
      <w:r>
        <w:rPr>
          <w:rFonts w:hint="eastAsia" w:ascii="仿宋" w:hAnsi="仿宋" w:eastAsia="仿宋" w:cs="仿宋"/>
          <w:b/>
          <w:bCs/>
          <w:color w:val="000000"/>
          <w:sz w:val="24"/>
          <w:szCs w:val="24"/>
          <w:lang w:val="en-US" w:eastAsia="zh-CN"/>
        </w:rPr>
        <w:t>.参选人</w:t>
      </w:r>
      <w:r>
        <w:rPr>
          <w:rFonts w:hint="eastAsia" w:ascii="仿宋" w:hAnsi="仿宋" w:eastAsia="仿宋" w:cs="仿宋"/>
          <w:b/>
          <w:bCs/>
          <w:color w:val="000000"/>
          <w:sz w:val="24"/>
          <w:szCs w:val="24"/>
        </w:rPr>
        <w:t>关联关系单位披露表</w:t>
      </w:r>
    </w:p>
    <w:p w14:paraId="72D8E2C9">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（格式自拟，加盖公章）。</w:t>
      </w:r>
    </w:p>
    <w:p w14:paraId="49FE043B">
      <w:pPr>
        <w:spacing w:line="360" w:lineRule="auto"/>
        <w:rPr>
          <w:rFonts w:hint="eastAsia" w:ascii="仿宋" w:hAnsi="仿宋" w:eastAsia="仿宋" w:cs="仿宋"/>
          <w:color w:val="000000"/>
          <w:sz w:val="24"/>
          <w:szCs w:val="24"/>
        </w:rPr>
      </w:pPr>
    </w:p>
    <w:p w14:paraId="2BC8368D">
      <w:pPr>
        <w:spacing w:line="360" w:lineRule="auto"/>
        <w:ind w:firstLine="1920" w:firstLineChars="800"/>
        <w:jc w:val="left"/>
        <w:rPr>
          <w:rFonts w:hint="eastAsia" w:ascii="仿宋" w:hAnsi="仿宋" w:eastAsia="仿宋" w:cs="仿宋"/>
          <w:bCs/>
          <w:color w:val="000000"/>
          <w:kern w:val="0"/>
          <w:sz w:val="24"/>
          <w:szCs w:val="24"/>
        </w:rPr>
      </w:pPr>
    </w:p>
    <w:p w14:paraId="37D94481">
      <w:pPr>
        <w:spacing w:line="360" w:lineRule="auto"/>
        <w:ind w:firstLine="1795" w:firstLineChars="745"/>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参选人</w:t>
      </w:r>
      <w:r>
        <w:rPr>
          <w:rFonts w:hint="eastAsia" w:ascii="仿宋" w:hAnsi="仿宋" w:eastAsia="仿宋" w:cs="仿宋"/>
          <w:b/>
          <w:bCs/>
          <w:color w:val="000000"/>
          <w:sz w:val="24"/>
          <w:szCs w:val="24"/>
        </w:rPr>
        <w:t>关联关系单位披露表</w:t>
      </w:r>
    </w:p>
    <w:p w14:paraId="144F2757">
      <w:pPr>
        <w:spacing w:line="360" w:lineRule="auto"/>
        <w:jc w:val="left"/>
        <w:rPr>
          <w:rFonts w:hint="eastAsia" w:ascii="仿宋" w:hAnsi="仿宋" w:eastAsia="仿宋" w:cs="仿宋"/>
          <w:b/>
          <w:color w:val="000000"/>
          <w:sz w:val="24"/>
          <w:szCs w:val="24"/>
        </w:rPr>
      </w:pPr>
    </w:p>
    <w:tbl>
      <w:tblPr>
        <w:tblStyle w:val="23"/>
        <w:tblpPr w:leftFromText="180" w:rightFromText="180" w:vertAnchor="text" w:horzAnchor="margin" w:tblpY="179"/>
        <w:tblW w:w="9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2"/>
        <w:gridCol w:w="2190"/>
        <w:gridCol w:w="2223"/>
        <w:gridCol w:w="2625"/>
      </w:tblGrid>
      <w:tr w14:paraId="58AE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720" w:type="dxa"/>
            <w:noWrap w:val="0"/>
            <w:vAlign w:val="center"/>
          </w:tcPr>
          <w:p w14:paraId="25CFC5D1">
            <w:pPr>
              <w:spacing w:line="36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序号</w:t>
            </w:r>
          </w:p>
        </w:tc>
        <w:tc>
          <w:tcPr>
            <w:tcW w:w="1932" w:type="dxa"/>
            <w:noWrap w:val="0"/>
            <w:vAlign w:val="center"/>
          </w:tcPr>
          <w:p w14:paraId="336602D4">
            <w:pPr>
              <w:spacing w:line="36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关联关系</w:t>
            </w:r>
          </w:p>
          <w:p w14:paraId="2726BB64">
            <w:pPr>
              <w:spacing w:line="36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类型</w:t>
            </w:r>
          </w:p>
        </w:tc>
        <w:tc>
          <w:tcPr>
            <w:tcW w:w="2190" w:type="dxa"/>
            <w:noWrap w:val="0"/>
            <w:vAlign w:val="center"/>
          </w:tcPr>
          <w:p w14:paraId="3772DFB5">
            <w:pPr>
              <w:spacing w:line="36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关联单位名称</w:t>
            </w:r>
          </w:p>
        </w:tc>
        <w:tc>
          <w:tcPr>
            <w:tcW w:w="2223" w:type="dxa"/>
            <w:noWrap w:val="0"/>
            <w:vAlign w:val="center"/>
          </w:tcPr>
          <w:p w14:paraId="24CBE8F0">
            <w:pPr>
              <w:spacing w:line="36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关联单位</w:t>
            </w:r>
          </w:p>
          <w:p w14:paraId="2DDA2F73">
            <w:pPr>
              <w:spacing w:line="36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企业信用代码</w:t>
            </w:r>
          </w:p>
        </w:tc>
        <w:tc>
          <w:tcPr>
            <w:tcW w:w="2625" w:type="dxa"/>
            <w:noWrap w:val="0"/>
            <w:vAlign w:val="center"/>
          </w:tcPr>
          <w:p w14:paraId="6DC0E770">
            <w:pPr>
              <w:spacing w:line="36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与</w:t>
            </w:r>
            <w:r>
              <w:rPr>
                <w:rFonts w:hint="eastAsia" w:ascii="仿宋" w:hAnsi="仿宋" w:eastAsia="仿宋" w:cs="仿宋"/>
                <w:b/>
                <w:color w:val="000000"/>
                <w:sz w:val="24"/>
                <w:szCs w:val="24"/>
                <w:lang w:eastAsia="zh-CN"/>
              </w:rPr>
              <w:t>参选人</w:t>
            </w:r>
            <w:r>
              <w:rPr>
                <w:rFonts w:hint="eastAsia" w:ascii="仿宋" w:hAnsi="仿宋" w:eastAsia="仿宋" w:cs="仿宋"/>
                <w:b/>
                <w:color w:val="000000"/>
                <w:sz w:val="24"/>
                <w:szCs w:val="24"/>
              </w:rPr>
              <w:t>关系</w:t>
            </w:r>
          </w:p>
        </w:tc>
      </w:tr>
      <w:tr w14:paraId="6A9D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20" w:type="dxa"/>
            <w:noWrap w:val="0"/>
            <w:vAlign w:val="center"/>
          </w:tcPr>
          <w:p w14:paraId="027E7B2F">
            <w:pPr>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1</w:t>
            </w:r>
          </w:p>
        </w:tc>
        <w:tc>
          <w:tcPr>
            <w:tcW w:w="1932" w:type="dxa"/>
            <w:noWrap w:val="0"/>
            <w:vAlign w:val="center"/>
          </w:tcPr>
          <w:p w14:paraId="17B20249">
            <w:pPr>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负责人</w:t>
            </w:r>
          </w:p>
          <w:p w14:paraId="6793C760">
            <w:pPr>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为同一人</w:t>
            </w:r>
          </w:p>
        </w:tc>
        <w:tc>
          <w:tcPr>
            <w:tcW w:w="2190" w:type="dxa"/>
            <w:noWrap w:val="0"/>
            <w:vAlign w:val="center"/>
          </w:tcPr>
          <w:p w14:paraId="65A58732">
            <w:pPr>
              <w:spacing w:line="360" w:lineRule="auto"/>
              <w:jc w:val="center"/>
              <w:rPr>
                <w:rFonts w:hint="eastAsia" w:ascii="仿宋" w:hAnsi="仿宋" w:eastAsia="仿宋" w:cs="仿宋"/>
                <w:bCs/>
                <w:color w:val="000000"/>
                <w:sz w:val="24"/>
                <w:szCs w:val="24"/>
              </w:rPr>
            </w:pPr>
          </w:p>
        </w:tc>
        <w:tc>
          <w:tcPr>
            <w:tcW w:w="2223" w:type="dxa"/>
            <w:noWrap w:val="0"/>
            <w:vAlign w:val="center"/>
          </w:tcPr>
          <w:p w14:paraId="46B132E1">
            <w:pPr>
              <w:spacing w:line="360" w:lineRule="auto"/>
              <w:jc w:val="center"/>
              <w:rPr>
                <w:rFonts w:hint="eastAsia" w:ascii="仿宋" w:hAnsi="仿宋" w:eastAsia="仿宋" w:cs="仿宋"/>
                <w:bCs/>
                <w:color w:val="000000"/>
                <w:sz w:val="24"/>
                <w:szCs w:val="24"/>
              </w:rPr>
            </w:pPr>
          </w:p>
        </w:tc>
        <w:tc>
          <w:tcPr>
            <w:tcW w:w="2625" w:type="dxa"/>
            <w:noWrap w:val="0"/>
            <w:vAlign w:val="center"/>
          </w:tcPr>
          <w:p w14:paraId="4324D4B7">
            <w:pPr>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同一法定代表人</w:t>
            </w:r>
          </w:p>
        </w:tc>
      </w:tr>
      <w:tr w14:paraId="7E0B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720" w:type="dxa"/>
            <w:vMerge w:val="restart"/>
            <w:noWrap w:val="0"/>
            <w:vAlign w:val="center"/>
          </w:tcPr>
          <w:p w14:paraId="096F9C15">
            <w:pPr>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2</w:t>
            </w:r>
          </w:p>
        </w:tc>
        <w:tc>
          <w:tcPr>
            <w:tcW w:w="1932" w:type="dxa"/>
            <w:vMerge w:val="restart"/>
            <w:noWrap w:val="0"/>
            <w:vAlign w:val="center"/>
          </w:tcPr>
          <w:p w14:paraId="4F5EBF1C">
            <w:pPr>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管理关系</w:t>
            </w:r>
          </w:p>
        </w:tc>
        <w:tc>
          <w:tcPr>
            <w:tcW w:w="2190" w:type="dxa"/>
            <w:noWrap w:val="0"/>
            <w:vAlign w:val="center"/>
          </w:tcPr>
          <w:p w14:paraId="3C5BB976">
            <w:pPr>
              <w:spacing w:line="360" w:lineRule="auto"/>
              <w:jc w:val="center"/>
              <w:rPr>
                <w:rFonts w:hint="eastAsia" w:ascii="仿宋" w:hAnsi="仿宋" w:eastAsia="仿宋" w:cs="仿宋"/>
                <w:bCs/>
                <w:color w:val="000000"/>
                <w:sz w:val="24"/>
                <w:szCs w:val="24"/>
              </w:rPr>
            </w:pPr>
          </w:p>
        </w:tc>
        <w:tc>
          <w:tcPr>
            <w:tcW w:w="2223" w:type="dxa"/>
            <w:noWrap w:val="0"/>
            <w:vAlign w:val="center"/>
          </w:tcPr>
          <w:p w14:paraId="02EC1428">
            <w:pPr>
              <w:spacing w:line="360" w:lineRule="auto"/>
              <w:jc w:val="center"/>
              <w:rPr>
                <w:rFonts w:hint="eastAsia" w:ascii="仿宋" w:hAnsi="仿宋" w:eastAsia="仿宋" w:cs="仿宋"/>
                <w:bCs/>
                <w:color w:val="000000"/>
                <w:sz w:val="24"/>
                <w:szCs w:val="24"/>
              </w:rPr>
            </w:pPr>
          </w:p>
        </w:tc>
        <w:tc>
          <w:tcPr>
            <w:tcW w:w="2625" w:type="dxa"/>
            <w:noWrap w:val="0"/>
            <w:vAlign w:val="center"/>
          </w:tcPr>
          <w:p w14:paraId="391ED09B">
            <w:pPr>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是我公司的分公司</w:t>
            </w:r>
          </w:p>
        </w:tc>
      </w:tr>
      <w:tr w14:paraId="27AB6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720" w:type="dxa"/>
            <w:vMerge w:val="continue"/>
            <w:noWrap w:val="0"/>
            <w:vAlign w:val="center"/>
          </w:tcPr>
          <w:p w14:paraId="04B5C82D">
            <w:pPr>
              <w:spacing w:line="360" w:lineRule="auto"/>
              <w:jc w:val="center"/>
              <w:rPr>
                <w:rFonts w:hint="eastAsia" w:ascii="仿宋" w:hAnsi="仿宋" w:eastAsia="仿宋" w:cs="仿宋"/>
                <w:bCs/>
                <w:color w:val="000000"/>
                <w:sz w:val="24"/>
                <w:szCs w:val="24"/>
              </w:rPr>
            </w:pPr>
          </w:p>
        </w:tc>
        <w:tc>
          <w:tcPr>
            <w:tcW w:w="1932" w:type="dxa"/>
            <w:vMerge w:val="continue"/>
            <w:noWrap w:val="0"/>
            <w:vAlign w:val="center"/>
          </w:tcPr>
          <w:p w14:paraId="625FEBB6">
            <w:pPr>
              <w:spacing w:line="360" w:lineRule="auto"/>
              <w:jc w:val="center"/>
              <w:rPr>
                <w:rFonts w:hint="eastAsia" w:ascii="仿宋" w:hAnsi="仿宋" w:eastAsia="仿宋" w:cs="仿宋"/>
                <w:bCs/>
                <w:color w:val="000000"/>
                <w:sz w:val="24"/>
                <w:szCs w:val="24"/>
              </w:rPr>
            </w:pPr>
          </w:p>
        </w:tc>
        <w:tc>
          <w:tcPr>
            <w:tcW w:w="2190" w:type="dxa"/>
            <w:noWrap w:val="0"/>
            <w:vAlign w:val="center"/>
          </w:tcPr>
          <w:p w14:paraId="0050250E">
            <w:pPr>
              <w:spacing w:line="360" w:lineRule="auto"/>
              <w:jc w:val="center"/>
              <w:rPr>
                <w:rFonts w:hint="eastAsia" w:ascii="仿宋" w:hAnsi="仿宋" w:eastAsia="仿宋" w:cs="仿宋"/>
                <w:bCs/>
                <w:color w:val="000000"/>
                <w:sz w:val="24"/>
                <w:szCs w:val="24"/>
              </w:rPr>
            </w:pPr>
          </w:p>
        </w:tc>
        <w:tc>
          <w:tcPr>
            <w:tcW w:w="2223" w:type="dxa"/>
            <w:noWrap w:val="0"/>
            <w:vAlign w:val="center"/>
          </w:tcPr>
          <w:p w14:paraId="00CBF49F">
            <w:pPr>
              <w:spacing w:line="360" w:lineRule="auto"/>
              <w:jc w:val="center"/>
              <w:rPr>
                <w:rFonts w:hint="eastAsia" w:ascii="仿宋" w:hAnsi="仿宋" w:eastAsia="仿宋" w:cs="仿宋"/>
                <w:bCs/>
                <w:color w:val="000000"/>
                <w:sz w:val="24"/>
                <w:szCs w:val="24"/>
              </w:rPr>
            </w:pPr>
          </w:p>
        </w:tc>
        <w:tc>
          <w:tcPr>
            <w:tcW w:w="2625" w:type="dxa"/>
            <w:noWrap w:val="0"/>
            <w:vAlign w:val="center"/>
          </w:tcPr>
          <w:p w14:paraId="4CFBBD31">
            <w:pPr>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是我公司的总公司</w:t>
            </w:r>
          </w:p>
        </w:tc>
      </w:tr>
      <w:tr w14:paraId="0D6BC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720" w:type="dxa"/>
            <w:vMerge w:val="restart"/>
            <w:noWrap w:val="0"/>
            <w:vAlign w:val="center"/>
          </w:tcPr>
          <w:p w14:paraId="36219ACF">
            <w:pPr>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3</w:t>
            </w:r>
          </w:p>
        </w:tc>
        <w:tc>
          <w:tcPr>
            <w:tcW w:w="1932" w:type="dxa"/>
            <w:vMerge w:val="restart"/>
            <w:noWrap w:val="0"/>
            <w:vAlign w:val="center"/>
          </w:tcPr>
          <w:p w14:paraId="3732B656">
            <w:pPr>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持股情况</w:t>
            </w:r>
          </w:p>
        </w:tc>
        <w:tc>
          <w:tcPr>
            <w:tcW w:w="2190" w:type="dxa"/>
            <w:noWrap w:val="0"/>
            <w:vAlign w:val="center"/>
          </w:tcPr>
          <w:p w14:paraId="15246CF4">
            <w:pPr>
              <w:spacing w:line="360" w:lineRule="auto"/>
              <w:jc w:val="center"/>
              <w:rPr>
                <w:rFonts w:hint="eastAsia" w:ascii="仿宋" w:hAnsi="仿宋" w:eastAsia="仿宋" w:cs="仿宋"/>
                <w:bCs/>
                <w:color w:val="000000"/>
                <w:sz w:val="24"/>
                <w:szCs w:val="24"/>
              </w:rPr>
            </w:pPr>
          </w:p>
        </w:tc>
        <w:tc>
          <w:tcPr>
            <w:tcW w:w="2223" w:type="dxa"/>
            <w:noWrap w:val="0"/>
            <w:vAlign w:val="center"/>
          </w:tcPr>
          <w:p w14:paraId="7D9B05E5">
            <w:pPr>
              <w:spacing w:line="360" w:lineRule="auto"/>
              <w:jc w:val="center"/>
              <w:rPr>
                <w:rFonts w:hint="eastAsia" w:ascii="仿宋" w:hAnsi="仿宋" w:eastAsia="仿宋" w:cs="仿宋"/>
                <w:bCs/>
                <w:color w:val="000000"/>
                <w:sz w:val="24"/>
                <w:szCs w:val="24"/>
              </w:rPr>
            </w:pPr>
          </w:p>
        </w:tc>
        <w:tc>
          <w:tcPr>
            <w:tcW w:w="2625" w:type="dxa"/>
            <w:noWrap w:val="0"/>
            <w:vAlign w:val="center"/>
          </w:tcPr>
          <w:p w14:paraId="5F85BC7A">
            <w:pPr>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lang w:eastAsia="zh-CN"/>
              </w:rPr>
              <w:t>参选人</w:t>
            </w:r>
            <w:r>
              <w:rPr>
                <w:rFonts w:hint="eastAsia" w:ascii="仿宋" w:hAnsi="仿宋" w:eastAsia="仿宋" w:cs="仿宋"/>
                <w:bCs/>
                <w:color w:val="000000"/>
                <w:sz w:val="24"/>
                <w:szCs w:val="24"/>
              </w:rPr>
              <w:t>之间存在交互持股情况（含历史持股）</w:t>
            </w:r>
          </w:p>
        </w:tc>
      </w:tr>
      <w:tr w14:paraId="74D24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720" w:type="dxa"/>
            <w:vMerge w:val="continue"/>
            <w:noWrap w:val="0"/>
            <w:vAlign w:val="center"/>
          </w:tcPr>
          <w:p w14:paraId="6041D57A">
            <w:pPr>
              <w:spacing w:line="360" w:lineRule="auto"/>
              <w:jc w:val="center"/>
              <w:rPr>
                <w:rFonts w:hint="eastAsia" w:ascii="仿宋" w:hAnsi="仿宋" w:eastAsia="仿宋" w:cs="仿宋"/>
                <w:bCs/>
                <w:color w:val="000000"/>
                <w:sz w:val="24"/>
                <w:szCs w:val="24"/>
              </w:rPr>
            </w:pPr>
          </w:p>
        </w:tc>
        <w:tc>
          <w:tcPr>
            <w:tcW w:w="1932" w:type="dxa"/>
            <w:vMerge w:val="continue"/>
            <w:noWrap w:val="0"/>
            <w:vAlign w:val="center"/>
          </w:tcPr>
          <w:p w14:paraId="35E596E5">
            <w:pPr>
              <w:spacing w:line="360" w:lineRule="auto"/>
              <w:jc w:val="center"/>
              <w:rPr>
                <w:rFonts w:hint="eastAsia" w:ascii="仿宋" w:hAnsi="仿宋" w:eastAsia="仿宋" w:cs="仿宋"/>
                <w:bCs/>
                <w:color w:val="000000"/>
                <w:sz w:val="24"/>
                <w:szCs w:val="24"/>
              </w:rPr>
            </w:pPr>
          </w:p>
        </w:tc>
        <w:tc>
          <w:tcPr>
            <w:tcW w:w="2190" w:type="dxa"/>
            <w:noWrap w:val="0"/>
            <w:vAlign w:val="center"/>
          </w:tcPr>
          <w:p w14:paraId="4A385C04">
            <w:pPr>
              <w:spacing w:line="360" w:lineRule="auto"/>
              <w:jc w:val="center"/>
              <w:rPr>
                <w:rFonts w:hint="eastAsia" w:ascii="仿宋" w:hAnsi="仿宋" w:eastAsia="仿宋" w:cs="仿宋"/>
                <w:bCs/>
                <w:color w:val="000000"/>
                <w:sz w:val="24"/>
                <w:szCs w:val="24"/>
              </w:rPr>
            </w:pPr>
          </w:p>
        </w:tc>
        <w:tc>
          <w:tcPr>
            <w:tcW w:w="2223" w:type="dxa"/>
            <w:noWrap w:val="0"/>
            <w:vAlign w:val="center"/>
          </w:tcPr>
          <w:p w14:paraId="721EA702">
            <w:pPr>
              <w:spacing w:line="360" w:lineRule="auto"/>
              <w:jc w:val="center"/>
              <w:rPr>
                <w:rFonts w:hint="eastAsia" w:ascii="仿宋" w:hAnsi="仿宋" w:eastAsia="仿宋" w:cs="仿宋"/>
                <w:bCs/>
                <w:color w:val="000000"/>
                <w:sz w:val="24"/>
                <w:szCs w:val="24"/>
              </w:rPr>
            </w:pPr>
          </w:p>
        </w:tc>
        <w:tc>
          <w:tcPr>
            <w:tcW w:w="2625" w:type="dxa"/>
            <w:noWrap w:val="0"/>
            <w:vAlign w:val="center"/>
          </w:tcPr>
          <w:p w14:paraId="1CBF224A">
            <w:pPr>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同时被第三方法人或非法人组织或自然人直接持有股股权</w:t>
            </w:r>
          </w:p>
        </w:tc>
      </w:tr>
    </w:tbl>
    <w:p w14:paraId="78FC7455">
      <w:pPr>
        <w:spacing w:line="360" w:lineRule="auto"/>
        <w:ind w:firstLine="482" w:firstLineChars="200"/>
        <w:jc w:val="left"/>
        <w:rPr>
          <w:rFonts w:hint="eastAsia" w:ascii="仿宋" w:hAnsi="仿宋" w:eastAsia="仿宋" w:cs="仿宋"/>
          <w:bCs/>
          <w:color w:val="000000"/>
          <w:sz w:val="24"/>
          <w:szCs w:val="24"/>
        </w:rPr>
      </w:pPr>
      <w:r>
        <w:rPr>
          <w:rFonts w:hint="eastAsia" w:ascii="仿宋" w:hAnsi="仿宋" w:eastAsia="仿宋" w:cs="仿宋"/>
          <w:b/>
          <w:color w:val="000000"/>
          <w:sz w:val="24"/>
          <w:szCs w:val="24"/>
        </w:rPr>
        <w:t>注：</w:t>
      </w:r>
      <w:r>
        <w:rPr>
          <w:rFonts w:hint="eastAsia" w:ascii="仿宋" w:hAnsi="仿宋" w:eastAsia="仿宋" w:cs="仿宋"/>
          <w:bCs/>
          <w:color w:val="000000"/>
          <w:sz w:val="24"/>
          <w:szCs w:val="24"/>
        </w:rPr>
        <w:t>1.</w:t>
      </w:r>
      <w:r>
        <w:rPr>
          <w:rFonts w:hint="eastAsia" w:ascii="仿宋" w:hAnsi="仿宋" w:eastAsia="仿宋" w:cs="仿宋"/>
          <w:bCs/>
          <w:color w:val="000000"/>
          <w:sz w:val="24"/>
          <w:szCs w:val="24"/>
          <w:lang w:val="en-US" w:eastAsia="zh-CN"/>
        </w:rPr>
        <w:t>参选人</w:t>
      </w:r>
      <w:r>
        <w:rPr>
          <w:rFonts w:hint="eastAsia" w:ascii="仿宋" w:hAnsi="仿宋" w:eastAsia="仿宋" w:cs="仿宋"/>
          <w:bCs/>
          <w:color w:val="000000"/>
          <w:sz w:val="24"/>
          <w:szCs w:val="24"/>
        </w:rPr>
        <w:t>应如实披露关联关系单位，禁止存在下列关联关系的</w:t>
      </w:r>
      <w:r>
        <w:rPr>
          <w:rFonts w:hint="eastAsia" w:ascii="仿宋" w:hAnsi="仿宋" w:eastAsia="仿宋" w:cs="仿宋"/>
          <w:bCs/>
          <w:color w:val="000000"/>
          <w:sz w:val="24"/>
          <w:szCs w:val="24"/>
          <w:lang w:val="en-US" w:eastAsia="zh-CN"/>
        </w:rPr>
        <w:t>参选人</w:t>
      </w:r>
      <w:r>
        <w:rPr>
          <w:rFonts w:hint="eastAsia" w:ascii="仿宋" w:hAnsi="仿宋" w:eastAsia="仿宋" w:cs="仿宋"/>
          <w:bCs/>
          <w:color w:val="000000"/>
          <w:sz w:val="24"/>
          <w:szCs w:val="24"/>
        </w:rPr>
        <w:t>同时参与本项目采购：（1）法定代表人或单位负责人为同一人（以“国家企业信用信息公示系统”显示的“主要人员信息”名单为准）；（2）</w:t>
      </w:r>
      <w:r>
        <w:rPr>
          <w:rFonts w:hint="eastAsia" w:ascii="仿宋" w:hAnsi="仿宋" w:eastAsia="仿宋" w:cs="仿宋"/>
          <w:bCs/>
          <w:color w:val="000000"/>
          <w:sz w:val="24"/>
          <w:szCs w:val="24"/>
          <w:lang w:val="en-US" w:eastAsia="zh-CN"/>
        </w:rPr>
        <w:t>参选人</w:t>
      </w:r>
      <w:r>
        <w:rPr>
          <w:rFonts w:hint="eastAsia" w:ascii="仿宋" w:hAnsi="仿宋" w:eastAsia="仿宋" w:cs="仿宋"/>
          <w:bCs/>
          <w:color w:val="000000"/>
          <w:sz w:val="24"/>
          <w:szCs w:val="24"/>
        </w:rPr>
        <w:t>之间存在管理关系；（3）</w:t>
      </w:r>
      <w:r>
        <w:rPr>
          <w:rFonts w:hint="eastAsia" w:ascii="仿宋" w:hAnsi="仿宋" w:eastAsia="仿宋" w:cs="仿宋"/>
          <w:bCs/>
          <w:color w:val="000000"/>
          <w:sz w:val="24"/>
          <w:szCs w:val="24"/>
          <w:lang w:val="en-US" w:eastAsia="zh-CN"/>
        </w:rPr>
        <w:t>参选人</w:t>
      </w:r>
      <w:r>
        <w:rPr>
          <w:rFonts w:hint="eastAsia" w:ascii="仿宋" w:hAnsi="仿宋" w:eastAsia="仿宋" w:cs="仿宋"/>
          <w:bCs/>
          <w:color w:val="000000"/>
          <w:sz w:val="24"/>
          <w:szCs w:val="24"/>
        </w:rPr>
        <w:t>之间存在交互持股情况（含历史持股），或</w:t>
      </w:r>
      <w:r>
        <w:rPr>
          <w:rFonts w:hint="eastAsia" w:ascii="仿宋" w:hAnsi="仿宋" w:eastAsia="仿宋" w:cs="仿宋"/>
          <w:bCs/>
          <w:color w:val="000000"/>
          <w:sz w:val="24"/>
          <w:szCs w:val="24"/>
          <w:lang w:val="en-US" w:eastAsia="zh-CN"/>
        </w:rPr>
        <w:t>参选人</w:t>
      </w:r>
      <w:r>
        <w:rPr>
          <w:rFonts w:hint="eastAsia" w:ascii="仿宋" w:hAnsi="仿宋" w:eastAsia="仿宋" w:cs="仿宋"/>
          <w:bCs/>
          <w:color w:val="000000"/>
          <w:sz w:val="24"/>
          <w:szCs w:val="24"/>
        </w:rPr>
        <w:t>同时被第三方法人或非法人组织或自然人直接持有股股权（国家控股的</w:t>
      </w:r>
      <w:r>
        <w:rPr>
          <w:rFonts w:hint="eastAsia" w:ascii="仿宋" w:hAnsi="仿宋" w:eastAsia="仿宋" w:cs="仿宋"/>
          <w:bCs/>
          <w:color w:val="000000"/>
          <w:sz w:val="24"/>
          <w:szCs w:val="24"/>
          <w:lang w:eastAsia="zh-CN"/>
        </w:rPr>
        <w:t>参选人</w:t>
      </w:r>
      <w:r>
        <w:rPr>
          <w:rFonts w:hint="eastAsia" w:ascii="仿宋" w:hAnsi="仿宋" w:eastAsia="仿宋" w:cs="仿宋"/>
          <w:bCs/>
          <w:color w:val="000000"/>
          <w:sz w:val="24"/>
          <w:szCs w:val="24"/>
        </w:rPr>
        <w:t>除外）。</w:t>
      </w:r>
      <w:r>
        <w:rPr>
          <w:rFonts w:hint="eastAsia" w:ascii="仿宋" w:hAnsi="仿宋" w:eastAsia="仿宋" w:cs="仿宋"/>
          <w:b w:val="0"/>
          <w:bCs/>
          <w:color w:val="000000"/>
          <w:sz w:val="24"/>
          <w:szCs w:val="24"/>
        </w:rPr>
        <w:t>竞选过程中如发现各</w:t>
      </w:r>
      <w:r>
        <w:rPr>
          <w:rFonts w:hint="eastAsia" w:ascii="仿宋" w:hAnsi="仿宋" w:eastAsia="仿宋" w:cs="仿宋"/>
          <w:b w:val="0"/>
          <w:bCs/>
          <w:color w:val="000000"/>
          <w:sz w:val="24"/>
          <w:szCs w:val="24"/>
          <w:lang w:val="en-US" w:eastAsia="zh-CN"/>
        </w:rPr>
        <w:t>参选人</w:t>
      </w:r>
      <w:r>
        <w:rPr>
          <w:rFonts w:hint="eastAsia" w:ascii="仿宋" w:hAnsi="仿宋" w:eastAsia="仿宋" w:cs="仿宋"/>
          <w:b w:val="0"/>
          <w:bCs/>
          <w:color w:val="000000"/>
          <w:sz w:val="24"/>
          <w:szCs w:val="24"/>
        </w:rPr>
        <w:t>之间存在上述关联关系，</w:t>
      </w:r>
      <w:r>
        <w:rPr>
          <w:rFonts w:hint="eastAsia" w:ascii="仿宋" w:hAnsi="仿宋" w:eastAsia="仿宋" w:cs="仿宋"/>
          <w:b w:val="0"/>
          <w:bCs/>
          <w:color w:val="000000"/>
          <w:sz w:val="24"/>
          <w:szCs w:val="24"/>
          <w:lang w:val="en-US" w:eastAsia="zh-CN"/>
        </w:rPr>
        <w:t>参选人</w:t>
      </w:r>
      <w:r>
        <w:rPr>
          <w:rFonts w:hint="eastAsia" w:ascii="仿宋" w:hAnsi="仿宋" w:eastAsia="仿宋" w:cs="仿宋"/>
          <w:b w:val="0"/>
          <w:bCs/>
          <w:color w:val="000000"/>
          <w:sz w:val="24"/>
          <w:szCs w:val="24"/>
        </w:rPr>
        <w:t>有权取消有关联关系的</w:t>
      </w:r>
      <w:r>
        <w:rPr>
          <w:rFonts w:hint="eastAsia" w:ascii="仿宋" w:hAnsi="仿宋" w:eastAsia="仿宋" w:cs="仿宋"/>
          <w:b w:val="0"/>
          <w:bCs/>
          <w:color w:val="000000"/>
          <w:sz w:val="24"/>
          <w:szCs w:val="24"/>
          <w:lang w:val="en-US" w:eastAsia="zh-CN"/>
        </w:rPr>
        <w:t>参选人</w:t>
      </w:r>
      <w:r>
        <w:rPr>
          <w:rFonts w:hint="eastAsia" w:ascii="仿宋" w:hAnsi="仿宋" w:eastAsia="仿宋" w:cs="仿宋"/>
          <w:b w:val="0"/>
          <w:bCs/>
          <w:color w:val="000000"/>
          <w:sz w:val="24"/>
          <w:szCs w:val="24"/>
        </w:rPr>
        <w:t>参与本项目的资格或重新组织比选。</w:t>
      </w:r>
    </w:p>
    <w:p w14:paraId="31877553">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bCs/>
          <w:color w:val="000000"/>
          <w:sz w:val="24"/>
          <w:szCs w:val="24"/>
        </w:rPr>
        <w:t>2.后附“国家企业信用信息公示系统”显示的：“主要人员信息”名单截图，截图加盖</w:t>
      </w:r>
      <w:r>
        <w:rPr>
          <w:rFonts w:hint="eastAsia" w:ascii="仿宋" w:hAnsi="仿宋" w:eastAsia="仿宋" w:cs="仿宋"/>
          <w:bCs/>
          <w:color w:val="000000"/>
          <w:sz w:val="24"/>
          <w:szCs w:val="24"/>
          <w:lang w:eastAsia="zh-CN"/>
        </w:rPr>
        <w:t>参选人</w:t>
      </w:r>
      <w:r>
        <w:rPr>
          <w:rFonts w:hint="eastAsia" w:ascii="仿宋" w:hAnsi="仿宋" w:eastAsia="仿宋" w:cs="仿宋"/>
          <w:bCs/>
          <w:color w:val="000000"/>
          <w:sz w:val="24"/>
          <w:szCs w:val="24"/>
        </w:rPr>
        <w:t>公章。</w:t>
      </w:r>
    </w:p>
    <w:p w14:paraId="281B0614">
      <w:pPr>
        <w:spacing w:line="360" w:lineRule="auto"/>
        <w:rPr>
          <w:rFonts w:hint="eastAsia" w:ascii="仿宋" w:hAnsi="仿宋" w:eastAsia="仿宋" w:cs="仿宋"/>
          <w:color w:val="000000"/>
          <w:sz w:val="24"/>
          <w:szCs w:val="24"/>
        </w:rPr>
      </w:pPr>
    </w:p>
    <w:p w14:paraId="620A1F04">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参选人</w:t>
      </w:r>
      <w:r>
        <w:rPr>
          <w:rFonts w:hint="eastAsia" w:ascii="仿宋" w:hAnsi="仿宋" w:eastAsia="仿宋" w:cs="仿宋"/>
          <w:color w:val="000000"/>
          <w:sz w:val="24"/>
          <w:szCs w:val="24"/>
        </w:rPr>
        <w:t xml:space="preserve">（公章）： </w:t>
      </w:r>
    </w:p>
    <w:p w14:paraId="0EEC4811">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日期：     年   月   日</w:t>
      </w:r>
    </w:p>
    <w:p w14:paraId="720237B6">
      <w:pPr>
        <w:pStyle w:val="4"/>
        <w:spacing w:line="360" w:lineRule="auto"/>
        <w:rPr>
          <w:rFonts w:hint="eastAsia" w:ascii="仿宋" w:hAnsi="仿宋" w:eastAsia="仿宋" w:cs="仿宋"/>
          <w:color w:val="000000"/>
          <w:sz w:val="24"/>
          <w:szCs w:val="24"/>
        </w:rPr>
      </w:pPr>
    </w:p>
    <w:p w14:paraId="0F444704">
      <w:pPr>
        <w:spacing w:line="360" w:lineRule="auto"/>
        <w:rPr>
          <w:rFonts w:hint="eastAsia" w:ascii="仿宋" w:hAnsi="仿宋" w:eastAsia="仿宋" w:cs="仿宋"/>
          <w:color w:val="000000"/>
          <w:sz w:val="24"/>
          <w:szCs w:val="24"/>
        </w:rPr>
      </w:pPr>
    </w:p>
    <w:p w14:paraId="056DC4DB">
      <w:pPr>
        <w:pStyle w:val="4"/>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br w:type="page"/>
      </w:r>
      <w:r>
        <w:rPr>
          <w:rFonts w:hint="eastAsia" w:ascii="仿宋" w:hAnsi="仿宋" w:eastAsia="仿宋" w:cs="仿宋"/>
          <w:color w:val="000000"/>
          <w:sz w:val="24"/>
          <w:szCs w:val="24"/>
          <w:lang w:val="en-US" w:eastAsia="zh-CN"/>
        </w:rPr>
        <w:t>8.比选保证金缴纳凭证</w:t>
      </w:r>
    </w:p>
    <w:p w14:paraId="3318F38E">
      <w:pPr>
        <w:pStyle w:val="4"/>
        <w:spacing w:line="360" w:lineRule="auto"/>
        <w:rPr>
          <w:rFonts w:hint="eastAsia" w:ascii="仿宋" w:hAnsi="仿宋" w:eastAsia="仿宋" w:cs="仿宋"/>
          <w:color w:val="000000"/>
          <w:sz w:val="24"/>
          <w:szCs w:val="24"/>
          <w:lang w:val="en-US" w:eastAsia="zh-CN"/>
        </w:rPr>
      </w:pPr>
      <w:r>
        <w:rPr>
          <w:rFonts w:hint="eastAsia" w:ascii="仿宋" w:hAnsi="仿宋" w:eastAsia="仿宋" w:cs="仿宋"/>
          <w:sz w:val="24"/>
          <w:szCs w:val="24"/>
          <w:lang w:val="en-US" w:eastAsia="zh-CN"/>
        </w:rPr>
        <w:br w:type="page"/>
      </w:r>
      <w:r>
        <w:rPr>
          <w:rFonts w:hint="eastAsia" w:ascii="仿宋" w:hAnsi="仿宋" w:eastAsia="仿宋" w:cs="仿宋"/>
          <w:sz w:val="24"/>
          <w:szCs w:val="24"/>
          <w:lang w:val="en-US" w:eastAsia="zh-CN"/>
        </w:rPr>
        <w:t>9.</w:t>
      </w:r>
      <w:r>
        <w:rPr>
          <w:rFonts w:hint="eastAsia" w:ascii="仿宋" w:hAnsi="仿宋" w:eastAsia="仿宋" w:cs="仿宋"/>
          <w:color w:val="000000"/>
          <w:sz w:val="24"/>
          <w:szCs w:val="24"/>
          <w:lang w:val="en-US" w:eastAsia="zh-CN"/>
        </w:rPr>
        <w:t>业绩证明材料</w:t>
      </w:r>
    </w:p>
    <w:p w14:paraId="1CDC8E57">
      <w:pPr>
        <w:rPr>
          <w:ins w:id="32" w:author="脚脚" w:date="2025-12-16T18:13:25Z"/>
          <w:rFonts w:eastAsia="方正小标宋_GBK"/>
          <w:b/>
          <w:bCs/>
          <w:color w:val="000000" w:themeColor="text1"/>
          <w:sz w:val="36"/>
          <w:szCs w:val="36"/>
          <w:highlight w:val="none"/>
          <w14:textFill>
            <w14:solidFill>
              <w14:schemeClr w14:val="tx1"/>
            </w14:solidFill>
          </w14:textFill>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6406"/>
      </w:tblGrid>
      <w:tr w14:paraId="6AF8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ins w:id="33" w:author="脚脚" w:date="2025-12-16T18:13:25Z"/>
        </w:trPr>
        <w:tc>
          <w:tcPr>
            <w:tcW w:w="2116" w:type="dxa"/>
            <w:noWrap w:val="0"/>
            <w:vAlign w:val="center"/>
          </w:tcPr>
          <w:p w14:paraId="52491368">
            <w:pPr>
              <w:widowControl/>
              <w:snapToGrid w:val="0"/>
              <w:spacing w:before="100" w:beforeAutospacing="1" w:after="100" w:afterAutospacing="1" w:line="252" w:lineRule="atLeast"/>
              <w:jc w:val="center"/>
              <w:textAlignment w:val="bottom"/>
              <w:rPr>
                <w:ins w:id="34" w:author="脚脚" w:date="2025-12-16T18:13:25Z"/>
                <w:rFonts w:eastAsia="方正仿宋_GBK"/>
                <w:color w:val="000000" w:themeColor="text1"/>
                <w:kern w:val="0"/>
                <w:sz w:val="28"/>
                <w:szCs w:val="28"/>
                <w:highlight w:val="none"/>
                <w14:textFill>
                  <w14:solidFill>
                    <w14:schemeClr w14:val="tx1"/>
                  </w14:solidFill>
                </w14:textFill>
              </w:rPr>
            </w:pPr>
            <w:ins w:id="35" w:author="脚脚" w:date="2025-12-16T18:13:25Z">
              <w:r>
                <w:rPr>
                  <w:rFonts w:eastAsia="方正仿宋_GBK"/>
                  <w:color w:val="000000" w:themeColor="text1"/>
                  <w:kern w:val="0"/>
                  <w:sz w:val="28"/>
                  <w:szCs w:val="28"/>
                  <w:highlight w:val="none"/>
                  <w14:textFill>
                    <w14:solidFill>
                      <w14:schemeClr w14:val="tx1"/>
                    </w14:solidFill>
                  </w14:textFill>
                </w:rPr>
                <w:t>项目名称</w:t>
              </w:r>
            </w:ins>
          </w:p>
        </w:tc>
        <w:tc>
          <w:tcPr>
            <w:tcW w:w="6406" w:type="dxa"/>
            <w:noWrap w:val="0"/>
            <w:vAlign w:val="center"/>
          </w:tcPr>
          <w:p w14:paraId="255DC0F6">
            <w:pPr>
              <w:widowControl/>
              <w:snapToGrid w:val="0"/>
              <w:spacing w:before="100" w:beforeAutospacing="1" w:after="100" w:afterAutospacing="1" w:line="252" w:lineRule="atLeast"/>
              <w:jc w:val="center"/>
              <w:textAlignment w:val="bottom"/>
              <w:rPr>
                <w:ins w:id="36" w:author="脚脚" w:date="2025-12-16T18:13:25Z"/>
                <w:rFonts w:eastAsia="方正仿宋_GBK"/>
                <w:color w:val="000000" w:themeColor="text1"/>
                <w:kern w:val="0"/>
                <w:sz w:val="28"/>
                <w:szCs w:val="28"/>
                <w:highlight w:val="none"/>
                <w14:textFill>
                  <w14:solidFill>
                    <w14:schemeClr w14:val="tx1"/>
                  </w14:solidFill>
                </w14:textFill>
              </w:rPr>
            </w:pPr>
          </w:p>
        </w:tc>
      </w:tr>
      <w:tr w14:paraId="1945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ins w:id="37" w:author="脚脚" w:date="2025-12-16T18:13:25Z"/>
        </w:trPr>
        <w:tc>
          <w:tcPr>
            <w:tcW w:w="2116" w:type="dxa"/>
            <w:noWrap w:val="0"/>
            <w:vAlign w:val="center"/>
          </w:tcPr>
          <w:p w14:paraId="08149DF8">
            <w:pPr>
              <w:widowControl/>
              <w:snapToGrid w:val="0"/>
              <w:spacing w:before="100" w:beforeAutospacing="1" w:after="100" w:afterAutospacing="1" w:line="252" w:lineRule="atLeast"/>
              <w:jc w:val="center"/>
              <w:textAlignment w:val="bottom"/>
              <w:rPr>
                <w:ins w:id="38" w:author="脚脚" w:date="2025-12-16T18:13:25Z"/>
                <w:rFonts w:eastAsia="方正仿宋_GBK"/>
                <w:color w:val="000000" w:themeColor="text1"/>
                <w:kern w:val="0"/>
                <w:sz w:val="28"/>
                <w:szCs w:val="28"/>
                <w:highlight w:val="none"/>
                <w14:textFill>
                  <w14:solidFill>
                    <w14:schemeClr w14:val="tx1"/>
                  </w14:solidFill>
                </w14:textFill>
              </w:rPr>
            </w:pPr>
            <w:ins w:id="39" w:author="脚脚" w:date="2025-12-16T18:13:25Z">
              <w:r>
                <w:rPr>
                  <w:rFonts w:hint="eastAsia" w:eastAsia="方正仿宋_GBK"/>
                  <w:color w:val="000000" w:themeColor="text1"/>
                  <w:kern w:val="0"/>
                  <w:sz w:val="28"/>
                  <w:szCs w:val="28"/>
                  <w:highlight w:val="none"/>
                  <w14:textFill>
                    <w14:solidFill>
                      <w14:schemeClr w14:val="tx1"/>
                    </w14:solidFill>
                  </w14:textFill>
                </w:rPr>
                <w:t>合作方</w:t>
              </w:r>
            </w:ins>
            <w:ins w:id="40" w:author="脚脚" w:date="2025-12-16T18:13:25Z">
              <w:r>
                <w:rPr>
                  <w:rFonts w:eastAsia="方正仿宋_GBK"/>
                  <w:color w:val="000000" w:themeColor="text1"/>
                  <w:kern w:val="0"/>
                  <w:sz w:val="28"/>
                  <w:szCs w:val="28"/>
                  <w:highlight w:val="none"/>
                  <w14:textFill>
                    <w14:solidFill>
                      <w14:schemeClr w14:val="tx1"/>
                    </w14:solidFill>
                  </w14:textFill>
                </w:rPr>
                <w:t>名称</w:t>
              </w:r>
            </w:ins>
          </w:p>
        </w:tc>
        <w:tc>
          <w:tcPr>
            <w:tcW w:w="6406" w:type="dxa"/>
            <w:noWrap w:val="0"/>
            <w:vAlign w:val="center"/>
          </w:tcPr>
          <w:p w14:paraId="7739F627">
            <w:pPr>
              <w:widowControl/>
              <w:snapToGrid w:val="0"/>
              <w:spacing w:before="100" w:beforeAutospacing="1" w:after="100" w:afterAutospacing="1" w:line="252" w:lineRule="atLeast"/>
              <w:jc w:val="center"/>
              <w:textAlignment w:val="bottom"/>
              <w:rPr>
                <w:ins w:id="41" w:author="脚脚" w:date="2025-12-16T18:13:25Z"/>
                <w:rFonts w:eastAsia="方正仿宋_GBK"/>
                <w:color w:val="000000" w:themeColor="text1"/>
                <w:kern w:val="0"/>
                <w:sz w:val="28"/>
                <w:szCs w:val="28"/>
                <w:highlight w:val="none"/>
                <w14:textFill>
                  <w14:solidFill>
                    <w14:schemeClr w14:val="tx1"/>
                  </w14:solidFill>
                </w14:textFill>
              </w:rPr>
            </w:pPr>
          </w:p>
        </w:tc>
      </w:tr>
      <w:tr w14:paraId="4D59A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ins w:id="42" w:author="脚脚" w:date="2025-12-16T18:13:25Z"/>
        </w:trPr>
        <w:tc>
          <w:tcPr>
            <w:tcW w:w="2116" w:type="dxa"/>
            <w:noWrap w:val="0"/>
            <w:vAlign w:val="center"/>
          </w:tcPr>
          <w:p w14:paraId="1E70CD30">
            <w:pPr>
              <w:widowControl/>
              <w:snapToGrid w:val="0"/>
              <w:spacing w:before="100" w:beforeAutospacing="1" w:after="100" w:afterAutospacing="1" w:line="252" w:lineRule="atLeast"/>
              <w:jc w:val="center"/>
              <w:textAlignment w:val="bottom"/>
              <w:rPr>
                <w:ins w:id="43" w:author="脚脚" w:date="2025-12-16T18:13:25Z"/>
                <w:rFonts w:eastAsia="方正仿宋_GBK"/>
                <w:color w:val="000000" w:themeColor="text1"/>
                <w:kern w:val="0"/>
                <w:sz w:val="28"/>
                <w:szCs w:val="28"/>
                <w:highlight w:val="none"/>
                <w14:textFill>
                  <w14:solidFill>
                    <w14:schemeClr w14:val="tx1"/>
                  </w14:solidFill>
                </w14:textFill>
              </w:rPr>
            </w:pPr>
            <w:ins w:id="44" w:author="脚脚" w:date="2025-12-16T18:13:25Z">
              <w:r>
                <w:rPr>
                  <w:rFonts w:hint="eastAsia" w:eastAsia="方正仿宋_GBK"/>
                  <w:color w:val="000000" w:themeColor="text1"/>
                  <w:kern w:val="0"/>
                  <w:sz w:val="28"/>
                  <w:szCs w:val="28"/>
                  <w:highlight w:val="none"/>
                  <w14:textFill>
                    <w14:solidFill>
                      <w14:schemeClr w14:val="tx1"/>
                    </w14:solidFill>
                  </w14:textFill>
                </w:rPr>
                <w:t>合作方</w:t>
              </w:r>
            </w:ins>
            <w:ins w:id="45" w:author="脚脚" w:date="2025-12-16T18:13:25Z">
              <w:r>
                <w:rPr>
                  <w:rFonts w:eastAsia="方正仿宋_GBK"/>
                  <w:color w:val="000000" w:themeColor="text1"/>
                  <w:kern w:val="0"/>
                  <w:sz w:val="28"/>
                  <w:szCs w:val="28"/>
                  <w:highlight w:val="none"/>
                  <w14:textFill>
                    <w14:solidFill>
                      <w14:schemeClr w14:val="tx1"/>
                    </w14:solidFill>
                  </w14:textFill>
                </w:rPr>
                <w:t>地址</w:t>
              </w:r>
            </w:ins>
          </w:p>
        </w:tc>
        <w:tc>
          <w:tcPr>
            <w:tcW w:w="6406" w:type="dxa"/>
            <w:noWrap w:val="0"/>
            <w:vAlign w:val="center"/>
          </w:tcPr>
          <w:p w14:paraId="2C78C76D">
            <w:pPr>
              <w:widowControl/>
              <w:snapToGrid w:val="0"/>
              <w:spacing w:before="100" w:beforeAutospacing="1" w:after="100" w:afterAutospacing="1" w:line="252" w:lineRule="atLeast"/>
              <w:jc w:val="center"/>
              <w:textAlignment w:val="bottom"/>
              <w:rPr>
                <w:ins w:id="46" w:author="脚脚" w:date="2025-12-16T18:13:25Z"/>
                <w:rFonts w:eastAsia="方正仿宋_GBK"/>
                <w:color w:val="000000" w:themeColor="text1"/>
                <w:kern w:val="0"/>
                <w:sz w:val="28"/>
                <w:szCs w:val="28"/>
                <w:highlight w:val="none"/>
                <w14:textFill>
                  <w14:solidFill>
                    <w14:schemeClr w14:val="tx1"/>
                  </w14:solidFill>
                </w14:textFill>
              </w:rPr>
            </w:pPr>
          </w:p>
        </w:tc>
      </w:tr>
      <w:tr w14:paraId="65F3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ins w:id="47" w:author="脚脚" w:date="2025-12-16T18:13:25Z"/>
        </w:trPr>
        <w:tc>
          <w:tcPr>
            <w:tcW w:w="2116" w:type="dxa"/>
            <w:noWrap w:val="0"/>
            <w:vAlign w:val="center"/>
          </w:tcPr>
          <w:p w14:paraId="07B8882F">
            <w:pPr>
              <w:widowControl/>
              <w:snapToGrid w:val="0"/>
              <w:spacing w:before="100" w:beforeAutospacing="1" w:after="100" w:afterAutospacing="1" w:line="252" w:lineRule="atLeast"/>
              <w:jc w:val="center"/>
              <w:textAlignment w:val="bottom"/>
              <w:rPr>
                <w:ins w:id="48" w:author="脚脚" w:date="2025-12-16T18:13:25Z"/>
                <w:rFonts w:eastAsia="方正仿宋_GBK"/>
                <w:color w:val="000000" w:themeColor="text1"/>
                <w:kern w:val="0"/>
                <w:sz w:val="28"/>
                <w:szCs w:val="28"/>
                <w:highlight w:val="none"/>
                <w14:textFill>
                  <w14:solidFill>
                    <w14:schemeClr w14:val="tx1"/>
                  </w14:solidFill>
                </w14:textFill>
              </w:rPr>
            </w:pPr>
            <w:ins w:id="49" w:author="脚脚" w:date="2025-12-16T18:13:25Z">
              <w:r>
                <w:rPr>
                  <w:rFonts w:hint="eastAsia" w:eastAsia="方正仿宋_GBK"/>
                  <w:color w:val="000000" w:themeColor="text1"/>
                  <w:kern w:val="0"/>
                  <w:sz w:val="28"/>
                  <w:szCs w:val="28"/>
                  <w:highlight w:val="none"/>
                  <w14:textFill>
                    <w14:solidFill>
                      <w14:schemeClr w14:val="tx1"/>
                    </w14:solidFill>
                  </w14:textFill>
                </w:rPr>
                <w:t>合作方</w:t>
              </w:r>
            </w:ins>
            <w:ins w:id="50" w:author="脚脚" w:date="2025-12-16T18:13:25Z">
              <w:r>
                <w:rPr>
                  <w:rFonts w:eastAsia="方正仿宋_GBK"/>
                  <w:color w:val="000000" w:themeColor="text1"/>
                  <w:kern w:val="0"/>
                  <w:sz w:val="28"/>
                  <w:szCs w:val="28"/>
                  <w:highlight w:val="none"/>
                  <w14:textFill>
                    <w14:solidFill>
                      <w14:schemeClr w14:val="tx1"/>
                    </w14:solidFill>
                  </w14:textFill>
                </w:rPr>
                <w:t>电话</w:t>
              </w:r>
            </w:ins>
          </w:p>
        </w:tc>
        <w:tc>
          <w:tcPr>
            <w:tcW w:w="6406" w:type="dxa"/>
            <w:noWrap w:val="0"/>
            <w:vAlign w:val="center"/>
          </w:tcPr>
          <w:p w14:paraId="139198CE">
            <w:pPr>
              <w:widowControl/>
              <w:snapToGrid w:val="0"/>
              <w:spacing w:before="100" w:beforeAutospacing="1" w:after="100" w:afterAutospacing="1" w:line="252" w:lineRule="atLeast"/>
              <w:jc w:val="center"/>
              <w:textAlignment w:val="bottom"/>
              <w:rPr>
                <w:ins w:id="51" w:author="脚脚" w:date="2025-12-16T18:13:25Z"/>
                <w:rFonts w:eastAsia="方正仿宋_GBK"/>
                <w:color w:val="000000" w:themeColor="text1"/>
                <w:kern w:val="0"/>
                <w:sz w:val="28"/>
                <w:szCs w:val="28"/>
                <w:highlight w:val="none"/>
                <w14:textFill>
                  <w14:solidFill>
                    <w14:schemeClr w14:val="tx1"/>
                  </w14:solidFill>
                </w14:textFill>
              </w:rPr>
            </w:pPr>
          </w:p>
        </w:tc>
      </w:tr>
      <w:tr w14:paraId="065F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ins w:id="52" w:author="脚脚" w:date="2025-12-16T18:13:25Z"/>
        </w:trPr>
        <w:tc>
          <w:tcPr>
            <w:tcW w:w="2116" w:type="dxa"/>
            <w:noWrap w:val="0"/>
            <w:vAlign w:val="center"/>
          </w:tcPr>
          <w:p w14:paraId="73E19E39">
            <w:pPr>
              <w:widowControl/>
              <w:snapToGrid w:val="0"/>
              <w:spacing w:before="100" w:beforeAutospacing="1" w:after="100" w:afterAutospacing="1" w:line="252" w:lineRule="atLeast"/>
              <w:jc w:val="center"/>
              <w:textAlignment w:val="bottom"/>
              <w:rPr>
                <w:ins w:id="53" w:author="脚脚" w:date="2025-12-16T18:13:25Z"/>
                <w:rFonts w:eastAsia="方正仿宋_GBK"/>
                <w:color w:val="000000" w:themeColor="text1"/>
                <w:kern w:val="0"/>
                <w:sz w:val="28"/>
                <w:szCs w:val="28"/>
                <w:highlight w:val="none"/>
                <w14:textFill>
                  <w14:solidFill>
                    <w14:schemeClr w14:val="tx1"/>
                  </w14:solidFill>
                </w14:textFill>
              </w:rPr>
            </w:pPr>
            <w:ins w:id="54" w:author="脚脚" w:date="2025-12-16T18:13:25Z">
              <w:r>
                <w:rPr>
                  <w:rFonts w:eastAsia="方正仿宋_GBK"/>
                  <w:color w:val="000000" w:themeColor="text1"/>
                  <w:kern w:val="0"/>
                  <w:sz w:val="28"/>
                  <w:szCs w:val="28"/>
                  <w:highlight w:val="none"/>
                  <w14:textFill>
                    <w14:solidFill>
                      <w14:schemeClr w14:val="tx1"/>
                    </w14:solidFill>
                  </w14:textFill>
                </w:rPr>
                <w:t>合同价格</w:t>
              </w:r>
            </w:ins>
          </w:p>
        </w:tc>
        <w:tc>
          <w:tcPr>
            <w:tcW w:w="6406" w:type="dxa"/>
            <w:noWrap w:val="0"/>
            <w:vAlign w:val="center"/>
          </w:tcPr>
          <w:p w14:paraId="4B2A305D">
            <w:pPr>
              <w:widowControl/>
              <w:snapToGrid w:val="0"/>
              <w:spacing w:before="100" w:beforeAutospacing="1" w:after="100" w:afterAutospacing="1" w:line="252" w:lineRule="atLeast"/>
              <w:jc w:val="center"/>
              <w:textAlignment w:val="bottom"/>
              <w:rPr>
                <w:ins w:id="55" w:author="脚脚" w:date="2025-12-16T18:13:25Z"/>
                <w:rFonts w:eastAsia="方正仿宋_GBK"/>
                <w:color w:val="000000" w:themeColor="text1"/>
                <w:kern w:val="0"/>
                <w:sz w:val="28"/>
                <w:szCs w:val="28"/>
                <w:highlight w:val="none"/>
                <w14:textFill>
                  <w14:solidFill>
                    <w14:schemeClr w14:val="tx1"/>
                  </w14:solidFill>
                </w14:textFill>
              </w:rPr>
            </w:pPr>
          </w:p>
        </w:tc>
      </w:tr>
      <w:tr w14:paraId="07F00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ins w:id="56" w:author="脚脚" w:date="2025-12-16T18:13:25Z"/>
        </w:trPr>
        <w:tc>
          <w:tcPr>
            <w:tcW w:w="2116" w:type="dxa"/>
            <w:noWrap w:val="0"/>
            <w:vAlign w:val="center"/>
          </w:tcPr>
          <w:p w14:paraId="38F136A0">
            <w:pPr>
              <w:widowControl/>
              <w:snapToGrid w:val="0"/>
              <w:spacing w:before="100" w:beforeAutospacing="1" w:after="100" w:afterAutospacing="1" w:line="252" w:lineRule="atLeast"/>
              <w:jc w:val="center"/>
              <w:textAlignment w:val="bottom"/>
              <w:rPr>
                <w:ins w:id="57" w:author="脚脚" w:date="2025-12-16T18:13:25Z"/>
                <w:rFonts w:eastAsia="方正仿宋_GBK"/>
                <w:color w:val="000000" w:themeColor="text1"/>
                <w:kern w:val="0"/>
                <w:sz w:val="28"/>
                <w:szCs w:val="28"/>
                <w:highlight w:val="none"/>
                <w14:textFill>
                  <w14:solidFill>
                    <w14:schemeClr w14:val="tx1"/>
                  </w14:solidFill>
                </w14:textFill>
              </w:rPr>
            </w:pPr>
            <w:ins w:id="58" w:author="脚脚" w:date="2025-12-16T18:13:25Z">
              <w:r>
                <w:rPr>
                  <w:rFonts w:eastAsia="方正仿宋_GBK"/>
                  <w:color w:val="000000" w:themeColor="text1"/>
                  <w:kern w:val="0"/>
                  <w:sz w:val="28"/>
                  <w:szCs w:val="28"/>
                  <w:highlight w:val="none"/>
                  <w14:textFill>
                    <w14:solidFill>
                      <w14:schemeClr w14:val="tx1"/>
                    </w14:solidFill>
                  </w14:textFill>
                </w:rPr>
                <w:t>服务开始时间</w:t>
              </w:r>
            </w:ins>
          </w:p>
        </w:tc>
        <w:tc>
          <w:tcPr>
            <w:tcW w:w="6406" w:type="dxa"/>
            <w:noWrap w:val="0"/>
            <w:vAlign w:val="center"/>
          </w:tcPr>
          <w:p w14:paraId="6FAAB7E6">
            <w:pPr>
              <w:widowControl/>
              <w:snapToGrid w:val="0"/>
              <w:spacing w:before="100" w:beforeAutospacing="1" w:after="100" w:afterAutospacing="1" w:line="252" w:lineRule="atLeast"/>
              <w:jc w:val="center"/>
              <w:textAlignment w:val="bottom"/>
              <w:rPr>
                <w:ins w:id="59" w:author="脚脚" w:date="2025-12-16T18:13:25Z"/>
                <w:rFonts w:eastAsia="方正仿宋_GBK"/>
                <w:color w:val="000000" w:themeColor="text1"/>
                <w:kern w:val="0"/>
                <w:sz w:val="28"/>
                <w:szCs w:val="28"/>
                <w:highlight w:val="none"/>
                <w14:textFill>
                  <w14:solidFill>
                    <w14:schemeClr w14:val="tx1"/>
                  </w14:solidFill>
                </w14:textFill>
              </w:rPr>
            </w:pPr>
          </w:p>
        </w:tc>
      </w:tr>
      <w:tr w14:paraId="01F62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ins w:id="60" w:author="脚脚" w:date="2025-12-16T18:13:25Z"/>
        </w:trPr>
        <w:tc>
          <w:tcPr>
            <w:tcW w:w="2116" w:type="dxa"/>
            <w:noWrap w:val="0"/>
            <w:vAlign w:val="center"/>
          </w:tcPr>
          <w:p w14:paraId="38DD6156">
            <w:pPr>
              <w:widowControl/>
              <w:snapToGrid w:val="0"/>
              <w:spacing w:before="100" w:beforeAutospacing="1" w:after="100" w:afterAutospacing="1" w:line="252" w:lineRule="atLeast"/>
              <w:jc w:val="center"/>
              <w:textAlignment w:val="bottom"/>
              <w:rPr>
                <w:ins w:id="61" w:author="脚脚" w:date="2025-12-16T18:13:25Z"/>
                <w:rFonts w:eastAsia="方正仿宋_GBK"/>
                <w:color w:val="000000" w:themeColor="text1"/>
                <w:kern w:val="0"/>
                <w:sz w:val="28"/>
                <w:szCs w:val="28"/>
                <w:highlight w:val="none"/>
                <w14:textFill>
                  <w14:solidFill>
                    <w14:schemeClr w14:val="tx1"/>
                  </w14:solidFill>
                </w14:textFill>
              </w:rPr>
            </w:pPr>
            <w:ins w:id="62" w:author="脚脚" w:date="2025-12-16T18:13:25Z">
              <w:r>
                <w:rPr>
                  <w:rFonts w:eastAsia="方正仿宋_GBK"/>
                  <w:color w:val="000000" w:themeColor="text1"/>
                  <w:kern w:val="0"/>
                  <w:sz w:val="28"/>
                  <w:szCs w:val="28"/>
                  <w:highlight w:val="none"/>
                  <w14:textFill>
                    <w14:solidFill>
                      <w14:schemeClr w14:val="tx1"/>
                    </w14:solidFill>
                  </w14:textFill>
                </w:rPr>
                <w:t>服务结束时间</w:t>
              </w:r>
            </w:ins>
          </w:p>
        </w:tc>
        <w:tc>
          <w:tcPr>
            <w:tcW w:w="6406" w:type="dxa"/>
            <w:noWrap w:val="0"/>
            <w:vAlign w:val="center"/>
          </w:tcPr>
          <w:p w14:paraId="2E01C678">
            <w:pPr>
              <w:widowControl/>
              <w:snapToGrid w:val="0"/>
              <w:spacing w:before="100" w:beforeAutospacing="1" w:after="100" w:afterAutospacing="1" w:line="252" w:lineRule="atLeast"/>
              <w:jc w:val="center"/>
              <w:textAlignment w:val="bottom"/>
              <w:rPr>
                <w:ins w:id="63" w:author="脚脚" w:date="2025-12-16T18:13:25Z"/>
                <w:rFonts w:eastAsia="方正仿宋_GBK"/>
                <w:color w:val="000000" w:themeColor="text1"/>
                <w:kern w:val="0"/>
                <w:sz w:val="28"/>
                <w:szCs w:val="28"/>
                <w:highlight w:val="none"/>
                <w14:textFill>
                  <w14:solidFill>
                    <w14:schemeClr w14:val="tx1"/>
                  </w14:solidFill>
                </w14:textFill>
              </w:rPr>
            </w:pPr>
          </w:p>
        </w:tc>
      </w:tr>
      <w:tr w14:paraId="21D8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ins w:id="64" w:author="脚脚" w:date="2025-12-16T18:13:25Z"/>
        </w:trPr>
        <w:tc>
          <w:tcPr>
            <w:tcW w:w="2116" w:type="dxa"/>
            <w:noWrap w:val="0"/>
            <w:vAlign w:val="center"/>
          </w:tcPr>
          <w:p w14:paraId="52BA91C0">
            <w:pPr>
              <w:widowControl/>
              <w:snapToGrid w:val="0"/>
              <w:spacing w:before="100" w:beforeAutospacing="1" w:after="100" w:afterAutospacing="1" w:line="252" w:lineRule="atLeast"/>
              <w:jc w:val="center"/>
              <w:textAlignment w:val="bottom"/>
              <w:rPr>
                <w:ins w:id="65" w:author="脚脚" w:date="2025-12-16T18:13:25Z"/>
                <w:rFonts w:eastAsia="方正仿宋_GBK"/>
                <w:color w:val="000000" w:themeColor="text1"/>
                <w:kern w:val="0"/>
                <w:sz w:val="28"/>
                <w:szCs w:val="28"/>
                <w:highlight w:val="none"/>
                <w14:textFill>
                  <w14:solidFill>
                    <w14:schemeClr w14:val="tx1"/>
                  </w14:solidFill>
                </w14:textFill>
              </w:rPr>
            </w:pPr>
            <w:ins w:id="66" w:author="脚脚" w:date="2025-12-16T18:13:25Z">
              <w:r>
                <w:rPr>
                  <w:rFonts w:eastAsia="方正仿宋_GBK"/>
                  <w:color w:val="000000" w:themeColor="text1"/>
                  <w:kern w:val="0"/>
                  <w:sz w:val="28"/>
                  <w:szCs w:val="28"/>
                  <w:highlight w:val="none"/>
                  <w14:textFill>
                    <w14:solidFill>
                      <w14:schemeClr w14:val="tx1"/>
                    </w14:solidFill>
                  </w14:textFill>
                </w:rPr>
                <w:t>服务内容</w:t>
              </w:r>
            </w:ins>
          </w:p>
        </w:tc>
        <w:tc>
          <w:tcPr>
            <w:tcW w:w="6406" w:type="dxa"/>
            <w:noWrap w:val="0"/>
            <w:vAlign w:val="center"/>
          </w:tcPr>
          <w:p w14:paraId="55D02B12">
            <w:pPr>
              <w:widowControl/>
              <w:snapToGrid w:val="0"/>
              <w:spacing w:before="100" w:beforeAutospacing="1" w:after="100" w:afterAutospacing="1" w:line="252" w:lineRule="atLeast"/>
              <w:jc w:val="center"/>
              <w:textAlignment w:val="bottom"/>
              <w:rPr>
                <w:ins w:id="67" w:author="脚脚" w:date="2025-12-16T18:13:25Z"/>
                <w:rFonts w:eastAsia="方正仿宋_GBK"/>
                <w:color w:val="000000" w:themeColor="text1"/>
                <w:kern w:val="0"/>
                <w:sz w:val="28"/>
                <w:szCs w:val="28"/>
                <w:highlight w:val="none"/>
                <w14:textFill>
                  <w14:solidFill>
                    <w14:schemeClr w14:val="tx1"/>
                  </w14:solidFill>
                </w14:textFill>
              </w:rPr>
            </w:pPr>
          </w:p>
        </w:tc>
      </w:tr>
      <w:tr w14:paraId="44B12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ins w:id="68" w:author="脚脚" w:date="2025-12-16T18:13:25Z"/>
        </w:trPr>
        <w:tc>
          <w:tcPr>
            <w:tcW w:w="2116" w:type="dxa"/>
            <w:noWrap w:val="0"/>
            <w:vAlign w:val="center"/>
          </w:tcPr>
          <w:p w14:paraId="12C7AAA6">
            <w:pPr>
              <w:widowControl/>
              <w:snapToGrid w:val="0"/>
              <w:spacing w:before="100" w:beforeAutospacing="1" w:after="100" w:afterAutospacing="1" w:line="252" w:lineRule="atLeast"/>
              <w:jc w:val="center"/>
              <w:textAlignment w:val="bottom"/>
              <w:rPr>
                <w:ins w:id="69" w:author="脚脚" w:date="2025-12-16T18:13:25Z"/>
                <w:rFonts w:eastAsia="方正仿宋_GBK"/>
                <w:color w:val="000000" w:themeColor="text1"/>
                <w:kern w:val="0"/>
                <w:sz w:val="28"/>
                <w:szCs w:val="28"/>
                <w:highlight w:val="none"/>
                <w14:textFill>
                  <w14:solidFill>
                    <w14:schemeClr w14:val="tx1"/>
                  </w14:solidFill>
                </w14:textFill>
              </w:rPr>
            </w:pPr>
            <w:ins w:id="70" w:author="脚脚" w:date="2025-12-16T18:13:25Z">
              <w:r>
                <w:rPr>
                  <w:rFonts w:eastAsia="方正仿宋_GBK"/>
                  <w:color w:val="000000" w:themeColor="text1"/>
                  <w:kern w:val="0"/>
                  <w:sz w:val="28"/>
                  <w:szCs w:val="28"/>
                  <w:highlight w:val="none"/>
                  <w14:textFill>
                    <w14:solidFill>
                      <w14:schemeClr w14:val="tx1"/>
                    </w14:solidFill>
                  </w14:textFill>
                </w:rPr>
                <w:t>服务质量</w:t>
              </w:r>
            </w:ins>
          </w:p>
        </w:tc>
        <w:tc>
          <w:tcPr>
            <w:tcW w:w="6406" w:type="dxa"/>
            <w:noWrap w:val="0"/>
            <w:vAlign w:val="center"/>
          </w:tcPr>
          <w:p w14:paraId="29FB6AEA">
            <w:pPr>
              <w:widowControl/>
              <w:snapToGrid w:val="0"/>
              <w:spacing w:before="100" w:beforeAutospacing="1" w:after="100" w:afterAutospacing="1" w:line="252" w:lineRule="atLeast"/>
              <w:jc w:val="center"/>
              <w:textAlignment w:val="bottom"/>
              <w:rPr>
                <w:ins w:id="71" w:author="脚脚" w:date="2025-12-16T18:13:25Z"/>
                <w:rFonts w:eastAsia="方正仿宋_GBK"/>
                <w:color w:val="000000" w:themeColor="text1"/>
                <w:kern w:val="0"/>
                <w:sz w:val="28"/>
                <w:szCs w:val="28"/>
                <w:highlight w:val="none"/>
                <w14:textFill>
                  <w14:solidFill>
                    <w14:schemeClr w14:val="tx1"/>
                  </w14:solidFill>
                </w14:textFill>
              </w:rPr>
            </w:pPr>
          </w:p>
        </w:tc>
      </w:tr>
      <w:tr w14:paraId="6F6C4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ins w:id="72" w:author="脚脚" w:date="2025-12-16T18:13:25Z"/>
        </w:trPr>
        <w:tc>
          <w:tcPr>
            <w:tcW w:w="2116" w:type="dxa"/>
            <w:noWrap w:val="0"/>
            <w:vAlign w:val="center"/>
          </w:tcPr>
          <w:p w14:paraId="68CC60DA">
            <w:pPr>
              <w:widowControl/>
              <w:snapToGrid w:val="0"/>
              <w:spacing w:before="100" w:beforeAutospacing="1" w:after="100" w:afterAutospacing="1" w:line="252" w:lineRule="atLeast"/>
              <w:jc w:val="center"/>
              <w:textAlignment w:val="bottom"/>
              <w:rPr>
                <w:ins w:id="73" w:author="脚脚" w:date="2025-12-16T18:13:25Z"/>
                <w:rFonts w:eastAsia="方正仿宋_GBK"/>
                <w:color w:val="000000" w:themeColor="text1"/>
                <w:kern w:val="0"/>
                <w:sz w:val="28"/>
                <w:szCs w:val="28"/>
                <w:highlight w:val="none"/>
                <w14:textFill>
                  <w14:solidFill>
                    <w14:schemeClr w14:val="tx1"/>
                  </w14:solidFill>
                </w14:textFill>
              </w:rPr>
            </w:pPr>
            <w:ins w:id="74" w:author="脚脚" w:date="2025-12-16T18:13:25Z">
              <w:r>
                <w:rPr>
                  <w:rFonts w:eastAsia="方正仿宋_GBK"/>
                  <w:color w:val="000000" w:themeColor="text1"/>
                  <w:kern w:val="0"/>
                  <w:sz w:val="28"/>
                  <w:szCs w:val="28"/>
                  <w:highlight w:val="none"/>
                  <w14:textFill>
                    <w14:solidFill>
                      <w14:schemeClr w14:val="tx1"/>
                    </w14:solidFill>
                  </w14:textFill>
                </w:rPr>
                <w:t>项目描述</w:t>
              </w:r>
            </w:ins>
          </w:p>
        </w:tc>
        <w:tc>
          <w:tcPr>
            <w:tcW w:w="6406" w:type="dxa"/>
            <w:noWrap w:val="0"/>
            <w:vAlign w:val="center"/>
          </w:tcPr>
          <w:p w14:paraId="07BFC7FD">
            <w:pPr>
              <w:widowControl/>
              <w:snapToGrid w:val="0"/>
              <w:spacing w:before="100" w:beforeAutospacing="1" w:after="100" w:afterAutospacing="1" w:line="252" w:lineRule="atLeast"/>
              <w:jc w:val="center"/>
              <w:textAlignment w:val="bottom"/>
              <w:rPr>
                <w:ins w:id="75" w:author="脚脚" w:date="2025-12-16T18:13:25Z"/>
                <w:rFonts w:eastAsia="方正仿宋_GBK"/>
                <w:color w:val="000000" w:themeColor="text1"/>
                <w:kern w:val="0"/>
                <w:sz w:val="28"/>
                <w:szCs w:val="28"/>
                <w:highlight w:val="none"/>
                <w14:textFill>
                  <w14:solidFill>
                    <w14:schemeClr w14:val="tx1"/>
                  </w14:solidFill>
                </w14:textFill>
              </w:rPr>
            </w:pPr>
          </w:p>
        </w:tc>
      </w:tr>
      <w:tr w14:paraId="6830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ins w:id="76" w:author="脚脚" w:date="2025-12-16T18:13:25Z"/>
        </w:trPr>
        <w:tc>
          <w:tcPr>
            <w:tcW w:w="2116" w:type="dxa"/>
            <w:noWrap w:val="0"/>
            <w:vAlign w:val="center"/>
          </w:tcPr>
          <w:p w14:paraId="60C578EB">
            <w:pPr>
              <w:widowControl/>
              <w:snapToGrid w:val="0"/>
              <w:spacing w:before="100" w:beforeAutospacing="1" w:after="100" w:afterAutospacing="1" w:line="252" w:lineRule="atLeast"/>
              <w:jc w:val="center"/>
              <w:textAlignment w:val="bottom"/>
              <w:rPr>
                <w:ins w:id="77" w:author="脚脚" w:date="2025-12-16T18:13:25Z"/>
                <w:rFonts w:eastAsia="方正仿宋_GBK"/>
                <w:color w:val="000000" w:themeColor="text1"/>
                <w:kern w:val="0"/>
                <w:sz w:val="28"/>
                <w:szCs w:val="28"/>
                <w:highlight w:val="none"/>
                <w14:textFill>
                  <w14:solidFill>
                    <w14:schemeClr w14:val="tx1"/>
                  </w14:solidFill>
                </w14:textFill>
              </w:rPr>
            </w:pPr>
            <w:ins w:id="78" w:author="脚脚" w:date="2025-12-16T18:13:25Z">
              <w:r>
                <w:rPr>
                  <w:rFonts w:eastAsia="方正仿宋_GBK"/>
                  <w:color w:val="000000" w:themeColor="text1"/>
                  <w:kern w:val="0"/>
                  <w:sz w:val="28"/>
                  <w:szCs w:val="28"/>
                  <w:highlight w:val="none"/>
                  <w14:textFill>
                    <w14:solidFill>
                      <w14:schemeClr w14:val="tx1"/>
                    </w14:solidFill>
                  </w14:textFill>
                </w:rPr>
                <w:t>备注</w:t>
              </w:r>
            </w:ins>
          </w:p>
        </w:tc>
        <w:tc>
          <w:tcPr>
            <w:tcW w:w="6406" w:type="dxa"/>
            <w:noWrap w:val="0"/>
            <w:vAlign w:val="center"/>
          </w:tcPr>
          <w:p w14:paraId="789F7950">
            <w:pPr>
              <w:widowControl/>
              <w:snapToGrid w:val="0"/>
              <w:spacing w:before="100" w:beforeAutospacing="1" w:after="100" w:afterAutospacing="1" w:line="252" w:lineRule="atLeast"/>
              <w:jc w:val="center"/>
              <w:textAlignment w:val="bottom"/>
              <w:rPr>
                <w:ins w:id="79" w:author="脚脚" w:date="2025-12-16T18:13:25Z"/>
                <w:rFonts w:eastAsia="方正仿宋_GBK"/>
                <w:color w:val="000000" w:themeColor="text1"/>
                <w:kern w:val="0"/>
                <w:sz w:val="28"/>
                <w:szCs w:val="28"/>
                <w:highlight w:val="none"/>
                <w14:textFill>
                  <w14:solidFill>
                    <w14:schemeClr w14:val="tx1"/>
                  </w14:solidFill>
                </w14:textFill>
              </w:rPr>
            </w:pPr>
          </w:p>
        </w:tc>
      </w:tr>
    </w:tbl>
    <w:p w14:paraId="153CAF81">
      <w:pPr>
        <w:widowControl/>
        <w:snapToGrid w:val="0"/>
        <w:spacing w:before="100" w:beforeAutospacing="1" w:after="100" w:afterAutospacing="1" w:line="252" w:lineRule="atLeast"/>
        <w:jc w:val="left"/>
        <w:textAlignment w:val="bottom"/>
        <w:rPr>
          <w:ins w:id="80" w:author="脚脚" w:date="2025-12-16T18:13:25Z"/>
          <w:rFonts w:eastAsia="方正仿宋_GBK"/>
          <w:color w:val="000000" w:themeColor="text1"/>
          <w:kern w:val="0"/>
          <w:sz w:val="28"/>
          <w:szCs w:val="28"/>
          <w:highlight w:val="none"/>
          <w14:textFill>
            <w14:solidFill>
              <w14:schemeClr w14:val="tx1"/>
            </w14:solidFill>
          </w14:textFill>
        </w:rPr>
      </w:pPr>
      <w:ins w:id="81" w:author="脚脚" w:date="2025-12-16T18:13:25Z">
        <w:r>
          <w:rPr>
            <w:rFonts w:eastAsia="方正仿宋_GBK"/>
            <w:color w:val="000000" w:themeColor="text1"/>
            <w:kern w:val="0"/>
            <w:sz w:val="28"/>
            <w:szCs w:val="28"/>
            <w:highlight w:val="none"/>
            <w14:textFill>
              <w14:solidFill>
                <w14:schemeClr w14:val="tx1"/>
              </w14:solidFill>
            </w14:textFill>
          </w:rPr>
          <w:t>注：每个业绩需提供合同复印件并加盖鲜章并单独填写此表。</w:t>
        </w:r>
      </w:ins>
    </w:p>
    <w:p w14:paraId="0EFC5654">
      <w:pPr>
        <w:widowControl/>
        <w:snapToGrid w:val="0"/>
        <w:spacing w:before="100" w:beforeAutospacing="1" w:after="100" w:afterAutospacing="1" w:line="252" w:lineRule="atLeast"/>
        <w:ind w:firstLine="560" w:firstLineChars="200"/>
        <w:jc w:val="left"/>
        <w:textAlignment w:val="bottom"/>
        <w:rPr>
          <w:ins w:id="82" w:author="脚脚" w:date="2025-12-16T18:13:25Z"/>
          <w:rFonts w:eastAsia="方正仿宋_GBK"/>
          <w:color w:val="000000" w:themeColor="text1"/>
          <w:kern w:val="0"/>
          <w:sz w:val="28"/>
          <w:szCs w:val="28"/>
          <w:highlight w:val="none"/>
          <w14:textFill>
            <w14:solidFill>
              <w14:schemeClr w14:val="tx1"/>
            </w14:solidFill>
          </w14:textFill>
        </w:rPr>
        <w:sectPr>
          <w:headerReference r:id="rId8" w:type="default"/>
          <w:footerReference r:id="rId9" w:type="default"/>
          <w:pgSz w:w="11906" w:h="16838"/>
          <w:pgMar w:top="1440" w:right="1800" w:bottom="1440" w:left="1800" w:header="851" w:footer="992" w:gutter="0"/>
          <w:cols w:space="720" w:num="1"/>
          <w:docGrid w:type="lines" w:linePitch="312" w:charSpace="0"/>
        </w:sectPr>
      </w:pPr>
    </w:p>
    <w:p w14:paraId="4E143015">
      <w:pPr>
        <w:pStyle w:val="4"/>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br w:type="page"/>
      </w:r>
      <w:r>
        <w:rPr>
          <w:rFonts w:hint="eastAsia" w:ascii="仿宋" w:hAnsi="仿宋" w:eastAsia="仿宋" w:cs="仿宋"/>
          <w:color w:val="000000"/>
          <w:sz w:val="24"/>
          <w:szCs w:val="24"/>
          <w:lang w:val="en-US" w:eastAsia="zh-CN"/>
        </w:rPr>
        <w:t>10.食品安全责任险证明材料</w:t>
      </w:r>
    </w:p>
    <w:p w14:paraId="7577E687">
      <w:pPr>
        <w:pStyle w:val="4"/>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br w:type="textWrapping"/>
      </w:r>
    </w:p>
    <w:p w14:paraId="255D62D5">
      <w:pPr>
        <w:pStyle w:val="4"/>
        <w:numPr>
          <w:ilvl w:val="0"/>
          <w:numId w:val="0"/>
        </w:numPr>
        <w:spacing w:line="36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br w:type="page"/>
      </w:r>
      <w:r>
        <w:rPr>
          <w:rFonts w:hint="eastAsia" w:ascii="仿宋" w:hAnsi="仿宋" w:eastAsia="仿宋" w:cs="仿宋"/>
          <w:color w:val="000000"/>
          <w:sz w:val="24"/>
          <w:szCs w:val="24"/>
          <w:lang w:val="en-US" w:eastAsia="zh-CN"/>
        </w:rPr>
        <w:t>11.仓储分拣场地</w:t>
      </w:r>
    </w:p>
    <w:p w14:paraId="3D8326A5">
      <w:pPr>
        <w:pStyle w:val="4"/>
        <w:numPr>
          <w:ilvl w:val="0"/>
          <w:numId w:val="0"/>
        </w:numPr>
        <w:spacing w:line="360" w:lineRule="auto"/>
        <w:rPr>
          <w:rFonts w:hint="eastAsia" w:ascii="仿宋" w:hAnsi="仿宋" w:eastAsia="仿宋" w:cs="仿宋"/>
          <w:b w:val="0"/>
          <w:bCs w:val="0"/>
          <w:color w:val="000000"/>
          <w:sz w:val="24"/>
          <w:szCs w:val="24"/>
        </w:rPr>
      </w:pPr>
      <w:r>
        <w:rPr>
          <w:rFonts w:hint="eastAsia" w:ascii="仿宋" w:hAnsi="仿宋" w:eastAsia="仿宋" w:cs="仿宋"/>
          <w:color w:val="000000"/>
          <w:sz w:val="24"/>
          <w:szCs w:val="24"/>
          <w:lang w:val="en-US" w:eastAsia="zh-CN"/>
        </w:rPr>
        <w:br w:type="page"/>
      </w:r>
      <w:r>
        <w:rPr>
          <w:rFonts w:hint="eastAsia" w:ascii="仿宋" w:hAnsi="仿宋" w:eastAsia="仿宋" w:cs="仿宋"/>
          <w:color w:val="000000"/>
          <w:sz w:val="24"/>
          <w:szCs w:val="24"/>
          <w:lang w:val="en-US" w:eastAsia="zh-CN"/>
        </w:rPr>
        <w:t>12.</w:t>
      </w:r>
      <w:r>
        <w:rPr>
          <w:rFonts w:hint="eastAsia" w:ascii="仿宋" w:hAnsi="仿宋" w:eastAsia="仿宋" w:cs="仿宋"/>
          <w:color w:val="auto"/>
          <w:sz w:val="24"/>
          <w:szCs w:val="24"/>
          <w:highlight w:val="none"/>
          <w:lang w:val="en-US" w:eastAsia="zh-CN"/>
        </w:rPr>
        <w:t>参与项目车辆情况</w:t>
      </w:r>
      <w:r>
        <w:rPr>
          <w:rFonts w:hint="eastAsia" w:ascii="仿宋" w:hAnsi="仿宋" w:eastAsia="仿宋" w:cs="仿宋"/>
          <w:color w:val="000000"/>
          <w:sz w:val="24"/>
          <w:szCs w:val="24"/>
          <w:lang w:val="en-US" w:eastAsia="zh-CN"/>
        </w:rPr>
        <w:br w:type="page"/>
      </w:r>
      <w:r>
        <w:rPr>
          <w:rFonts w:hint="eastAsia" w:ascii="仿宋" w:hAnsi="仿宋" w:eastAsia="仿宋" w:cs="仿宋"/>
          <w:color w:val="000000"/>
          <w:sz w:val="24"/>
          <w:szCs w:val="24"/>
          <w:lang w:val="en-US" w:eastAsia="zh-CN"/>
        </w:rPr>
        <w:t>13.</w:t>
      </w:r>
      <w:r>
        <w:rPr>
          <w:rFonts w:hint="eastAsia" w:ascii="仿宋" w:hAnsi="仿宋" w:eastAsia="仿宋" w:cs="仿宋"/>
          <w:color w:val="000000"/>
          <w:sz w:val="24"/>
          <w:szCs w:val="24"/>
        </w:rPr>
        <w:t>参与项目人员资格证件</w:t>
      </w:r>
    </w:p>
    <w:p w14:paraId="047EC05E">
      <w:pPr>
        <w:spacing w:line="360" w:lineRule="auto"/>
        <w:rPr>
          <w:rFonts w:hint="eastAsia" w:ascii="仿宋" w:hAnsi="仿宋" w:eastAsia="仿宋" w:cs="仿宋"/>
          <w:color w:val="000000"/>
          <w:sz w:val="24"/>
          <w:szCs w:val="24"/>
        </w:rPr>
      </w:pPr>
    </w:p>
    <w:p w14:paraId="3883B1C7">
      <w:pPr>
        <w:widowControl/>
        <w:spacing w:before="100" w:beforeAutospacing="1" w:after="100" w:afterAutospacing="1" w:line="360" w:lineRule="auto"/>
        <w:ind w:firstLine="720" w:firstLineChars="300"/>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 xml:space="preserve"> </w:t>
      </w:r>
      <w:r>
        <w:rPr>
          <w:rFonts w:hint="eastAsia" w:ascii="仿宋" w:hAnsi="仿宋" w:eastAsia="仿宋" w:cs="仿宋"/>
          <w:b/>
          <w:bCs/>
          <w:color w:val="000000"/>
          <w:sz w:val="24"/>
          <w:szCs w:val="24"/>
        </w:rPr>
        <w:t>拟投入本项目人员名单</w:t>
      </w:r>
    </w:p>
    <w:tbl>
      <w:tblPr>
        <w:tblStyle w:val="23"/>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0"/>
        <w:gridCol w:w="2211"/>
        <w:gridCol w:w="2766"/>
      </w:tblGrid>
      <w:tr w14:paraId="26B09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2310" w:type="dxa"/>
            <w:noWrap w:val="0"/>
            <w:vAlign w:val="center"/>
          </w:tcPr>
          <w:p w14:paraId="5138166E">
            <w:pPr>
              <w:widowControl/>
              <w:spacing w:before="100" w:beforeAutospacing="1" w:after="100" w:afterAutospacing="1" w:line="36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姓名</w:t>
            </w:r>
          </w:p>
        </w:tc>
        <w:tc>
          <w:tcPr>
            <w:tcW w:w="2211" w:type="dxa"/>
            <w:noWrap w:val="0"/>
            <w:vAlign w:val="center"/>
          </w:tcPr>
          <w:p w14:paraId="2F5A2A56">
            <w:pPr>
              <w:widowControl/>
              <w:spacing w:before="100" w:beforeAutospacing="1" w:after="100" w:afterAutospacing="1" w:line="36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拟在本项目任职</w:t>
            </w:r>
          </w:p>
        </w:tc>
        <w:tc>
          <w:tcPr>
            <w:tcW w:w="2766" w:type="dxa"/>
            <w:noWrap w:val="0"/>
            <w:vAlign w:val="center"/>
          </w:tcPr>
          <w:p w14:paraId="1F488079">
            <w:pPr>
              <w:widowControl/>
              <w:spacing w:before="100" w:beforeAutospacing="1" w:after="100" w:afterAutospacing="1" w:line="360" w:lineRule="auto"/>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工作年限</w:t>
            </w:r>
          </w:p>
        </w:tc>
      </w:tr>
      <w:tr w14:paraId="4BE4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2310" w:type="dxa"/>
            <w:noWrap w:val="0"/>
            <w:vAlign w:val="top"/>
          </w:tcPr>
          <w:p w14:paraId="3C4E76E0">
            <w:pPr>
              <w:widowControl/>
              <w:spacing w:before="100" w:beforeAutospacing="1" w:after="100" w:afterAutospacing="1" w:line="360" w:lineRule="auto"/>
              <w:jc w:val="center"/>
              <w:rPr>
                <w:rFonts w:hint="eastAsia" w:ascii="仿宋" w:hAnsi="仿宋" w:eastAsia="仿宋" w:cs="仿宋"/>
                <w:bCs/>
                <w:color w:val="000000"/>
                <w:kern w:val="0"/>
                <w:sz w:val="24"/>
                <w:szCs w:val="24"/>
              </w:rPr>
            </w:pPr>
          </w:p>
        </w:tc>
        <w:tc>
          <w:tcPr>
            <w:tcW w:w="2211" w:type="dxa"/>
            <w:noWrap w:val="0"/>
            <w:vAlign w:val="top"/>
          </w:tcPr>
          <w:p w14:paraId="3DABCE62">
            <w:pPr>
              <w:widowControl/>
              <w:spacing w:before="100" w:beforeAutospacing="1" w:after="100" w:afterAutospacing="1" w:line="360" w:lineRule="auto"/>
              <w:jc w:val="center"/>
              <w:rPr>
                <w:rFonts w:hint="eastAsia" w:ascii="仿宋" w:hAnsi="仿宋" w:eastAsia="仿宋" w:cs="仿宋"/>
                <w:bCs/>
                <w:color w:val="000000"/>
                <w:kern w:val="0"/>
                <w:sz w:val="24"/>
                <w:szCs w:val="24"/>
              </w:rPr>
            </w:pPr>
          </w:p>
        </w:tc>
        <w:tc>
          <w:tcPr>
            <w:tcW w:w="2766" w:type="dxa"/>
            <w:noWrap w:val="0"/>
            <w:vAlign w:val="top"/>
          </w:tcPr>
          <w:p w14:paraId="5102D20E">
            <w:pPr>
              <w:widowControl/>
              <w:spacing w:before="100" w:beforeAutospacing="1" w:after="100" w:afterAutospacing="1" w:line="360" w:lineRule="auto"/>
              <w:jc w:val="center"/>
              <w:rPr>
                <w:rFonts w:hint="eastAsia" w:ascii="仿宋" w:hAnsi="仿宋" w:eastAsia="仿宋" w:cs="仿宋"/>
                <w:bCs/>
                <w:color w:val="000000"/>
                <w:kern w:val="0"/>
                <w:sz w:val="24"/>
                <w:szCs w:val="24"/>
              </w:rPr>
            </w:pPr>
          </w:p>
        </w:tc>
      </w:tr>
      <w:tr w14:paraId="5EE1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2310" w:type="dxa"/>
            <w:noWrap w:val="0"/>
            <w:vAlign w:val="top"/>
          </w:tcPr>
          <w:p w14:paraId="66FDC7E6">
            <w:pPr>
              <w:widowControl/>
              <w:spacing w:before="100" w:beforeAutospacing="1" w:after="100" w:afterAutospacing="1" w:line="360" w:lineRule="auto"/>
              <w:jc w:val="center"/>
              <w:rPr>
                <w:rFonts w:hint="eastAsia" w:ascii="仿宋" w:hAnsi="仿宋" w:eastAsia="仿宋" w:cs="仿宋"/>
                <w:bCs/>
                <w:color w:val="000000"/>
                <w:kern w:val="0"/>
                <w:sz w:val="24"/>
                <w:szCs w:val="24"/>
              </w:rPr>
            </w:pPr>
          </w:p>
        </w:tc>
        <w:tc>
          <w:tcPr>
            <w:tcW w:w="2211" w:type="dxa"/>
            <w:noWrap w:val="0"/>
            <w:vAlign w:val="top"/>
          </w:tcPr>
          <w:p w14:paraId="584E6A65">
            <w:pPr>
              <w:widowControl/>
              <w:spacing w:before="100" w:beforeAutospacing="1" w:after="100" w:afterAutospacing="1" w:line="360" w:lineRule="auto"/>
              <w:jc w:val="center"/>
              <w:rPr>
                <w:rFonts w:hint="eastAsia" w:ascii="仿宋" w:hAnsi="仿宋" w:eastAsia="仿宋" w:cs="仿宋"/>
                <w:bCs/>
                <w:color w:val="000000"/>
                <w:kern w:val="0"/>
                <w:sz w:val="24"/>
                <w:szCs w:val="24"/>
              </w:rPr>
            </w:pPr>
          </w:p>
        </w:tc>
        <w:tc>
          <w:tcPr>
            <w:tcW w:w="2766" w:type="dxa"/>
            <w:noWrap w:val="0"/>
            <w:vAlign w:val="top"/>
          </w:tcPr>
          <w:p w14:paraId="70D14F9C">
            <w:pPr>
              <w:widowControl/>
              <w:spacing w:before="100" w:beforeAutospacing="1" w:after="100" w:afterAutospacing="1" w:line="360" w:lineRule="auto"/>
              <w:jc w:val="center"/>
              <w:rPr>
                <w:rFonts w:hint="eastAsia" w:ascii="仿宋" w:hAnsi="仿宋" w:eastAsia="仿宋" w:cs="仿宋"/>
                <w:bCs/>
                <w:color w:val="000000"/>
                <w:kern w:val="0"/>
                <w:sz w:val="24"/>
                <w:szCs w:val="24"/>
              </w:rPr>
            </w:pPr>
          </w:p>
        </w:tc>
      </w:tr>
      <w:tr w14:paraId="21B72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310" w:type="dxa"/>
            <w:noWrap w:val="0"/>
            <w:vAlign w:val="top"/>
          </w:tcPr>
          <w:p w14:paraId="28D47B35">
            <w:pPr>
              <w:widowControl/>
              <w:spacing w:before="100" w:beforeAutospacing="1" w:after="100" w:afterAutospacing="1" w:line="360" w:lineRule="auto"/>
              <w:jc w:val="center"/>
              <w:rPr>
                <w:rFonts w:hint="eastAsia" w:ascii="仿宋" w:hAnsi="仿宋" w:eastAsia="仿宋" w:cs="仿宋"/>
                <w:bCs/>
                <w:color w:val="000000"/>
                <w:kern w:val="0"/>
                <w:sz w:val="24"/>
                <w:szCs w:val="24"/>
              </w:rPr>
            </w:pPr>
          </w:p>
        </w:tc>
        <w:tc>
          <w:tcPr>
            <w:tcW w:w="2211" w:type="dxa"/>
            <w:noWrap w:val="0"/>
            <w:vAlign w:val="top"/>
          </w:tcPr>
          <w:p w14:paraId="37AF9E17">
            <w:pPr>
              <w:widowControl/>
              <w:spacing w:before="100" w:beforeAutospacing="1" w:after="100" w:afterAutospacing="1" w:line="360" w:lineRule="auto"/>
              <w:jc w:val="center"/>
              <w:rPr>
                <w:rFonts w:hint="eastAsia" w:ascii="仿宋" w:hAnsi="仿宋" w:eastAsia="仿宋" w:cs="仿宋"/>
                <w:bCs/>
                <w:color w:val="000000"/>
                <w:kern w:val="0"/>
                <w:sz w:val="24"/>
                <w:szCs w:val="24"/>
              </w:rPr>
            </w:pPr>
          </w:p>
        </w:tc>
        <w:tc>
          <w:tcPr>
            <w:tcW w:w="2766" w:type="dxa"/>
            <w:noWrap w:val="0"/>
            <w:vAlign w:val="top"/>
          </w:tcPr>
          <w:p w14:paraId="3522709E">
            <w:pPr>
              <w:widowControl/>
              <w:spacing w:before="100" w:beforeAutospacing="1" w:after="100" w:afterAutospacing="1" w:line="360" w:lineRule="auto"/>
              <w:jc w:val="center"/>
              <w:rPr>
                <w:rFonts w:hint="eastAsia" w:ascii="仿宋" w:hAnsi="仿宋" w:eastAsia="仿宋" w:cs="仿宋"/>
                <w:bCs/>
                <w:color w:val="000000"/>
                <w:kern w:val="0"/>
                <w:sz w:val="24"/>
                <w:szCs w:val="24"/>
              </w:rPr>
            </w:pPr>
          </w:p>
        </w:tc>
      </w:tr>
      <w:tr w14:paraId="1F2E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310" w:type="dxa"/>
            <w:noWrap w:val="0"/>
            <w:vAlign w:val="top"/>
          </w:tcPr>
          <w:p w14:paraId="4853768D">
            <w:pPr>
              <w:widowControl/>
              <w:spacing w:before="100" w:beforeAutospacing="1" w:after="100" w:afterAutospacing="1" w:line="360" w:lineRule="auto"/>
              <w:jc w:val="center"/>
              <w:rPr>
                <w:rFonts w:hint="eastAsia" w:ascii="仿宋" w:hAnsi="仿宋" w:eastAsia="仿宋" w:cs="仿宋"/>
                <w:bCs/>
                <w:color w:val="000000"/>
                <w:kern w:val="0"/>
                <w:sz w:val="24"/>
                <w:szCs w:val="24"/>
              </w:rPr>
            </w:pPr>
          </w:p>
        </w:tc>
        <w:tc>
          <w:tcPr>
            <w:tcW w:w="2211" w:type="dxa"/>
            <w:noWrap w:val="0"/>
            <w:vAlign w:val="top"/>
          </w:tcPr>
          <w:p w14:paraId="72CBE132">
            <w:pPr>
              <w:widowControl/>
              <w:spacing w:before="100" w:beforeAutospacing="1" w:after="100" w:afterAutospacing="1" w:line="360" w:lineRule="auto"/>
              <w:jc w:val="center"/>
              <w:rPr>
                <w:rFonts w:hint="eastAsia" w:ascii="仿宋" w:hAnsi="仿宋" w:eastAsia="仿宋" w:cs="仿宋"/>
                <w:bCs/>
                <w:color w:val="000000"/>
                <w:kern w:val="0"/>
                <w:sz w:val="24"/>
                <w:szCs w:val="24"/>
              </w:rPr>
            </w:pPr>
          </w:p>
        </w:tc>
        <w:tc>
          <w:tcPr>
            <w:tcW w:w="2766" w:type="dxa"/>
            <w:noWrap w:val="0"/>
            <w:vAlign w:val="top"/>
          </w:tcPr>
          <w:p w14:paraId="258DF7B2">
            <w:pPr>
              <w:widowControl/>
              <w:spacing w:before="100" w:beforeAutospacing="1" w:after="100" w:afterAutospacing="1" w:line="360" w:lineRule="auto"/>
              <w:jc w:val="center"/>
              <w:rPr>
                <w:rFonts w:hint="eastAsia" w:ascii="仿宋" w:hAnsi="仿宋" w:eastAsia="仿宋" w:cs="仿宋"/>
                <w:bCs/>
                <w:color w:val="000000"/>
                <w:kern w:val="0"/>
                <w:sz w:val="24"/>
                <w:szCs w:val="24"/>
              </w:rPr>
            </w:pPr>
          </w:p>
        </w:tc>
      </w:tr>
      <w:tr w14:paraId="529F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2310" w:type="dxa"/>
            <w:noWrap w:val="0"/>
            <w:vAlign w:val="top"/>
          </w:tcPr>
          <w:p w14:paraId="6ECFB015">
            <w:pPr>
              <w:widowControl/>
              <w:spacing w:before="100" w:beforeAutospacing="1" w:after="100" w:afterAutospacing="1" w:line="360" w:lineRule="auto"/>
              <w:jc w:val="center"/>
              <w:rPr>
                <w:rFonts w:hint="eastAsia" w:ascii="仿宋" w:hAnsi="仿宋" w:eastAsia="仿宋" w:cs="仿宋"/>
                <w:bCs/>
                <w:color w:val="000000"/>
                <w:kern w:val="0"/>
                <w:sz w:val="24"/>
                <w:szCs w:val="24"/>
              </w:rPr>
            </w:pPr>
          </w:p>
        </w:tc>
        <w:tc>
          <w:tcPr>
            <w:tcW w:w="2211" w:type="dxa"/>
            <w:noWrap w:val="0"/>
            <w:vAlign w:val="top"/>
          </w:tcPr>
          <w:p w14:paraId="0F4BD0A4">
            <w:pPr>
              <w:widowControl/>
              <w:spacing w:before="100" w:beforeAutospacing="1" w:after="100" w:afterAutospacing="1" w:line="360" w:lineRule="auto"/>
              <w:jc w:val="center"/>
              <w:rPr>
                <w:rFonts w:hint="eastAsia" w:ascii="仿宋" w:hAnsi="仿宋" w:eastAsia="仿宋" w:cs="仿宋"/>
                <w:bCs/>
                <w:color w:val="000000"/>
                <w:kern w:val="0"/>
                <w:sz w:val="24"/>
                <w:szCs w:val="24"/>
              </w:rPr>
            </w:pPr>
          </w:p>
        </w:tc>
        <w:tc>
          <w:tcPr>
            <w:tcW w:w="2766" w:type="dxa"/>
            <w:noWrap w:val="0"/>
            <w:vAlign w:val="top"/>
          </w:tcPr>
          <w:p w14:paraId="0C71FE63">
            <w:pPr>
              <w:widowControl/>
              <w:spacing w:before="100" w:beforeAutospacing="1" w:after="100" w:afterAutospacing="1" w:line="360" w:lineRule="auto"/>
              <w:jc w:val="center"/>
              <w:rPr>
                <w:rFonts w:hint="eastAsia" w:ascii="仿宋" w:hAnsi="仿宋" w:eastAsia="仿宋" w:cs="仿宋"/>
                <w:bCs/>
                <w:color w:val="000000"/>
                <w:kern w:val="0"/>
                <w:sz w:val="24"/>
                <w:szCs w:val="24"/>
              </w:rPr>
            </w:pPr>
          </w:p>
        </w:tc>
      </w:tr>
      <w:tr w14:paraId="7666D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310" w:type="dxa"/>
            <w:noWrap w:val="0"/>
            <w:vAlign w:val="top"/>
          </w:tcPr>
          <w:p w14:paraId="79F36404">
            <w:pPr>
              <w:widowControl/>
              <w:spacing w:before="100" w:beforeAutospacing="1" w:after="100" w:afterAutospacing="1" w:line="360" w:lineRule="auto"/>
              <w:jc w:val="center"/>
              <w:rPr>
                <w:rFonts w:hint="eastAsia" w:ascii="仿宋" w:hAnsi="仿宋" w:eastAsia="仿宋" w:cs="仿宋"/>
                <w:bCs/>
                <w:color w:val="000000"/>
                <w:kern w:val="0"/>
                <w:sz w:val="24"/>
                <w:szCs w:val="24"/>
              </w:rPr>
            </w:pPr>
          </w:p>
        </w:tc>
        <w:tc>
          <w:tcPr>
            <w:tcW w:w="2211" w:type="dxa"/>
            <w:noWrap w:val="0"/>
            <w:vAlign w:val="top"/>
          </w:tcPr>
          <w:p w14:paraId="0336371A">
            <w:pPr>
              <w:widowControl/>
              <w:spacing w:before="100" w:beforeAutospacing="1" w:after="100" w:afterAutospacing="1" w:line="360" w:lineRule="auto"/>
              <w:jc w:val="center"/>
              <w:rPr>
                <w:rFonts w:hint="eastAsia" w:ascii="仿宋" w:hAnsi="仿宋" w:eastAsia="仿宋" w:cs="仿宋"/>
                <w:bCs/>
                <w:color w:val="000000"/>
                <w:kern w:val="0"/>
                <w:sz w:val="24"/>
                <w:szCs w:val="24"/>
              </w:rPr>
            </w:pPr>
          </w:p>
        </w:tc>
        <w:tc>
          <w:tcPr>
            <w:tcW w:w="2766" w:type="dxa"/>
            <w:noWrap w:val="0"/>
            <w:vAlign w:val="top"/>
          </w:tcPr>
          <w:p w14:paraId="4848CA66">
            <w:pPr>
              <w:widowControl/>
              <w:spacing w:before="100" w:beforeAutospacing="1" w:after="100" w:afterAutospacing="1" w:line="360" w:lineRule="auto"/>
              <w:jc w:val="center"/>
              <w:rPr>
                <w:rFonts w:hint="eastAsia" w:ascii="仿宋" w:hAnsi="仿宋" w:eastAsia="仿宋" w:cs="仿宋"/>
                <w:bCs/>
                <w:color w:val="000000"/>
                <w:kern w:val="0"/>
                <w:sz w:val="24"/>
                <w:szCs w:val="24"/>
              </w:rPr>
            </w:pPr>
          </w:p>
        </w:tc>
      </w:tr>
      <w:tr w14:paraId="4E4EF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310" w:type="dxa"/>
            <w:noWrap w:val="0"/>
            <w:vAlign w:val="top"/>
          </w:tcPr>
          <w:p w14:paraId="7496436F">
            <w:pPr>
              <w:widowControl/>
              <w:spacing w:before="100" w:beforeAutospacing="1" w:after="100" w:afterAutospacing="1" w:line="360" w:lineRule="auto"/>
              <w:jc w:val="center"/>
              <w:rPr>
                <w:rFonts w:hint="eastAsia" w:ascii="仿宋" w:hAnsi="仿宋" w:eastAsia="仿宋" w:cs="仿宋"/>
                <w:bCs/>
                <w:color w:val="000000"/>
                <w:kern w:val="0"/>
                <w:sz w:val="24"/>
                <w:szCs w:val="24"/>
              </w:rPr>
            </w:pPr>
          </w:p>
        </w:tc>
        <w:tc>
          <w:tcPr>
            <w:tcW w:w="2211" w:type="dxa"/>
            <w:noWrap w:val="0"/>
            <w:vAlign w:val="top"/>
          </w:tcPr>
          <w:p w14:paraId="7E14B99D">
            <w:pPr>
              <w:widowControl/>
              <w:spacing w:before="100" w:beforeAutospacing="1" w:after="100" w:afterAutospacing="1" w:line="360" w:lineRule="auto"/>
              <w:jc w:val="center"/>
              <w:rPr>
                <w:rFonts w:hint="eastAsia" w:ascii="仿宋" w:hAnsi="仿宋" w:eastAsia="仿宋" w:cs="仿宋"/>
                <w:bCs/>
                <w:color w:val="000000"/>
                <w:kern w:val="0"/>
                <w:sz w:val="24"/>
                <w:szCs w:val="24"/>
              </w:rPr>
            </w:pPr>
          </w:p>
        </w:tc>
        <w:tc>
          <w:tcPr>
            <w:tcW w:w="2766" w:type="dxa"/>
            <w:noWrap w:val="0"/>
            <w:vAlign w:val="top"/>
          </w:tcPr>
          <w:p w14:paraId="207F1CC4">
            <w:pPr>
              <w:widowControl/>
              <w:spacing w:before="100" w:beforeAutospacing="1" w:after="100" w:afterAutospacing="1" w:line="360" w:lineRule="auto"/>
              <w:jc w:val="center"/>
              <w:rPr>
                <w:rFonts w:hint="eastAsia" w:ascii="仿宋" w:hAnsi="仿宋" w:eastAsia="仿宋" w:cs="仿宋"/>
                <w:bCs/>
                <w:color w:val="000000"/>
                <w:kern w:val="0"/>
                <w:sz w:val="24"/>
                <w:szCs w:val="24"/>
              </w:rPr>
            </w:pPr>
          </w:p>
        </w:tc>
      </w:tr>
    </w:tbl>
    <w:p w14:paraId="2F38B3E3">
      <w:pPr>
        <w:pStyle w:val="4"/>
        <w:spacing w:line="360" w:lineRule="auto"/>
        <w:rPr>
          <w:rFonts w:hint="eastAsia" w:ascii="仿宋" w:hAnsi="仿宋" w:eastAsia="仿宋" w:cs="仿宋"/>
          <w:b w:val="0"/>
          <w:color w:val="000000"/>
          <w:kern w:val="0"/>
          <w:sz w:val="24"/>
          <w:szCs w:val="24"/>
          <w:lang w:val="en-US" w:eastAsia="zh-CN"/>
        </w:rPr>
        <w:sectPr>
          <w:headerReference r:id="rId10" w:type="default"/>
          <w:footerReference r:id="rId11" w:type="default"/>
          <w:pgSz w:w="11900" w:h="16840"/>
          <w:pgMar w:top="1440" w:right="1134" w:bottom="1440" w:left="1134" w:header="920" w:footer="454" w:gutter="0"/>
          <w:pgBorders>
            <w:top w:val="none" w:sz="0" w:space="0"/>
            <w:left w:val="none" w:sz="0" w:space="0"/>
            <w:bottom w:val="none" w:sz="0" w:space="0"/>
            <w:right w:val="none" w:sz="0" w:space="0"/>
          </w:pgBorders>
          <w:cols w:space="720" w:num="1"/>
          <w:docGrid w:type="lines" w:linePitch="1" w:charSpace="0"/>
        </w:sectPr>
      </w:pPr>
      <w:r>
        <w:rPr>
          <w:rFonts w:hint="eastAsia" w:ascii="仿宋" w:hAnsi="仿宋" w:eastAsia="仿宋" w:cs="仿宋"/>
          <w:bCs w:val="0"/>
          <w:color w:val="000000"/>
          <w:kern w:val="0"/>
          <w:sz w:val="24"/>
          <w:szCs w:val="24"/>
        </w:rPr>
        <w:t>注：</w:t>
      </w:r>
      <w:r>
        <w:rPr>
          <w:rFonts w:hint="eastAsia" w:ascii="仿宋" w:hAnsi="仿宋" w:eastAsia="仿宋" w:cs="仿宋"/>
          <w:b w:val="0"/>
          <w:color w:val="000000"/>
          <w:kern w:val="0"/>
          <w:sz w:val="24"/>
          <w:szCs w:val="24"/>
          <w:lang w:val="en-US" w:eastAsia="zh-CN"/>
        </w:rPr>
        <w:t>人员证件需提供身份证及资格证件复印件，按上表排名顺序依次附后。</w:t>
      </w:r>
    </w:p>
    <w:p w14:paraId="568E94DA">
      <w:pPr>
        <w:spacing w:line="360" w:lineRule="auto"/>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000000"/>
          <w:sz w:val="24"/>
          <w:szCs w:val="24"/>
          <w:lang w:val="en-US" w:eastAsia="zh-CN"/>
        </w:rPr>
        <w:t>14.</w:t>
      </w:r>
      <w:r>
        <w:rPr>
          <w:rFonts w:hint="eastAsia" w:ascii="仿宋" w:hAnsi="仿宋" w:eastAsia="仿宋" w:cs="仿宋"/>
          <w:b/>
          <w:bCs/>
          <w:color w:val="auto"/>
          <w:sz w:val="24"/>
          <w:szCs w:val="24"/>
          <w:highlight w:val="none"/>
          <w:lang w:val="en-US" w:eastAsia="zh-CN"/>
        </w:rPr>
        <w:t>资格要求相关的承诺（格式自拟）</w:t>
      </w:r>
    </w:p>
    <w:p w14:paraId="6938A539">
      <w:pPr>
        <w:pStyle w:val="22"/>
        <w:spacing w:line="360" w:lineRule="auto"/>
        <w:rPr>
          <w:rFonts w:hint="eastAsia" w:ascii="仿宋" w:hAnsi="仿宋" w:eastAsia="仿宋" w:cs="仿宋"/>
          <w:sz w:val="24"/>
          <w:szCs w:val="24"/>
          <w:lang w:val="en-US" w:eastAsia="zh-CN"/>
        </w:rPr>
      </w:pPr>
    </w:p>
    <w:p w14:paraId="054640F2">
      <w:pPr>
        <w:spacing w:line="360" w:lineRule="auto"/>
        <w:jc w:val="left"/>
        <w:rPr>
          <w:rFonts w:hint="eastAsia" w:ascii="仿宋" w:hAnsi="仿宋" w:eastAsia="仿宋" w:cs="仿宋"/>
          <w:color w:val="000000"/>
          <w:sz w:val="24"/>
          <w:szCs w:val="24"/>
          <w:lang w:val="en-US" w:eastAsia="zh-CN"/>
        </w:rPr>
      </w:pPr>
    </w:p>
    <w:p w14:paraId="78CA29D7">
      <w:pPr>
        <w:spacing w:line="240" w:lineRule="auto"/>
        <w:jc w:val="left"/>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br w:type="page"/>
      </w:r>
    </w:p>
    <w:p w14:paraId="37D1144D">
      <w:pPr>
        <w:spacing w:line="360" w:lineRule="auto"/>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000000"/>
          <w:sz w:val="24"/>
          <w:szCs w:val="24"/>
          <w:lang w:val="en-US" w:eastAsia="zh-CN"/>
        </w:rPr>
        <w:t>1</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食材配送应急处理方案</w:t>
      </w:r>
    </w:p>
    <w:p w14:paraId="6442EE89">
      <w:pPr>
        <w:spacing w:line="360" w:lineRule="auto"/>
        <w:rPr>
          <w:rFonts w:hint="eastAsia" w:ascii="仿宋" w:hAnsi="仿宋" w:eastAsia="仿宋" w:cs="仿宋"/>
          <w:b/>
          <w:bCs/>
          <w:color w:val="000000"/>
          <w:sz w:val="24"/>
          <w:szCs w:val="24"/>
          <w:lang w:val="en-US"/>
        </w:rPr>
      </w:pPr>
      <w:r>
        <w:rPr>
          <w:rFonts w:hint="eastAsia" w:ascii="仿宋" w:hAnsi="仿宋" w:eastAsia="仿宋" w:cs="仿宋"/>
          <w:color w:val="000000"/>
          <w:sz w:val="24"/>
          <w:szCs w:val="24"/>
        </w:rPr>
        <w:br w:type="page"/>
      </w:r>
      <w:r>
        <w:rPr>
          <w:rFonts w:hint="eastAsia" w:ascii="仿宋" w:hAnsi="仿宋" w:eastAsia="仿宋" w:cs="仿宋"/>
          <w:b/>
          <w:bCs/>
          <w:color w:val="000000"/>
          <w:sz w:val="24"/>
          <w:szCs w:val="24"/>
          <w:lang w:val="en-US" w:eastAsia="zh-CN"/>
        </w:rPr>
        <w:t>16.</w:t>
      </w:r>
      <w:r>
        <w:rPr>
          <w:rFonts w:hint="eastAsia" w:ascii="仿宋" w:hAnsi="仿宋" w:eastAsia="仿宋" w:cs="仿宋"/>
          <w:b/>
          <w:bCs/>
          <w:color w:val="000000"/>
          <w:sz w:val="24"/>
          <w:szCs w:val="24"/>
        </w:rPr>
        <w:t>需要添加的其他资料</w:t>
      </w:r>
    </w:p>
    <w:p w14:paraId="3F493ACA">
      <w:pPr>
        <w:spacing w:line="360" w:lineRule="auto"/>
        <w:rPr>
          <w:rFonts w:hint="eastAsia" w:ascii="仿宋" w:hAnsi="仿宋" w:eastAsia="仿宋" w:cs="仿宋"/>
          <w:sz w:val="24"/>
          <w:szCs w:val="24"/>
          <w:lang w:val="en-US" w:eastAsia="zh-CN"/>
        </w:rPr>
      </w:pPr>
    </w:p>
    <w:sectPr>
      <w:headerReference r:id="rId12" w:type="default"/>
      <w:footerReference r:id="rId13" w:type="default"/>
      <w:pgSz w:w="11906" w:h="16838"/>
      <w:pgMar w:top="1440" w:right="1276" w:bottom="1440" w:left="1418"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1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embedRegular r:id="rId1" w:fontKey="{89EBC0C6-EE93-40B1-B781-DA7FAED2819B}"/>
  </w:font>
  <w:font w:name="仿宋_GB2312">
    <w:panose1 w:val="02010609030101010101"/>
    <w:charset w:val="86"/>
    <w:family w:val="modern"/>
    <w:pitch w:val="default"/>
    <w:sig w:usb0="00000001" w:usb1="080E0000" w:usb2="00000000" w:usb3="00000000" w:csb0="00040000" w:csb1="00000000"/>
    <w:embedRegular r:id="rId2" w:fontKey="{AF042A46-58D8-4EFD-A9E2-39E18F793CA8}"/>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panose1 w:val="03000509000000000000"/>
    <w:charset w:val="86"/>
    <w:family w:val="script"/>
    <w:pitch w:val="default"/>
    <w:sig w:usb0="00000001" w:usb1="080E0000" w:usb2="00000000" w:usb3="00000000" w:csb0="00040000" w:csb1="00000000"/>
    <w:embedRegular r:id="rId3" w:fontKey="{CE6831BE-DAFD-45F6-8574-8138274369BD}"/>
  </w:font>
  <w:font w:name="方正小标宋_GBK">
    <w:panose1 w:val="03000509000000000000"/>
    <w:charset w:val="86"/>
    <w:family w:val="script"/>
    <w:pitch w:val="default"/>
    <w:sig w:usb0="00000001" w:usb1="080E0000" w:usb2="00000000" w:usb3="00000000" w:csb0="00040000" w:csb1="00000000"/>
    <w:embedRegular r:id="rId4" w:fontKey="{B65C5232-33F3-4623-BD9C-F162AB0037BE}"/>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679F5">
    <w:pPr>
      <w:pStyle w:val="1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785" cy="131445"/>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6725664C">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3360;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MAjS+OAIAAGIEAAAOAAAAZHJzL2Uyb0RvYy54bWytVEtu2zAQ3Rfo&#10;HQjua9lxnARG5MCN4aJA0ARIi65pirIE8AeStuQeoL1BV91033P5HH2kJKdIu8iiG3o4M3rD92bG&#10;1zetkmQvnK+NzulkNKZEaG6KWm9z+unj+s0VJT4wXTBptMjpQXh6s3j96rqxc3FmKiML4QhAtJ83&#10;NqdVCHaeZZ5XQjE/MlZoBEvjFAu4um1WONYAXcnsbDy+yBrjCusMF97Du+qCtEd0LwE0ZVlzsTJ8&#10;p4QOHaoTkgVQ8lVtPV2k15al4OG+LL0IROYUTEM6UQT2Jp7Z4prNt47Zqub9E9hLnvCMk2K1RtET&#10;1IoFRnau/gtK1dwZb8ow4kZlHZGkCFhMxs+0eayYFYkLpPb2JLr/f7D8w/7BkbrI6fSSEs0UOn78&#10;/u3449fx51cCHwRqrJ8j79EiM7RvTYuxGfwezsi7LZ2Kv2BEEIe8h5O8og2Ewzm7vLyaUcIRmUwn&#10;5+ezCJI9fWudD++EUSQaOXVoXtKU7e986FKHlFhKm3UtZWqg1KTJ6cV0Nk4fnCIAlzrmijQKPUzk&#10;0707WqHdtD3JjSkO4OhMNybe8nWNp9wxHx6Yw1yAFjYn3OMopUFJ01uUVMZ9+Zc/5qNdiFLSYM5y&#10;qrFWlMj3Gm2MIzkYbjA2g6F36tZgcCfYSMuTiQ9ckINZOqM+Y52WsQZCTHNUymkYzNvQzTrWkYvl&#10;MiVh8CwLd/rR8ggd5fF2uQuQM6kcRemUQHfiBaOX+tSvSZztP+8p6+mvYf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67wAWNEAAAACAQAADwAAAAAAAAABACAAAAAiAAAAZHJzL2Rvd25yZXYueG1s&#10;UEsBAhQAFAAAAAgAh07iQEwCNL44AgAAYgQAAA4AAAAAAAAAAQAgAAAAIAEAAGRycy9lMm9Eb2Mu&#10;eG1sUEsFBgAAAAAGAAYAWQEAAMoFAAAAAA==&#10;">
              <v:fill on="f" focussize="0,0"/>
              <v:stroke on="f" weight="0.5pt"/>
              <v:imagedata o:title=""/>
              <o:lock v:ext="edit" aspectratio="f"/>
              <v:textbox inset="0mm,0mm,0mm,0mm" style="mso-fit-shape-to-text:t;">
                <w:txbxContent>
                  <w:p w14:paraId="6725664C">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21616">
    <w:pPr>
      <w:pStyle w:val="12"/>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888240">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fill on="f" focussize="0,0"/>
              <v:stroke on="f"/>
              <v:imagedata o:title=""/>
              <o:lock v:ext="edit" aspectratio="f"/>
              <v:textbox inset="0mm,0mm,0mm,0mm" style="mso-fit-shape-to-text:t;">
                <w:txbxContent>
                  <w:p w14:paraId="4A888240">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FDF54">
    <w:pPr>
      <w:pStyle w:val="12"/>
      <w:pBdr>
        <w:top w:val="single" w:color="auto" w:sz="4" w:space="0"/>
      </w:pBdr>
      <w:tabs>
        <w:tab w:val="left" w:pos="4327"/>
        <w:tab w:val="clear" w:pos="4153"/>
      </w:tabs>
      <w:rPr>
        <w:i/>
        <w:iCs/>
      </w:rPr>
    </w:pPr>
    <w:r>
      <w:rPr>
        <w:rFonts w:ascii="宋体" w:hAnsi="宋体" w:cs="宋体"/>
        <w:sz w:val="24"/>
        <w:szCs w:val="24"/>
      </w:rPr>
      <w:drawing>
        <wp:inline distT="0" distB="0" distL="114300" distR="114300">
          <wp:extent cx="403225" cy="176530"/>
          <wp:effectExtent l="0" t="0" r="15875" b="13970"/>
          <wp:docPr id="5"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6"/>
                  <pic:cNvPicPr>
                    <a:picLocks noChangeAspect="1"/>
                  </pic:cNvPicPr>
                </pic:nvPicPr>
                <pic:blipFill>
                  <a:blip r:embed="rId1"/>
                  <a:srcRect t="11876" r="-3000" b="13756"/>
                  <a:stretch>
                    <a:fillRect/>
                  </a:stretch>
                </pic:blipFill>
                <pic:spPr>
                  <a:xfrm>
                    <a:off x="0" y="0"/>
                    <a:ext cx="403225" cy="176530"/>
                  </a:xfrm>
                  <a:prstGeom prst="rect">
                    <a:avLst/>
                  </a:prstGeom>
                  <a:noFill/>
                  <a:ln>
                    <a:noFill/>
                  </a:ln>
                </pic:spPr>
              </pic:pic>
            </a:graphicData>
          </a:graphic>
        </wp:inline>
      </w:drawing>
    </w:r>
    <w:r>
      <w:rPr>
        <w:rFonts w:hint="default"/>
        <w:i/>
        <w:iCs/>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104775</wp:posOffset>
              </wp:positionV>
              <wp:extent cx="114935" cy="131445"/>
              <wp:effectExtent l="0" t="0" r="0" b="0"/>
              <wp:wrapNone/>
              <wp:docPr id="9" name="文本框 4"/>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9525">
                        <a:noFill/>
                      </a:ln>
                      <a:effectLst/>
                    </wps:spPr>
                    <wps:txbx>
                      <w:txbxContent>
                        <w:p w14:paraId="3CD24972">
                          <w:pPr>
                            <w:pStyle w:val="12"/>
                            <w:jc w:val="both"/>
                          </w:pPr>
                          <w:r>
                            <w:fldChar w:fldCharType="begin"/>
                          </w:r>
                          <w:r>
                            <w:instrText xml:space="preserve"> PAGE  \* MERGEFORMAT </w:instrText>
                          </w:r>
                          <w:r>
                            <w:fldChar w:fldCharType="separate"/>
                          </w:r>
                          <w:r>
                            <w:t>50</w:t>
                          </w:r>
                          <w:r>
                            <w:fldChar w:fldCharType="end"/>
                          </w:r>
                        </w:p>
                      </w:txbxContent>
                    </wps:txbx>
                    <wps:bodyPr vert="horz" wrap="none" lIns="0" tIns="0" rIns="0" bIns="0" anchor="t" anchorCtr="0">
                      <a:spAutoFit/>
                    </wps:bodyPr>
                  </wps:wsp>
                </a:graphicData>
              </a:graphic>
            </wp:anchor>
          </w:drawing>
        </mc:Choice>
        <mc:Fallback>
          <w:pict>
            <v:shape id="文本框 4" o:spid="_x0000_s1026" o:spt="202" type="#_x0000_t202" style="position:absolute;left:0pt;margin-top:8.25pt;height:10.35pt;width:9.05pt;mso-position-horizontal:center;mso-position-horizontal-relative:margin;mso-wrap-style:none;z-index:251660288;mso-width-relative:page;mso-height-relative:page;" filled="f" stroked="f" coordsize="21600,21600" o:gfxdata="UEsDBAoAAAAAAIdO4kAAAAAAAAAAAAAAAAAEAAAAZHJzL1BLAwQUAAAACACHTuJAE6eEJdIAAAAF&#10;AQAADwAAAGRycy9kb3ducmV2LnhtbE2PwU7DMBBE70j8g7VI3KiTItooxOmhEhduFITU2zbexhH2&#10;OrLdNPl73BMcd2Y087bZzc6KiUIcPCsoVwUI4s7rgXsFX59vTxWImJA1Ws+kYKEIu/b+rsFa+yt/&#10;0HRIvcglHGtUYFIaayljZ8hhXPmROHtnHxymfIZe6oDXXO6sXBfFRjocOC8YHGlvqPs5XJyC7fzt&#10;aYy0p+N56oIZlsq+L0o9PpTFK4hEc/oLww0/o0ObmU7+wjoKqyA/krK6eQFxc6sSxEnB83YNsm3k&#10;f/r2F1BLAwQUAAAACACHTuJAGRQ3+ekBAADGAwAADgAAAGRycy9lMm9Eb2MueG1srVPNjtMwEL4j&#10;8Q6W7zRtadglaroCqkVICJAWHsB17MaS/2RPm5QHgDfgxIU7z9XnYOwkXbRc9sAlGc+Mv5nvm/H6&#10;pjeaHEWIytmaLmZzSoTlrlF2X9Mvn2+fXVMSgdmGaWdFTU8i0pvN0yfrzldi6VqnGxEIgthYdb6m&#10;LYCviiLyVhgWZ84Li0HpgmGAx7AvmsA6RDe6WM7nL4rOhcYHx0WM6N0OQToihscAOikVF1vHD0ZY&#10;GFCD0AyQUmyVj3STu5VScPgoZRRAdE2RKeQvFkF7l77FZs2qfWC+VXxsgT2mhQecDFMWi16gtgwY&#10;OQT1D5RRPLjoJMy4M8VAJCuCLBbzB9rctcyLzAWljv4ievx/sPzD8VMgqqnpS0osMzjw84/v55+/&#10;z7++kVWSp/Oxwqw7j3nQv3Y9Ls3kj+hMrHsZTPojH4JxFPd0EVf0QDg6y6ur65ISjpHF88VqVSaQ&#10;4v6uDxHeCmdIMmoacHRZUXZ8H2FInVJSKetuldZ5fNqSDvsvl2W+cIkguLYpV+RFGGESn6HvZEG/&#10;60eSO9eckCM+DSzfuvCVkg4Xo6YW3wEl+p1F3dMOTUaYjN1kMMvxYk2BksF8A3nXUhPRvzoANp25&#10;pNJDPdQgHXC8WY1xFdP+/H3OWffPb/M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6eEJdIAAAAF&#10;AQAADwAAAAAAAAABACAAAAAiAAAAZHJzL2Rvd25yZXYueG1sUEsBAhQAFAAAAAgAh07iQBkUN/np&#10;AQAAxgMAAA4AAAAAAAAAAQAgAAAAIQEAAGRycy9lMm9Eb2MueG1sUEsFBgAAAAAGAAYAWQEAAHwF&#10;AAAAAA==&#10;">
              <v:fill on="f" focussize="0,0"/>
              <v:stroke on="f"/>
              <v:imagedata o:title=""/>
              <o:lock v:ext="edit" aspectratio="f"/>
              <v:textbox inset="0mm,0mm,0mm,0mm" style="mso-fit-shape-to-text:t;">
                <w:txbxContent>
                  <w:p w14:paraId="3CD24972">
                    <w:pPr>
                      <w:pStyle w:val="12"/>
                      <w:jc w:val="both"/>
                    </w:pPr>
                    <w:r>
                      <w:fldChar w:fldCharType="begin"/>
                    </w:r>
                    <w:r>
                      <w:instrText xml:space="preserve"> PAGE  \* MERGEFORMAT </w:instrText>
                    </w:r>
                    <w:r>
                      <w:fldChar w:fldCharType="separate"/>
                    </w:r>
                    <w:r>
                      <w:t>50</w:t>
                    </w:r>
                    <w:r>
                      <w:fldChar w:fldCharType="end"/>
                    </w:r>
                  </w:p>
                </w:txbxContent>
              </v:textbox>
            </v:shape>
          </w:pict>
        </mc:Fallback>
      </mc:AlternateContent>
    </w:r>
    <w:r>
      <w:rPr>
        <w:rFonts w:hint="eastAsia"/>
        <w:i/>
        <w:iCs/>
        <w:lang w:val="en-US" w:eastAsia="zh-CN"/>
      </w:rPr>
      <w:t>重庆国际投资咨询集团有限公司</w:t>
    </w:r>
    <w:r>
      <w:rPr>
        <w:rFonts w:hint="eastAsia" w:ascii="宋体" w:hAnsi="宋体"/>
        <w:i/>
        <w:iCs/>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4B4BA">
    <w:pPr>
      <w:pStyle w:val="12"/>
      <w:rPr>
        <w:ins w:id="1" w:author="脚脚" w:date="2025-12-16T18:13:25Z"/>
      </w:rPr>
    </w:pPr>
    <w:ins w:id="2" w:author="脚脚" w:date="2025-12-16T18:13:25Z">
      <w:r>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F167725">
                            <w:pPr>
                              <w:pStyle w:val="12"/>
                              <w:rPr>
                                <w:ins w:id="4" w:author="脚脚" w:date="2025-12-16T18:13:25Z"/>
                                <w:rFonts w:hint="eastAsia"/>
                              </w:rPr>
                            </w:pPr>
                            <w:ins w:id="5" w:author="脚脚" w:date="2025-12-16T18:13:25Z">
                              <w:r>
                                <w:rPr>
                                  <w:rFonts w:hint="eastAsia"/>
                                </w:rPr>
                                <w:t xml:space="preserve">第 </w:t>
                              </w:r>
                            </w:ins>
                            <w:ins w:id="6" w:author="脚脚" w:date="2025-12-16T18:13:25Z">
                              <w:r>
                                <w:rPr>
                                  <w:rFonts w:hint="eastAsia"/>
                                </w:rPr>
                                <w:fldChar w:fldCharType="begin"/>
                              </w:r>
                            </w:ins>
                            <w:ins w:id="7" w:author="脚脚" w:date="2025-12-16T18:13:25Z">
                              <w:r>
                                <w:rPr>
                                  <w:rFonts w:hint="eastAsia"/>
                                </w:rPr>
                                <w:instrText xml:space="preserve"> PAGE  \* MERGEFORMAT </w:instrText>
                              </w:r>
                            </w:ins>
                            <w:ins w:id="8" w:author="脚脚" w:date="2025-12-16T18:13:25Z">
                              <w:r>
                                <w:rPr>
                                  <w:rFonts w:hint="eastAsia"/>
                                </w:rPr>
                                <w:fldChar w:fldCharType="separate"/>
                              </w:r>
                            </w:ins>
                            <w:ins w:id="9" w:author="脚脚" w:date="2025-12-16T18:13:25Z">
                              <w:r>
                                <w:rPr/>
                                <w:t>19</w:t>
                              </w:r>
                            </w:ins>
                            <w:ins w:id="10" w:author="脚脚" w:date="2025-12-16T18:13:25Z">
                              <w:r>
                                <w:rPr>
                                  <w:rFonts w:hint="eastAsia"/>
                                </w:rPr>
                                <w:fldChar w:fldCharType="end"/>
                              </w:r>
                            </w:ins>
                            <w:ins w:id="11" w:author="脚脚" w:date="2025-12-16T18:13:25Z">
                              <w:r>
                                <w:rPr>
                                  <w:rFonts w:hint="eastAsia"/>
                                </w:rPr>
                                <w:t xml:space="preserve"> 页 共 </w:t>
                              </w:r>
                            </w:ins>
                            <w:ins w:id="12" w:author="脚脚" w:date="2025-12-16T18:13:25Z">
                              <w:r>
                                <w:rPr>
                                  <w:rFonts w:hint="eastAsia"/>
                                </w:rPr>
                                <w:fldChar w:fldCharType="begin"/>
                              </w:r>
                            </w:ins>
                            <w:ins w:id="13" w:author="脚脚" w:date="2025-12-16T18:13:25Z">
                              <w:r>
                                <w:rPr>
                                  <w:rFonts w:hint="eastAsia"/>
                                </w:rPr>
                                <w:instrText xml:space="preserve"> NUMPAGES  \* MERGEFORMAT </w:instrText>
                              </w:r>
                            </w:ins>
                            <w:ins w:id="14" w:author="脚脚" w:date="2025-12-16T18:13:25Z">
                              <w:r>
                                <w:rPr>
                                  <w:rFonts w:hint="eastAsia"/>
                                </w:rPr>
                                <w:fldChar w:fldCharType="separate"/>
                              </w:r>
                            </w:ins>
                            <w:ins w:id="15" w:author="脚脚" w:date="2025-12-16T18:13:25Z">
                              <w:r>
                                <w:rPr/>
                                <w:t>63</w:t>
                              </w:r>
                            </w:ins>
                            <w:ins w:id="16" w:author="脚脚" w:date="2025-12-16T18:13:25Z">
                              <w:r>
                                <w:rPr>
                                  <w:rFonts w:hint="eastAsia"/>
                                </w:rPr>
                                <w:fldChar w:fldCharType="end"/>
                              </w:r>
                            </w:ins>
                            <w:ins w:id="17" w:author="脚脚" w:date="2025-12-16T18:13:25Z">
                              <w:r>
                                <w:rPr>
                                  <w:rFonts w:hint="eastAsia"/>
                                </w:rPr>
                                <w:t xml:space="preserve"> 页</w:t>
                              </w:r>
                            </w:ins>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gL7JOEBAADOAwAADgAAAGRycy9lMm9Eb2MueG1srVPLjtMwFN0j8Q+W&#10;9zSZLlAVNR0NVIOQECANfIDrOI0lv2S7TcoHwB+wYsOe7+p3cOwknWHYzGI2yX353HuOr9fXg1bk&#10;KHyQ1tT0alFSIgy3jTT7mn79cvtqRUmIzDRMWSNqehKBXm9evlj3rhJL21nVCE8AYkLVu5p2Mbqq&#10;KALvhGZhYZ0wSLbWaxbh+n3ReNYDXatiWZavi976xnnLRQiIbscknRD9UwBt20outpYftDBxRPVC&#10;sQhKoZMu0E2etm0Fj5/aNohIVE3BNOYvmsDepW+xWbNq75nrJJ9GYE8Z4REnzaRB0wvUlkVGDl7+&#10;B6Ul9zbYNi641cVIJCsCFlflI23uOuZE5gKpg7uIHp4Pln88fvZENtgESGKYxo2ff/44//pz/v2d&#10;IAaBehcq1N05VMbhjR1QPMcDgon30Hqd/mBEkAfW6SKvGCLh6dBquVqVSHHkZgf4xf1x50N8J6wm&#10;yaipx/1lWdnxQ4hj6VySuhl7K5XKd6jMPwFgjhGRl2A6nZiMEycrDrthorezzQns8CzQtbP+GyU9&#10;lqKmBm+AEvXeQHNMHmfDz8ZuNpjhOFjTSMlovo3jnh2cl/sub14aMbibQ8TcmU4aY+wNGZKDa86C&#10;TCuZ9uihn6vun+Hm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WAvsk4QEAAM4DAAAOAAAA&#10;AAAAAAEAIAAAAB4BAABkcnMvZTJvRG9jLnhtbFBLBQYAAAAABgAGAFkBAABxBQAAAAA=&#10;">
                <v:fill on="f" focussize="0,0"/>
                <v:stroke on="f"/>
                <v:imagedata o:title=""/>
                <o:lock v:ext="edit" aspectratio="f"/>
                <v:textbox inset="0mm,0mm,0mm,0mm" style="mso-fit-shape-to-text:t;">
                  <w:txbxContent>
                    <w:p w14:paraId="5F167725">
                      <w:pPr>
                        <w:pStyle w:val="12"/>
                        <w:rPr>
                          <w:ins w:id="18" w:author="脚脚" w:date="2025-12-16T18:13:25Z"/>
                          <w:rFonts w:hint="eastAsia"/>
                        </w:rPr>
                      </w:pPr>
                      <w:ins w:id="19" w:author="脚脚" w:date="2025-12-16T18:13:25Z">
                        <w:r>
                          <w:rPr>
                            <w:rFonts w:hint="eastAsia"/>
                          </w:rPr>
                          <w:t xml:space="preserve">第 </w:t>
                        </w:r>
                      </w:ins>
                      <w:ins w:id="20" w:author="脚脚" w:date="2025-12-16T18:13:25Z">
                        <w:r>
                          <w:rPr>
                            <w:rFonts w:hint="eastAsia"/>
                          </w:rPr>
                          <w:fldChar w:fldCharType="begin"/>
                        </w:r>
                      </w:ins>
                      <w:ins w:id="21" w:author="脚脚" w:date="2025-12-16T18:13:25Z">
                        <w:r>
                          <w:rPr>
                            <w:rFonts w:hint="eastAsia"/>
                          </w:rPr>
                          <w:instrText xml:space="preserve"> PAGE  \* MERGEFORMAT </w:instrText>
                        </w:r>
                      </w:ins>
                      <w:ins w:id="22" w:author="脚脚" w:date="2025-12-16T18:13:25Z">
                        <w:r>
                          <w:rPr>
                            <w:rFonts w:hint="eastAsia"/>
                          </w:rPr>
                          <w:fldChar w:fldCharType="separate"/>
                        </w:r>
                      </w:ins>
                      <w:ins w:id="23" w:author="脚脚" w:date="2025-12-16T18:13:25Z">
                        <w:r>
                          <w:rPr/>
                          <w:t>19</w:t>
                        </w:r>
                      </w:ins>
                      <w:ins w:id="24" w:author="脚脚" w:date="2025-12-16T18:13:25Z">
                        <w:r>
                          <w:rPr>
                            <w:rFonts w:hint="eastAsia"/>
                          </w:rPr>
                          <w:fldChar w:fldCharType="end"/>
                        </w:r>
                      </w:ins>
                      <w:ins w:id="25" w:author="脚脚" w:date="2025-12-16T18:13:25Z">
                        <w:r>
                          <w:rPr>
                            <w:rFonts w:hint="eastAsia"/>
                          </w:rPr>
                          <w:t xml:space="preserve"> 页 共 </w:t>
                        </w:r>
                      </w:ins>
                      <w:ins w:id="26" w:author="脚脚" w:date="2025-12-16T18:13:25Z">
                        <w:r>
                          <w:rPr>
                            <w:rFonts w:hint="eastAsia"/>
                          </w:rPr>
                          <w:fldChar w:fldCharType="begin"/>
                        </w:r>
                      </w:ins>
                      <w:ins w:id="27" w:author="脚脚" w:date="2025-12-16T18:13:25Z">
                        <w:r>
                          <w:rPr>
                            <w:rFonts w:hint="eastAsia"/>
                          </w:rPr>
                          <w:instrText xml:space="preserve"> NUMPAGES  \* MERGEFORMAT </w:instrText>
                        </w:r>
                      </w:ins>
                      <w:ins w:id="28" w:author="脚脚" w:date="2025-12-16T18:13:25Z">
                        <w:r>
                          <w:rPr>
                            <w:rFonts w:hint="eastAsia"/>
                          </w:rPr>
                          <w:fldChar w:fldCharType="separate"/>
                        </w:r>
                      </w:ins>
                      <w:ins w:id="29" w:author="脚脚" w:date="2025-12-16T18:13:25Z">
                        <w:r>
                          <w:rPr/>
                          <w:t>63</w:t>
                        </w:r>
                      </w:ins>
                      <w:ins w:id="30" w:author="脚脚" w:date="2025-12-16T18:13:25Z">
                        <w:r>
                          <w:rPr>
                            <w:rFonts w:hint="eastAsia"/>
                          </w:rPr>
                          <w:fldChar w:fldCharType="end"/>
                        </w:r>
                      </w:ins>
                      <w:ins w:id="31" w:author="脚脚" w:date="2025-12-16T18:13:25Z">
                        <w:r>
                          <w:rPr>
                            <w:rFonts w:hint="eastAsia"/>
                          </w:rPr>
                          <w:t xml:space="preserve"> 页</w:t>
                        </w:r>
                      </w:ins>
                    </w:p>
                  </w:txbxContent>
                </v:textbox>
              </v:shape>
            </w:pict>
          </mc:Fallback>
        </mc:AlternateContent>
      </w:r>
    </w:ins>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BDF51">
    <w:pPr>
      <w:pStyle w:val="12"/>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E1BE67">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68+0co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68+0coBAACbAwAADgAAAAAAAAABACAAAAAeAQAAZHJzL2Uyb0Rv&#10;Yy54bWxQSwUGAAAAAAYABgBZAQAAWgUAAAAA&#10;">
              <v:fill on="f" focussize="0,0"/>
              <v:stroke on="f"/>
              <v:imagedata o:title=""/>
              <o:lock v:ext="edit" aspectratio="f"/>
              <v:textbox inset="0mm,0mm,0mm,0mm" style="mso-fit-shape-to-text:t;">
                <w:txbxContent>
                  <w:p w14:paraId="41E1BE67">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8DB16">
    <w:pPr>
      <w:tabs>
        <w:tab w:val="center" w:pos="4153"/>
        <w:tab w:val="right" w:pos="8306"/>
      </w:tabs>
      <w:snapToGrid w:val="0"/>
      <w:ind w:firstLine="482"/>
      <w:jc w:val="center"/>
      <w:rPr>
        <w:sz w:val="24"/>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33705" cy="219075"/>
              <wp:effectExtent l="0" t="0" r="0" b="0"/>
              <wp:wrapNone/>
              <wp:docPr id="7" name="矩形 3"/>
              <wp:cNvGraphicFramePr/>
              <a:graphic xmlns:a="http://schemas.openxmlformats.org/drawingml/2006/main">
                <a:graphicData uri="http://schemas.microsoft.com/office/word/2010/wordprocessingShape">
                  <wps:wsp>
                    <wps:cNvSpPr/>
                    <wps:spPr>
                      <a:xfrm>
                        <a:off x="0" y="0"/>
                        <a:ext cx="433705" cy="219075"/>
                      </a:xfrm>
                      <a:prstGeom prst="rect">
                        <a:avLst/>
                      </a:prstGeom>
                      <a:noFill/>
                      <a:ln>
                        <a:noFill/>
                      </a:ln>
                      <a:effectLst/>
                    </wps:spPr>
                    <wps:txbx>
                      <w:txbxContent>
                        <w:p w14:paraId="6E683AC0">
                          <w:pPr>
                            <w:snapToGrid w:val="0"/>
                            <w:spacing w:line="360" w:lineRule="auto"/>
                            <w:ind w:firstLine="482"/>
                            <w:rPr>
                              <w:sz w:val="24"/>
                            </w:rPr>
                          </w:pPr>
                          <w:r>
                            <w:fldChar w:fldCharType="begin"/>
                          </w:r>
                          <w:r>
                            <w:instrText xml:space="preserve">PAGE</w:instrText>
                          </w:r>
                          <w:r>
                            <w:fldChar w:fldCharType="separate"/>
                          </w:r>
                          <w:r>
                            <w:t>74</w:t>
                          </w:r>
                          <w:r>
                            <w:fldChar w:fldCharType="end"/>
                          </w:r>
                        </w:p>
                      </w:txbxContent>
                    </wps:txbx>
                    <wps:bodyPr vert="horz" wrap="none" lIns="0" tIns="0" rIns="0" bIns="0" anchor="t" anchorCtr="0" upright="1">
                      <a:spAutoFit/>
                    </wps:bodyPr>
                  </wps:wsp>
                </a:graphicData>
              </a:graphic>
            </wp:anchor>
          </w:drawing>
        </mc:Choice>
        <mc:Fallback>
          <w:pict>
            <v:rect id="矩形 3" o:spid="_x0000_s1026" o:spt="1" style="position:absolute;left:0pt;margin-top:0pt;height:17.25pt;width:34.15pt;mso-position-horizontal:center;mso-position-horizontal-relative:margin;mso-wrap-style:none;z-index:251659264;mso-width-relative:page;mso-height-relative:page;" filled="f" stroked="f" coordsize="21600,21600" o:gfxdata="UEsDBAoAAAAAAIdO4kAAAAAAAAAAAAAAAAAEAAAAZHJzL1BLAwQUAAAACACHTuJAPe4vSNIAAAAD&#10;AQAADwAAAGRycy9kb3ducmV2LnhtbE2PzU7DMBCE70i8g7VI3KjdFqooxOkBqRIgLk37AG68+RH2&#10;bmS7TXl7DBe4rDSa0cy31fbqnbhgiCOThuVCgUBq2Y7Uazgedg8FiJgMWeOYUMMXRtjWtzeVKS3P&#10;tMdLk3qRSyiWRsOQ0lRKGdsBvYkLnpCy13HwJmUZemmDmXO5d3Kl1EZ6M1JeGMyELwO2n83Za5CH&#10;ZjcXjQuK31fdh3t73XfIWt/fLdUziITX9BeGH/yMDnVmOvGZbBROQ34k/d7sbYo1iJOG9eMTyLqS&#10;/9nrb1BLAwQUAAAACACHTuJAPVsfTd4BAAC9AwAADgAAAGRycy9lMm9Eb2MueG1srVPNjtMwEL4j&#10;8Q7W3GnSlqUQNV0hqkVICFZaeADXcRpL/tPYbVJeBokbD8HjIF6DsZN2YbnsgUsyMx5/M9834/X1&#10;YDQ7SgzK2RrmsxKYtMI1yu5r+Pzp5tlLYCFy23DtrKzhJANcb54+Wfe+kgvXOd1IZARiQ9X7GroY&#10;fVUUQXTS8DBzXlo6bB0aHsnFfdEg7wnd6GJRli+K3mHj0QkZAkW34yFMiPgYQNe2SsitEwcjbRxR&#10;UWoeiVLolA+wyd22rRTxY9sGGZmugZjG/KUiZO/St9isebVH7jslphb4Y1p4wMlwZanoBWrLI2cH&#10;VP9AGSXQBdfGmXCmGIlkRYjFvHygzV3HvcxcSOrgL6KH/wcrPhxvkammhhUwyw0N/NfX7z9/fGPL&#10;pE3vQ0Upd/4WJy+QmYgOLZr0JwpsyHqeLnrKITJBwefL5aq8AiboaDF/Va6uEmZxf9ljiG+lMywZ&#10;NSCNK6vIj+9DHFPPKamWdTdKa4rzStu/AoQ5RmSe+XQ7dT/2m6w47IaJxM41J6JNr4Cqdg6/AOtp&#10;B2qwtPLA9DtLEqd1ORt4NnZng1tBF2uIwEbzTRzX6uBR7TvCnWcqwb8+ROo700ltjLVJhuTQVLMg&#10;0wamtfnTz1n3r27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3uL0jSAAAAAwEAAA8AAAAAAAAA&#10;AQAgAAAAIgAAAGRycy9kb3ducmV2LnhtbFBLAQIUABQAAAAIAIdO4kA9Wx9N3gEAAL0DAAAOAAAA&#10;AAAAAAEAIAAAACEBAABkcnMvZTJvRG9jLnhtbFBLBQYAAAAABgAGAFkBAABxBQAAAAA=&#10;">
              <v:fill on="f" focussize="0,0"/>
              <v:stroke on="f"/>
              <v:imagedata o:title=""/>
              <o:lock v:ext="edit" aspectratio="f"/>
              <v:textbox inset="0mm,0mm,0mm,0mm" style="mso-fit-shape-to-text:t;">
                <w:txbxContent>
                  <w:p w14:paraId="6E683AC0">
                    <w:pPr>
                      <w:snapToGrid w:val="0"/>
                      <w:spacing w:line="360" w:lineRule="auto"/>
                      <w:ind w:firstLine="482"/>
                      <w:rPr>
                        <w:sz w:val="24"/>
                      </w:rPr>
                    </w:pPr>
                    <w:r>
                      <w:fldChar w:fldCharType="begin"/>
                    </w:r>
                    <w:r>
                      <w:instrText xml:space="preserve">PAGE</w:instrText>
                    </w:r>
                    <w:r>
                      <w:fldChar w:fldCharType="separate"/>
                    </w:r>
                    <w:r>
                      <w:t>74</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05BB8">
    <w:pP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11472">
    <w:pPr>
      <w:pStyle w:val="13"/>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7CF0A">
    <w:pPr>
      <w:pStyle w:val="13"/>
      <w:pBdr>
        <w:bottom w:val="none" w:color="auto" w:sz="0" w:space="1"/>
      </w:pBdr>
      <w:rPr>
        <w:ins w:id="0" w:author="脚脚" w:date="2025-12-16T18:13:25Z"/>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EB69B">
    <w:pPr>
      <w:pStyle w:val="1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7CBF8">
    <w:pPr>
      <w:pBdr>
        <w:bottom w:val="single" w:color="000000" w:sz="4" w:space="1"/>
      </w:pBdr>
      <w:tabs>
        <w:tab w:val="center" w:pos="4153"/>
        <w:tab w:val="right" w:pos="8306"/>
      </w:tabs>
      <w:snapToGrid w:val="0"/>
      <w:ind w:firstLine="180" w:firstLineChars="100"/>
      <w:jc w:val="lef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D44800"/>
    <w:multiLevelType w:val="singleLevel"/>
    <w:tmpl w:val="92D44800"/>
    <w:lvl w:ilvl="0" w:tentative="0">
      <w:start w:val="1"/>
      <w:numFmt w:val="decimal"/>
      <w:suff w:val="nothing"/>
      <w:lvlText w:val="（%1）"/>
      <w:lvlJc w:val="left"/>
    </w:lvl>
  </w:abstractNum>
  <w:abstractNum w:abstractNumId="1">
    <w:nsid w:val="C6ECD3E4"/>
    <w:multiLevelType w:val="singleLevel"/>
    <w:tmpl w:val="C6ECD3E4"/>
    <w:lvl w:ilvl="0" w:tentative="0">
      <w:start w:val="6"/>
      <w:numFmt w:val="chineseCounting"/>
      <w:suff w:val="space"/>
      <w:lvlText w:val="第%1章"/>
      <w:lvlJc w:val="left"/>
      <w:rPr>
        <w:rFonts w:hint="eastAsia"/>
      </w:rPr>
    </w:lvl>
  </w:abstractNum>
  <w:abstractNum w:abstractNumId="2">
    <w:nsid w:val="CA9BA1A3"/>
    <w:multiLevelType w:val="singleLevel"/>
    <w:tmpl w:val="CA9BA1A3"/>
    <w:lvl w:ilvl="0" w:tentative="0">
      <w:start w:val="1"/>
      <w:numFmt w:val="decimal"/>
      <w:suff w:val="nothing"/>
      <w:lvlText w:val="（%1）"/>
      <w:lvlJc w:val="left"/>
    </w:lvl>
  </w:abstractNum>
  <w:abstractNum w:abstractNumId="3">
    <w:nsid w:val="E87B3D64"/>
    <w:multiLevelType w:val="singleLevel"/>
    <w:tmpl w:val="E87B3D64"/>
    <w:lvl w:ilvl="0" w:tentative="0">
      <w:start w:val="3"/>
      <w:numFmt w:val="chineseCounting"/>
      <w:suff w:val="nothing"/>
      <w:lvlText w:val="%1、"/>
      <w:lvlJc w:val="left"/>
      <w:rPr>
        <w:rFonts w:hint="eastAsia"/>
      </w:rPr>
    </w:lvl>
  </w:abstractNum>
  <w:abstractNum w:abstractNumId="4">
    <w:nsid w:val="EEFC149E"/>
    <w:multiLevelType w:val="singleLevel"/>
    <w:tmpl w:val="EEFC149E"/>
    <w:lvl w:ilvl="0" w:tentative="0">
      <w:start w:val="1"/>
      <w:numFmt w:val="decimal"/>
      <w:suff w:val="nothing"/>
      <w:lvlText w:val="（%1）"/>
      <w:lvlJc w:val="left"/>
    </w:lvl>
  </w:abstractNum>
  <w:abstractNum w:abstractNumId="5">
    <w:nsid w:val="17C7D828"/>
    <w:multiLevelType w:val="singleLevel"/>
    <w:tmpl w:val="17C7D828"/>
    <w:lvl w:ilvl="0" w:tentative="0">
      <w:start w:val="2"/>
      <w:numFmt w:val="chineseCounting"/>
      <w:suff w:val="nothing"/>
      <w:lvlText w:val="（%1）"/>
      <w:lvlJc w:val="left"/>
      <w:rPr>
        <w:rFonts w:hint="eastAsia"/>
      </w:rPr>
    </w:lvl>
  </w:abstractNum>
  <w:abstractNum w:abstractNumId="6">
    <w:nsid w:val="4581359B"/>
    <w:multiLevelType w:val="singleLevel"/>
    <w:tmpl w:val="4581359B"/>
    <w:lvl w:ilvl="0" w:tentative="0">
      <w:start w:val="5"/>
      <w:numFmt w:val="decimal"/>
      <w:suff w:val="nothing"/>
      <w:lvlText w:val="（%1）"/>
      <w:lvlJc w:val="left"/>
    </w:lvl>
  </w:abstractNum>
  <w:abstractNum w:abstractNumId="7">
    <w:nsid w:val="66104F0B"/>
    <w:multiLevelType w:val="multilevel"/>
    <w:tmpl w:val="66104F0B"/>
    <w:lvl w:ilvl="0" w:tentative="0">
      <w:start w:val="1"/>
      <w:numFmt w:val="decimal"/>
      <w:pStyle w:val="2"/>
      <w:lvlText w:val="(%1)"/>
      <w:lvlJc w:val="left"/>
      <w:pPr>
        <w:tabs>
          <w:tab w:val="left" w:pos="600"/>
        </w:tabs>
        <w:ind w:left="600" w:hanging="360"/>
      </w:pPr>
      <w:rPr>
        <w:rFonts w:hint="default"/>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8">
    <w:nsid w:val="77DE549B"/>
    <w:multiLevelType w:val="singleLevel"/>
    <w:tmpl w:val="77DE549B"/>
    <w:lvl w:ilvl="0" w:tentative="0">
      <w:start w:val="5"/>
      <w:numFmt w:val="chineseCounting"/>
      <w:suff w:val="space"/>
      <w:lvlText w:val="第%1章"/>
      <w:lvlJc w:val="left"/>
      <w:rPr>
        <w:rFonts w:hint="eastAsia"/>
      </w:rPr>
    </w:lvl>
  </w:abstractNum>
  <w:num w:numId="1">
    <w:abstractNumId w:val="7"/>
  </w:num>
  <w:num w:numId="2">
    <w:abstractNumId w:val="0"/>
  </w:num>
  <w:num w:numId="3">
    <w:abstractNumId w:val="4"/>
  </w:num>
  <w:num w:numId="4">
    <w:abstractNumId w:val="6"/>
  </w:num>
  <w:num w:numId="5">
    <w:abstractNumId w:val="2"/>
  </w:num>
  <w:num w:numId="6">
    <w:abstractNumId w:val="5"/>
  </w:num>
  <w:num w:numId="7">
    <w:abstractNumId w:val="8"/>
  </w:num>
  <w:num w:numId="8">
    <w:abstractNumId w:val="1"/>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脚脚">
    <w15:presenceInfo w15:providerId="WPS Office" w15:userId="7526767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documentProtection w:enforcement="0"/>
  <w:defaultTabStop w:val="420"/>
  <w:hyphenationZone w:val="360"/>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yYmRjMzFiZWMzYTc0NDgwZjYyMGNhZGFlZTcyZjYifQ=="/>
  </w:docVars>
  <w:rsids>
    <w:rsidRoot w:val="0041192D"/>
    <w:rsid w:val="000028E4"/>
    <w:rsid w:val="000078F2"/>
    <w:rsid w:val="00024FC5"/>
    <w:rsid w:val="000253E1"/>
    <w:rsid w:val="00032F3E"/>
    <w:rsid w:val="00045079"/>
    <w:rsid w:val="0007466A"/>
    <w:rsid w:val="00075F27"/>
    <w:rsid w:val="00086950"/>
    <w:rsid w:val="00091C0E"/>
    <w:rsid w:val="000935FC"/>
    <w:rsid w:val="000A189F"/>
    <w:rsid w:val="000A3023"/>
    <w:rsid w:val="000A4D31"/>
    <w:rsid w:val="000A7B6E"/>
    <w:rsid w:val="000C1CFC"/>
    <w:rsid w:val="000C3E47"/>
    <w:rsid w:val="000E2C79"/>
    <w:rsid w:val="00117C4A"/>
    <w:rsid w:val="00131DF0"/>
    <w:rsid w:val="00171BEA"/>
    <w:rsid w:val="00184609"/>
    <w:rsid w:val="00196651"/>
    <w:rsid w:val="001B455B"/>
    <w:rsid w:val="001C58D3"/>
    <w:rsid w:val="001F1DF8"/>
    <w:rsid w:val="002156F6"/>
    <w:rsid w:val="00216F96"/>
    <w:rsid w:val="002227B7"/>
    <w:rsid w:val="002261FF"/>
    <w:rsid w:val="002304F1"/>
    <w:rsid w:val="00240328"/>
    <w:rsid w:val="002523CA"/>
    <w:rsid w:val="00276602"/>
    <w:rsid w:val="00277E07"/>
    <w:rsid w:val="00285B72"/>
    <w:rsid w:val="002A4574"/>
    <w:rsid w:val="002C0581"/>
    <w:rsid w:val="002E0A76"/>
    <w:rsid w:val="002E7F71"/>
    <w:rsid w:val="00305D5E"/>
    <w:rsid w:val="00314A3C"/>
    <w:rsid w:val="0031671D"/>
    <w:rsid w:val="0032185B"/>
    <w:rsid w:val="00325ACE"/>
    <w:rsid w:val="00334F71"/>
    <w:rsid w:val="00336B5D"/>
    <w:rsid w:val="00342FD6"/>
    <w:rsid w:val="00353ADA"/>
    <w:rsid w:val="00357842"/>
    <w:rsid w:val="00380F78"/>
    <w:rsid w:val="0039148C"/>
    <w:rsid w:val="003B3E84"/>
    <w:rsid w:val="003D13F9"/>
    <w:rsid w:val="003D7BB7"/>
    <w:rsid w:val="003E09E5"/>
    <w:rsid w:val="003E39E4"/>
    <w:rsid w:val="003E4A9A"/>
    <w:rsid w:val="003F3327"/>
    <w:rsid w:val="003F7A07"/>
    <w:rsid w:val="00405429"/>
    <w:rsid w:val="00407EED"/>
    <w:rsid w:val="0041192D"/>
    <w:rsid w:val="0044237F"/>
    <w:rsid w:val="00444338"/>
    <w:rsid w:val="00450635"/>
    <w:rsid w:val="0047781D"/>
    <w:rsid w:val="0048069C"/>
    <w:rsid w:val="004854F2"/>
    <w:rsid w:val="004872F2"/>
    <w:rsid w:val="00491B27"/>
    <w:rsid w:val="00493B54"/>
    <w:rsid w:val="004B6095"/>
    <w:rsid w:val="004D0A46"/>
    <w:rsid w:val="004D2293"/>
    <w:rsid w:val="004D7D19"/>
    <w:rsid w:val="00503F2C"/>
    <w:rsid w:val="00514566"/>
    <w:rsid w:val="00540CA4"/>
    <w:rsid w:val="00550B14"/>
    <w:rsid w:val="00563C94"/>
    <w:rsid w:val="00593515"/>
    <w:rsid w:val="00594A82"/>
    <w:rsid w:val="005A089B"/>
    <w:rsid w:val="005A1EB5"/>
    <w:rsid w:val="005B3B5A"/>
    <w:rsid w:val="005D62ED"/>
    <w:rsid w:val="005F7521"/>
    <w:rsid w:val="00601DBB"/>
    <w:rsid w:val="00617D70"/>
    <w:rsid w:val="0062211F"/>
    <w:rsid w:val="006279BD"/>
    <w:rsid w:val="00637D13"/>
    <w:rsid w:val="0064584A"/>
    <w:rsid w:val="0066394C"/>
    <w:rsid w:val="00676590"/>
    <w:rsid w:val="00677ABD"/>
    <w:rsid w:val="00683243"/>
    <w:rsid w:val="00692764"/>
    <w:rsid w:val="00694155"/>
    <w:rsid w:val="006C3BC1"/>
    <w:rsid w:val="006D6081"/>
    <w:rsid w:val="006E1780"/>
    <w:rsid w:val="006F3158"/>
    <w:rsid w:val="006F6447"/>
    <w:rsid w:val="006F7EDA"/>
    <w:rsid w:val="00707214"/>
    <w:rsid w:val="00715004"/>
    <w:rsid w:val="00723F32"/>
    <w:rsid w:val="00724AF6"/>
    <w:rsid w:val="00727498"/>
    <w:rsid w:val="00730AC5"/>
    <w:rsid w:val="007453AA"/>
    <w:rsid w:val="00747752"/>
    <w:rsid w:val="00777A79"/>
    <w:rsid w:val="007824F6"/>
    <w:rsid w:val="0078768E"/>
    <w:rsid w:val="00791D76"/>
    <w:rsid w:val="007974DA"/>
    <w:rsid w:val="007B152E"/>
    <w:rsid w:val="007B1FBF"/>
    <w:rsid w:val="007C09A1"/>
    <w:rsid w:val="007C1CD7"/>
    <w:rsid w:val="007C7E4A"/>
    <w:rsid w:val="007F66E4"/>
    <w:rsid w:val="00812A5F"/>
    <w:rsid w:val="00813A9E"/>
    <w:rsid w:val="0082762C"/>
    <w:rsid w:val="00844C21"/>
    <w:rsid w:val="00851B4B"/>
    <w:rsid w:val="008B30EE"/>
    <w:rsid w:val="008D7151"/>
    <w:rsid w:val="008E48D9"/>
    <w:rsid w:val="008E554B"/>
    <w:rsid w:val="008F26B1"/>
    <w:rsid w:val="008F2E42"/>
    <w:rsid w:val="008F5F63"/>
    <w:rsid w:val="009025A6"/>
    <w:rsid w:val="009054F5"/>
    <w:rsid w:val="00920307"/>
    <w:rsid w:val="00921752"/>
    <w:rsid w:val="00943852"/>
    <w:rsid w:val="0094466D"/>
    <w:rsid w:val="00950277"/>
    <w:rsid w:val="00991527"/>
    <w:rsid w:val="00992038"/>
    <w:rsid w:val="00992AF6"/>
    <w:rsid w:val="009A1ABA"/>
    <w:rsid w:val="009B26ED"/>
    <w:rsid w:val="009B7812"/>
    <w:rsid w:val="009F3A27"/>
    <w:rsid w:val="009F61BD"/>
    <w:rsid w:val="00A269F0"/>
    <w:rsid w:val="00A364EF"/>
    <w:rsid w:val="00A40ECB"/>
    <w:rsid w:val="00A455E7"/>
    <w:rsid w:val="00A47CDB"/>
    <w:rsid w:val="00A505DD"/>
    <w:rsid w:val="00A5560C"/>
    <w:rsid w:val="00A67A46"/>
    <w:rsid w:val="00A7432B"/>
    <w:rsid w:val="00A83242"/>
    <w:rsid w:val="00A8417A"/>
    <w:rsid w:val="00A91E76"/>
    <w:rsid w:val="00AA05B6"/>
    <w:rsid w:val="00AA36B3"/>
    <w:rsid w:val="00AA7465"/>
    <w:rsid w:val="00AB5F49"/>
    <w:rsid w:val="00AC773B"/>
    <w:rsid w:val="00AE65C6"/>
    <w:rsid w:val="00AF35E5"/>
    <w:rsid w:val="00B119FE"/>
    <w:rsid w:val="00B2602F"/>
    <w:rsid w:val="00B35A73"/>
    <w:rsid w:val="00B56D98"/>
    <w:rsid w:val="00B65D77"/>
    <w:rsid w:val="00B705A7"/>
    <w:rsid w:val="00B71E80"/>
    <w:rsid w:val="00B72D5A"/>
    <w:rsid w:val="00B742AD"/>
    <w:rsid w:val="00B84C69"/>
    <w:rsid w:val="00BA2536"/>
    <w:rsid w:val="00BB6478"/>
    <w:rsid w:val="00BC4007"/>
    <w:rsid w:val="00BC52D6"/>
    <w:rsid w:val="00BE6698"/>
    <w:rsid w:val="00C25F0D"/>
    <w:rsid w:val="00C37AFE"/>
    <w:rsid w:val="00C409CD"/>
    <w:rsid w:val="00C41093"/>
    <w:rsid w:val="00C57A79"/>
    <w:rsid w:val="00C60BFD"/>
    <w:rsid w:val="00C62BE2"/>
    <w:rsid w:val="00C73727"/>
    <w:rsid w:val="00C76093"/>
    <w:rsid w:val="00C7635C"/>
    <w:rsid w:val="00C86D7A"/>
    <w:rsid w:val="00C91E36"/>
    <w:rsid w:val="00CB0FCC"/>
    <w:rsid w:val="00CC21D7"/>
    <w:rsid w:val="00CD0588"/>
    <w:rsid w:val="00CD2FBE"/>
    <w:rsid w:val="00CD375D"/>
    <w:rsid w:val="00CF7AA5"/>
    <w:rsid w:val="00D07397"/>
    <w:rsid w:val="00D13493"/>
    <w:rsid w:val="00D35279"/>
    <w:rsid w:val="00D43598"/>
    <w:rsid w:val="00D445FA"/>
    <w:rsid w:val="00D52709"/>
    <w:rsid w:val="00D7475D"/>
    <w:rsid w:val="00D81293"/>
    <w:rsid w:val="00D91640"/>
    <w:rsid w:val="00D94691"/>
    <w:rsid w:val="00DB2C58"/>
    <w:rsid w:val="00DC3DF4"/>
    <w:rsid w:val="00DC72E4"/>
    <w:rsid w:val="00DC75BD"/>
    <w:rsid w:val="00DD2558"/>
    <w:rsid w:val="00E007D8"/>
    <w:rsid w:val="00E121BA"/>
    <w:rsid w:val="00E134A6"/>
    <w:rsid w:val="00E252DF"/>
    <w:rsid w:val="00E4679C"/>
    <w:rsid w:val="00E501BE"/>
    <w:rsid w:val="00E56515"/>
    <w:rsid w:val="00E6421D"/>
    <w:rsid w:val="00E7585B"/>
    <w:rsid w:val="00E77F22"/>
    <w:rsid w:val="00E8242D"/>
    <w:rsid w:val="00E960D5"/>
    <w:rsid w:val="00EA6E90"/>
    <w:rsid w:val="00EB083E"/>
    <w:rsid w:val="00EB14A9"/>
    <w:rsid w:val="00EB1F24"/>
    <w:rsid w:val="00EC3B69"/>
    <w:rsid w:val="00EE471B"/>
    <w:rsid w:val="00F014E0"/>
    <w:rsid w:val="00F219FD"/>
    <w:rsid w:val="00F56E85"/>
    <w:rsid w:val="00F571B0"/>
    <w:rsid w:val="00F81742"/>
    <w:rsid w:val="00F856CE"/>
    <w:rsid w:val="00FA5944"/>
    <w:rsid w:val="00FA77D0"/>
    <w:rsid w:val="00FB0F15"/>
    <w:rsid w:val="00FD6C27"/>
    <w:rsid w:val="011D5B42"/>
    <w:rsid w:val="01255F91"/>
    <w:rsid w:val="01830099"/>
    <w:rsid w:val="01C95207"/>
    <w:rsid w:val="01F36FCC"/>
    <w:rsid w:val="021A36E8"/>
    <w:rsid w:val="022B0E5C"/>
    <w:rsid w:val="02353434"/>
    <w:rsid w:val="028400BA"/>
    <w:rsid w:val="02971F57"/>
    <w:rsid w:val="02B95F3C"/>
    <w:rsid w:val="02C866AB"/>
    <w:rsid w:val="02CF0DD5"/>
    <w:rsid w:val="03093160"/>
    <w:rsid w:val="031401DE"/>
    <w:rsid w:val="03667EC9"/>
    <w:rsid w:val="03D90444"/>
    <w:rsid w:val="03EF7C67"/>
    <w:rsid w:val="040B29CC"/>
    <w:rsid w:val="0419477B"/>
    <w:rsid w:val="041E22FB"/>
    <w:rsid w:val="042E6C09"/>
    <w:rsid w:val="048760F2"/>
    <w:rsid w:val="04BE5A6A"/>
    <w:rsid w:val="04E15B4C"/>
    <w:rsid w:val="04F13E98"/>
    <w:rsid w:val="052457DD"/>
    <w:rsid w:val="0548762F"/>
    <w:rsid w:val="054B711F"/>
    <w:rsid w:val="05780E89"/>
    <w:rsid w:val="05F91E7B"/>
    <w:rsid w:val="062475CD"/>
    <w:rsid w:val="0650513E"/>
    <w:rsid w:val="06695AAF"/>
    <w:rsid w:val="069948CC"/>
    <w:rsid w:val="07101BC3"/>
    <w:rsid w:val="072B7F42"/>
    <w:rsid w:val="07325DEE"/>
    <w:rsid w:val="07400174"/>
    <w:rsid w:val="074460EB"/>
    <w:rsid w:val="076F3599"/>
    <w:rsid w:val="077112C2"/>
    <w:rsid w:val="07794267"/>
    <w:rsid w:val="078D7EC3"/>
    <w:rsid w:val="079455C8"/>
    <w:rsid w:val="07B065D1"/>
    <w:rsid w:val="07C22F8C"/>
    <w:rsid w:val="0803505D"/>
    <w:rsid w:val="082F2D28"/>
    <w:rsid w:val="083A2915"/>
    <w:rsid w:val="084A5204"/>
    <w:rsid w:val="0856184B"/>
    <w:rsid w:val="08990786"/>
    <w:rsid w:val="08B915CA"/>
    <w:rsid w:val="09157676"/>
    <w:rsid w:val="093B7E06"/>
    <w:rsid w:val="098A290C"/>
    <w:rsid w:val="0991492A"/>
    <w:rsid w:val="09E511F0"/>
    <w:rsid w:val="09E85885"/>
    <w:rsid w:val="09ED0EE7"/>
    <w:rsid w:val="0A047D49"/>
    <w:rsid w:val="0A134A7F"/>
    <w:rsid w:val="0A1C0D26"/>
    <w:rsid w:val="0A2F6A30"/>
    <w:rsid w:val="0A713753"/>
    <w:rsid w:val="0AC52262"/>
    <w:rsid w:val="0ACF6635"/>
    <w:rsid w:val="0ADB4E1D"/>
    <w:rsid w:val="0AF32134"/>
    <w:rsid w:val="0B2B1171"/>
    <w:rsid w:val="0B550CF8"/>
    <w:rsid w:val="0B703C02"/>
    <w:rsid w:val="0B8B64C8"/>
    <w:rsid w:val="0B917E49"/>
    <w:rsid w:val="0BE77114"/>
    <w:rsid w:val="0BF70001"/>
    <w:rsid w:val="0BFD1E80"/>
    <w:rsid w:val="0C99794B"/>
    <w:rsid w:val="0CC264EA"/>
    <w:rsid w:val="0CCA3020"/>
    <w:rsid w:val="0CE73BD2"/>
    <w:rsid w:val="0D234439"/>
    <w:rsid w:val="0D2F0FE6"/>
    <w:rsid w:val="0D3D7625"/>
    <w:rsid w:val="0D991E99"/>
    <w:rsid w:val="0E004C9B"/>
    <w:rsid w:val="0E115993"/>
    <w:rsid w:val="0E231F89"/>
    <w:rsid w:val="0E697251"/>
    <w:rsid w:val="0E72571D"/>
    <w:rsid w:val="0E836445"/>
    <w:rsid w:val="0E8A41F3"/>
    <w:rsid w:val="0EAD2BF9"/>
    <w:rsid w:val="0EB41738"/>
    <w:rsid w:val="0EE66792"/>
    <w:rsid w:val="0F416D70"/>
    <w:rsid w:val="0F4F1C29"/>
    <w:rsid w:val="0F633DEC"/>
    <w:rsid w:val="0F81088A"/>
    <w:rsid w:val="0F8C280E"/>
    <w:rsid w:val="0FA905E8"/>
    <w:rsid w:val="0FAE6C29"/>
    <w:rsid w:val="0FC227FA"/>
    <w:rsid w:val="0FC7113A"/>
    <w:rsid w:val="0FE260B4"/>
    <w:rsid w:val="0FE81691"/>
    <w:rsid w:val="1018390F"/>
    <w:rsid w:val="102D5080"/>
    <w:rsid w:val="104402BA"/>
    <w:rsid w:val="1045133B"/>
    <w:rsid w:val="10801699"/>
    <w:rsid w:val="109936C0"/>
    <w:rsid w:val="111B422B"/>
    <w:rsid w:val="11457575"/>
    <w:rsid w:val="115B693C"/>
    <w:rsid w:val="11ED6954"/>
    <w:rsid w:val="11F450ED"/>
    <w:rsid w:val="126313EB"/>
    <w:rsid w:val="12BF5CD9"/>
    <w:rsid w:val="12C66037"/>
    <w:rsid w:val="1370283F"/>
    <w:rsid w:val="13752E98"/>
    <w:rsid w:val="13927E35"/>
    <w:rsid w:val="13AE369B"/>
    <w:rsid w:val="13C86620"/>
    <w:rsid w:val="13E9112B"/>
    <w:rsid w:val="13F5681F"/>
    <w:rsid w:val="141273BA"/>
    <w:rsid w:val="141507D5"/>
    <w:rsid w:val="144813FA"/>
    <w:rsid w:val="14751742"/>
    <w:rsid w:val="14795475"/>
    <w:rsid w:val="14BE60AA"/>
    <w:rsid w:val="14C91E0F"/>
    <w:rsid w:val="14FE15CF"/>
    <w:rsid w:val="15026C33"/>
    <w:rsid w:val="152037A0"/>
    <w:rsid w:val="15435863"/>
    <w:rsid w:val="1571672E"/>
    <w:rsid w:val="15761F97"/>
    <w:rsid w:val="15D53161"/>
    <w:rsid w:val="16044B07"/>
    <w:rsid w:val="160A4619"/>
    <w:rsid w:val="1658169C"/>
    <w:rsid w:val="167A1985"/>
    <w:rsid w:val="1680016C"/>
    <w:rsid w:val="168D3E86"/>
    <w:rsid w:val="16922DAB"/>
    <w:rsid w:val="171E0671"/>
    <w:rsid w:val="172E2F5E"/>
    <w:rsid w:val="174D40D3"/>
    <w:rsid w:val="17584A62"/>
    <w:rsid w:val="175963A8"/>
    <w:rsid w:val="17716CB6"/>
    <w:rsid w:val="1776627E"/>
    <w:rsid w:val="17A52D08"/>
    <w:rsid w:val="1876405C"/>
    <w:rsid w:val="18B10D45"/>
    <w:rsid w:val="18C52915"/>
    <w:rsid w:val="18C678CA"/>
    <w:rsid w:val="18D7705D"/>
    <w:rsid w:val="190F0738"/>
    <w:rsid w:val="19380099"/>
    <w:rsid w:val="196565AA"/>
    <w:rsid w:val="19BE404A"/>
    <w:rsid w:val="19E7676F"/>
    <w:rsid w:val="19EE40AC"/>
    <w:rsid w:val="1A2742AF"/>
    <w:rsid w:val="1A521E66"/>
    <w:rsid w:val="1A734CF7"/>
    <w:rsid w:val="1A7408EE"/>
    <w:rsid w:val="1A9D0F5D"/>
    <w:rsid w:val="1ADA31C8"/>
    <w:rsid w:val="1AEB3784"/>
    <w:rsid w:val="1AF43FBE"/>
    <w:rsid w:val="1B4A1EFB"/>
    <w:rsid w:val="1B6875F7"/>
    <w:rsid w:val="1B7A3E63"/>
    <w:rsid w:val="1B8B170E"/>
    <w:rsid w:val="1BDD2D6F"/>
    <w:rsid w:val="1BF142A3"/>
    <w:rsid w:val="1BF7226F"/>
    <w:rsid w:val="1C091407"/>
    <w:rsid w:val="1C10457D"/>
    <w:rsid w:val="1C404B9C"/>
    <w:rsid w:val="1C5539AB"/>
    <w:rsid w:val="1C6B05B3"/>
    <w:rsid w:val="1CB100BD"/>
    <w:rsid w:val="1CF50EA9"/>
    <w:rsid w:val="1CF57C45"/>
    <w:rsid w:val="1D202E70"/>
    <w:rsid w:val="1D3509A7"/>
    <w:rsid w:val="1D5C35F6"/>
    <w:rsid w:val="1D5C7B62"/>
    <w:rsid w:val="1D660B43"/>
    <w:rsid w:val="1D862F4A"/>
    <w:rsid w:val="1D89428B"/>
    <w:rsid w:val="1D943995"/>
    <w:rsid w:val="1DA51336"/>
    <w:rsid w:val="1DB51058"/>
    <w:rsid w:val="1DEB51E9"/>
    <w:rsid w:val="1DEF28E6"/>
    <w:rsid w:val="1DF11449"/>
    <w:rsid w:val="1E5673AA"/>
    <w:rsid w:val="1EBE25C7"/>
    <w:rsid w:val="1ECE5937"/>
    <w:rsid w:val="1ED10BC0"/>
    <w:rsid w:val="1EFC6654"/>
    <w:rsid w:val="1F350325"/>
    <w:rsid w:val="1F93444B"/>
    <w:rsid w:val="1F971C65"/>
    <w:rsid w:val="1FC01B8F"/>
    <w:rsid w:val="1FD478EC"/>
    <w:rsid w:val="1FE92D84"/>
    <w:rsid w:val="2055040C"/>
    <w:rsid w:val="20665917"/>
    <w:rsid w:val="206B7F2F"/>
    <w:rsid w:val="206F0705"/>
    <w:rsid w:val="2074297D"/>
    <w:rsid w:val="20A36171"/>
    <w:rsid w:val="20AC1FF1"/>
    <w:rsid w:val="20AE7F28"/>
    <w:rsid w:val="20E7584F"/>
    <w:rsid w:val="211337D0"/>
    <w:rsid w:val="21245059"/>
    <w:rsid w:val="21721896"/>
    <w:rsid w:val="21AF56E7"/>
    <w:rsid w:val="21F70203"/>
    <w:rsid w:val="222B4109"/>
    <w:rsid w:val="222D4501"/>
    <w:rsid w:val="22386FDF"/>
    <w:rsid w:val="223F4422"/>
    <w:rsid w:val="224B2FFA"/>
    <w:rsid w:val="226909D1"/>
    <w:rsid w:val="22AA1398"/>
    <w:rsid w:val="22AA3C81"/>
    <w:rsid w:val="22B20386"/>
    <w:rsid w:val="22CB0C5F"/>
    <w:rsid w:val="23096527"/>
    <w:rsid w:val="23830D0F"/>
    <w:rsid w:val="23BE77C0"/>
    <w:rsid w:val="23E822B1"/>
    <w:rsid w:val="23F9528D"/>
    <w:rsid w:val="24085924"/>
    <w:rsid w:val="245A5A03"/>
    <w:rsid w:val="246734D0"/>
    <w:rsid w:val="247117DA"/>
    <w:rsid w:val="24C113DB"/>
    <w:rsid w:val="24D340B6"/>
    <w:rsid w:val="24EA6C9B"/>
    <w:rsid w:val="250C1FD0"/>
    <w:rsid w:val="25210806"/>
    <w:rsid w:val="25214AF3"/>
    <w:rsid w:val="254232C6"/>
    <w:rsid w:val="25527C11"/>
    <w:rsid w:val="255D4E9B"/>
    <w:rsid w:val="25692BED"/>
    <w:rsid w:val="25A42208"/>
    <w:rsid w:val="25C94365"/>
    <w:rsid w:val="25EA60A7"/>
    <w:rsid w:val="26012B5C"/>
    <w:rsid w:val="26161FE6"/>
    <w:rsid w:val="261F4F5D"/>
    <w:rsid w:val="26552171"/>
    <w:rsid w:val="266D6A9E"/>
    <w:rsid w:val="268737AC"/>
    <w:rsid w:val="273C62F2"/>
    <w:rsid w:val="27606603"/>
    <w:rsid w:val="277B168E"/>
    <w:rsid w:val="279B7F7B"/>
    <w:rsid w:val="27C93CD0"/>
    <w:rsid w:val="27D06614"/>
    <w:rsid w:val="27E4112D"/>
    <w:rsid w:val="27EF5BC2"/>
    <w:rsid w:val="27F64E84"/>
    <w:rsid w:val="28563F4C"/>
    <w:rsid w:val="285A5748"/>
    <w:rsid w:val="286E7213"/>
    <w:rsid w:val="287C36AF"/>
    <w:rsid w:val="28C52BC1"/>
    <w:rsid w:val="28DD6C61"/>
    <w:rsid w:val="28E26642"/>
    <w:rsid w:val="29170E8E"/>
    <w:rsid w:val="291F5631"/>
    <w:rsid w:val="295936F4"/>
    <w:rsid w:val="296034C4"/>
    <w:rsid w:val="2974057D"/>
    <w:rsid w:val="298A7967"/>
    <w:rsid w:val="2A17569E"/>
    <w:rsid w:val="2A3B4BBC"/>
    <w:rsid w:val="2AA1755F"/>
    <w:rsid w:val="2AAE4EDC"/>
    <w:rsid w:val="2AE5579D"/>
    <w:rsid w:val="2B1E0CAF"/>
    <w:rsid w:val="2B230073"/>
    <w:rsid w:val="2B4B2D99"/>
    <w:rsid w:val="2B527CA9"/>
    <w:rsid w:val="2C063C1D"/>
    <w:rsid w:val="2C2959EE"/>
    <w:rsid w:val="2C320B0E"/>
    <w:rsid w:val="2C6E17C2"/>
    <w:rsid w:val="2CAA2BF1"/>
    <w:rsid w:val="2CAA78F8"/>
    <w:rsid w:val="2CD20350"/>
    <w:rsid w:val="2D83304B"/>
    <w:rsid w:val="2D995198"/>
    <w:rsid w:val="2DA31340"/>
    <w:rsid w:val="2DB33930"/>
    <w:rsid w:val="2DCA6338"/>
    <w:rsid w:val="2DE2381F"/>
    <w:rsid w:val="2DEB2F7F"/>
    <w:rsid w:val="2E1341D4"/>
    <w:rsid w:val="2E24482E"/>
    <w:rsid w:val="2E731311"/>
    <w:rsid w:val="2E88318E"/>
    <w:rsid w:val="2EB24E01"/>
    <w:rsid w:val="2EC451E1"/>
    <w:rsid w:val="2EC83E5D"/>
    <w:rsid w:val="2EDE49DD"/>
    <w:rsid w:val="2EE8124D"/>
    <w:rsid w:val="2EF96CFB"/>
    <w:rsid w:val="2F320885"/>
    <w:rsid w:val="2F7C5F61"/>
    <w:rsid w:val="2FAD1FC1"/>
    <w:rsid w:val="2FE31C96"/>
    <w:rsid w:val="300F7A6B"/>
    <w:rsid w:val="302373E1"/>
    <w:rsid w:val="30264AB5"/>
    <w:rsid w:val="30282309"/>
    <w:rsid w:val="30395C43"/>
    <w:rsid w:val="303D1BD7"/>
    <w:rsid w:val="30770970"/>
    <w:rsid w:val="30CC6AB7"/>
    <w:rsid w:val="30D2242D"/>
    <w:rsid w:val="30EB7532"/>
    <w:rsid w:val="30F453D1"/>
    <w:rsid w:val="30FA7AC8"/>
    <w:rsid w:val="31013E15"/>
    <w:rsid w:val="31057EE3"/>
    <w:rsid w:val="31235461"/>
    <w:rsid w:val="313361CC"/>
    <w:rsid w:val="31421205"/>
    <w:rsid w:val="319553AC"/>
    <w:rsid w:val="31A0241D"/>
    <w:rsid w:val="31A32F06"/>
    <w:rsid w:val="31A517E2"/>
    <w:rsid w:val="31CE7D46"/>
    <w:rsid w:val="31FB1742"/>
    <w:rsid w:val="320D39CA"/>
    <w:rsid w:val="326E3542"/>
    <w:rsid w:val="32713E05"/>
    <w:rsid w:val="32786EF6"/>
    <w:rsid w:val="328A220F"/>
    <w:rsid w:val="3292723A"/>
    <w:rsid w:val="32981347"/>
    <w:rsid w:val="32A914C8"/>
    <w:rsid w:val="3318500F"/>
    <w:rsid w:val="33192E30"/>
    <w:rsid w:val="33305A3B"/>
    <w:rsid w:val="333F17C2"/>
    <w:rsid w:val="33796523"/>
    <w:rsid w:val="33951EF8"/>
    <w:rsid w:val="33E717EE"/>
    <w:rsid w:val="34052A8E"/>
    <w:rsid w:val="3417273F"/>
    <w:rsid w:val="34305614"/>
    <w:rsid w:val="343A49EF"/>
    <w:rsid w:val="344815CB"/>
    <w:rsid w:val="348953EB"/>
    <w:rsid w:val="348B537B"/>
    <w:rsid w:val="34986684"/>
    <w:rsid w:val="35170C48"/>
    <w:rsid w:val="35243365"/>
    <w:rsid w:val="354D6418"/>
    <w:rsid w:val="35615166"/>
    <w:rsid w:val="358D01F3"/>
    <w:rsid w:val="35E82857"/>
    <w:rsid w:val="360D204B"/>
    <w:rsid w:val="361C403D"/>
    <w:rsid w:val="365A25F8"/>
    <w:rsid w:val="3667350A"/>
    <w:rsid w:val="369244E3"/>
    <w:rsid w:val="36AC3746"/>
    <w:rsid w:val="36B25679"/>
    <w:rsid w:val="374C50B7"/>
    <w:rsid w:val="37533A8E"/>
    <w:rsid w:val="379320DC"/>
    <w:rsid w:val="37B57213"/>
    <w:rsid w:val="37BF7375"/>
    <w:rsid w:val="37CA6D80"/>
    <w:rsid w:val="37E74553"/>
    <w:rsid w:val="37FE7E9E"/>
    <w:rsid w:val="38073C58"/>
    <w:rsid w:val="382628BA"/>
    <w:rsid w:val="383322D3"/>
    <w:rsid w:val="386C4563"/>
    <w:rsid w:val="38B30119"/>
    <w:rsid w:val="38BB5D3B"/>
    <w:rsid w:val="38F44DFD"/>
    <w:rsid w:val="39054E8F"/>
    <w:rsid w:val="393948AD"/>
    <w:rsid w:val="393B2011"/>
    <w:rsid w:val="3954623F"/>
    <w:rsid w:val="396C246F"/>
    <w:rsid w:val="39A10FA5"/>
    <w:rsid w:val="39A704B4"/>
    <w:rsid w:val="39AB7BB1"/>
    <w:rsid w:val="39AE798D"/>
    <w:rsid w:val="39B7013D"/>
    <w:rsid w:val="39D61A3E"/>
    <w:rsid w:val="3A060006"/>
    <w:rsid w:val="3A282E26"/>
    <w:rsid w:val="3A3F6086"/>
    <w:rsid w:val="3A417FA5"/>
    <w:rsid w:val="3A6548F2"/>
    <w:rsid w:val="3A7E7074"/>
    <w:rsid w:val="3A88398E"/>
    <w:rsid w:val="3A8E0DD5"/>
    <w:rsid w:val="3A947337"/>
    <w:rsid w:val="3A9D6DFE"/>
    <w:rsid w:val="3AA41A22"/>
    <w:rsid w:val="3AB863FF"/>
    <w:rsid w:val="3ACB0E96"/>
    <w:rsid w:val="3AD32DCA"/>
    <w:rsid w:val="3B0B0258"/>
    <w:rsid w:val="3BB81A68"/>
    <w:rsid w:val="3BD1383A"/>
    <w:rsid w:val="3C08615F"/>
    <w:rsid w:val="3C922A41"/>
    <w:rsid w:val="3CB274A9"/>
    <w:rsid w:val="3CE955E4"/>
    <w:rsid w:val="3D0221DE"/>
    <w:rsid w:val="3D624A2B"/>
    <w:rsid w:val="3DAE7C70"/>
    <w:rsid w:val="3DB835A7"/>
    <w:rsid w:val="3DE7342C"/>
    <w:rsid w:val="3DEC64CB"/>
    <w:rsid w:val="3E043149"/>
    <w:rsid w:val="3E096FE4"/>
    <w:rsid w:val="3E4E1552"/>
    <w:rsid w:val="3E8957CD"/>
    <w:rsid w:val="3E9E1A93"/>
    <w:rsid w:val="3EB71483"/>
    <w:rsid w:val="3EDD6068"/>
    <w:rsid w:val="3EF815BD"/>
    <w:rsid w:val="3F0903B0"/>
    <w:rsid w:val="3F090970"/>
    <w:rsid w:val="3F867553"/>
    <w:rsid w:val="3F892743"/>
    <w:rsid w:val="3F8C1F10"/>
    <w:rsid w:val="3FA53473"/>
    <w:rsid w:val="3FFA53EF"/>
    <w:rsid w:val="401914AE"/>
    <w:rsid w:val="40301DE3"/>
    <w:rsid w:val="407231D7"/>
    <w:rsid w:val="40897FAE"/>
    <w:rsid w:val="41226742"/>
    <w:rsid w:val="41933103"/>
    <w:rsid w:val="41A76EB0"/>
    <w:rsid w:val="41AB7055"/>
    <w:rsid w:val="41B31CF9"/>
    <w:rsid w:val="41C053AC"/>
    <w:rsid w:val="41F93484"/>
    <w:rsid w:val="42386BE7"/>
    <w:rsid w:val="4359057C"/>
    <w:rsid w:val="43887561"/>
    <w:rsid w:val="44B813D4"/>
    <w:rsid w:val="44C43EA1"/>
    <w:rsid w:val="44E177B9"/>
    <w:rsid w:val="45333BE3"/>
    <w:rsid w:val="4557299B"/>
    <w:rsid w:val="45635287"/>
    <w:rsid w:val="4584279D"/>
    <w:rsid w:val="45D50E61"/>
    <w:rsid w:val="45E23FB4"/>
    <w:rsid w:val="4603612A"/>
    <w:rsid w:val="465D2233"/>
    <w:rsid w:val="466B1380"/>
    <w:rsid w:val="468F2C31"/>
    <w:rsid w:val="469367CD"/>
    <w:rsid w:val="469519CD"/>
    <w:rsid w:val="46D71FE6"/>
    <w:rsid w:val="46E32AE1"/>
    <w:rsid w:val="4708063B"/>
    <w:rsid w:val="47CE6EB6"/>
    <w:rsid w:val="4807432B"/>
    <w:rsid w:val="480E5EDB"/>
    <w:rsid w:val="4822282D"/>
    <w:rsid w:val="483B5802"/>
    <w:rsid w:val="484E4529"/>
    <w:rsid w:val="485B73A2"/>
    <w:rsid w:val="48742673"/>
    <w:rsid w:val="4875031B"/>
    <w:rsid w:val="48AB2B3F"/>
    <w:rsid w:val="48D75AB6"/>
    <w:rsid w:val="48FE3C36"/>
    <w:rsid w:val="49187A4A"/>
    <w:rsid w:val="4932285C"/>
    <w:rsid w:val="493F2815"/>
    <w:rsid w:val="4986635D"/>
    <w:rsid w:val="49E83A83"/>
    <w:rsid w:val="49FE5072"/>
    <w:rsid w:val="4A143A8B"/>
    <w:rsid w:val="4A9379E1"/>
    <w:rsid w:val="4AC046ED"/>
    <w:rsid w:val="4AC4671F"/>
    <w:rsid w:val="4B0868AA"/>
    <w:rsid w:val="4B5A1437"/>
    <w:rsid w:val="4B6E05C6"/>
    <w:rsid w:val="4BA02CB9"/>
    <w:rsid w:val="4BB551C6"/>
    <w:rsid w:val="4BCD13D2"/>
    <w:rsid w:val="4BE00928"/>
    <w:rsid w:val="4BEA4569"/>
    <w:rsid w:val="4C4C0949"/>
    <w:rsid w:val="4CB5663F"/>
    <w:rsid w:val="4CCC03DE"/>
    <w:rsid w:val="4CCD681D"/>
    <w:rsid w:val="4CD01FC4"/>
    <w:rsid w:val="4D2F4F0F"/>
    <w:rsid w:val="4D304C6C"/>
    <w:rsid w:val="4D3A507C"/>
    <w:rsid w:val="4D3B10B6"/>
    <w:rsid w:val="4D513F4C"/>
    <w:rsid w:val="4D5A2408"/>
    <w:rsid w:val="4D6C0A51"/>
    <w:rsid w:val="4D6E6E87"/>
    <w:rsid w:val="4D812783"/>
    <w:rsid w:val="4D980290"/>
    <w:rsid w:val="4DCB3F26"/>
    <w:rsid w:val="4DCD2163"/>
    <w:rsid w:val="4DCD4142"/>
    <w:rsid w:val="4DD40AC9"/>
    <w:rsid w:val="4E5157F8"/>
    <w:rsid w:val="4ED64CE6"/>
    <w:rsid w:val="4EF879B0"/>
    <w:rsid w:val="4EFE4768"/>
    <w:rsid w:val="4F3050C3"/>
    <w:rsid w:val="4F58775A"/>
    <w:rsid w:val="4F6C4AA2"/>
    <w:rsid w:val="4F7D4B2A"/>
    <w:rsid w:val="4FC357FD"/>
    <w:rsid w:val="4FC705C4"/>
    <w:rsid w:val="4FED7DCB"/>
    <w:rsid w:val="4FF37823"/>
    <w:rsid w:val="4FF52C71"/>
    <w:rsid w:val="50047BC4"/>
    <w:rsid w:val="50076865"/>
    <w:rsid w:val="502B2E38"/>
    <w:rsid w:val="50792360"/>
    <w:rsid w:val="50926B99"/>
    <w:rsid w:val="50A0169A"/>
    <w:rsid w:val="50C04F20"/>
    <w:rsid w:val="50C366FB"/>
    <w:rsid w:val="51062C1B"/>
    <w:rsid w:val="512245B9"/>
    <w:rsid w:val="51380B46"/>
    <w:rsid w:val="513E4F39"/>
    <w:rsid w:val="514259DF"/>
    <w:rsid w:val="514E67AD"/>
    <w:rsid w:val="5156370C"/>
    <w:rsid w:val="51A927D1"/>
    <w:rsid w:val="51BE28E9"/>
    <w:rsid w:val="520F0C32"/>
    <w:rsid w:val="52114F30"/>
    <w:rsid w:val="526A25D9"/>
    <w:rsid w:val="528B27DD"/>
    <w:rsid w:val="52B00D23"/>
    <w:rsid w:val="52D10771"/>
    <w:rsid w:val="53142E17"/>
    <w:rsid w:val="532E06E9"/>
    <w:rsid w:val="5357547E"/>
    <w:rsid w:val="535844AE"/>
    <w:rsid w:val="536C0861"/>
    <w:rsid w:val="539E70B4"/>
    <w:rsid w:val="53BB17DB"/>
    <w:rsid w:val="53DB57FE"/>
    <w:rsid w:val="53F23BA6"/>
    <w:rsid w:val="544669C5"/>
    <w:rsid w:val="54833F31"/>
    <w:rsid w:val="54860B39"/>
    <w:rsid w:val="549E5F97"/>
    <w:rsid w:val="54F979C2"/>
    <w:rsid w:val="54FC2FF1"/>
    <w:rsid w:val="55435350"/>
    <w:rsid w:val="55583898"/>
    <w:rsid w:val="559317CE"/>
    <w:rsid w:val="55C356D8"/>
    <w:rsid w:val="55C45E2B"/>
    <w:rsid w:val="55FD167B"/>
    <w:rsid w:val="56A74DC4"/>
    <w:rsid w:val="56CC5412"/>
    <w:rsid w:val="56D725B4"/>
    <w:rsid w:val="56E72D1D"/>
    <w:rsid w:val="56EE38A4"/>
    <w:rsid w:val="57004D88"/>
    <w:rsid w:val="570A3D11"/>
    <w:rsid w:val="578D1BE5"/>
    <w:rsid w:val="579202B1"/>
    <w:rsid w:val="57C47D59"/>
    <w:rsid w:val="57E54EDF"/>
    <w:rsid w:val="586F6A97"/>
    <w:rsid w:val="58A60DC0"/>
    <w:rsid w:val="58B210B1"/>
    <w:rsid w:val="58BF2129"/>
    <w:rsid w:val="58CC5AE7"/>
    <w:rsid w:val="592A4F20"/>
    <w:rsid w:val="594B7F90"/>
    <w:rsid w:val="59857E62"/>
    <w:rsid w:val="599373D3"/>
    <w:rsid w:val="599C21C4"/>
    <w:rsid w:val="59B259A0"/>
    <w:rsid w:val="59CB36D0"/>
    <w:rsid w:val="5A0A6E64"/>
    <w:rsid w:val="5A222E83"/>
    <w:rsid w:val="5A347B90"/>
    <w:rsid w:val="5A5B354A"/>
    <w:rsid w:val="5A6C2173"/>
    <w:rsid w:val="5AB42D3D"/>
    <w:rsid w:val="5AB64BCA"/>
    <w:rsid w:val="5B18483E"/>
    <w:rsid w:val="5B4F263B"/>
    <w:rsid w:val="5B5473DC"/>
    <w:rsid w:val="5B82646D"/>
    <w:rsid w:val="5BE20F83"/>
    <w:rsid w:val="5BE545A3"/>
    <w:rsid w:val="5BFE29C5"/>
    <w:rsid w:val="5C050F4B"/>
    <w:rsid w:val="5C083322"/>
    <w:rsid w:val="5C2E1C93"/>
    <w:rsid w:val="5C300CF9"/>
    <w:rsid w:val="5C313AEE"/>
    <w:rsid w:val="5C361105"/>
    <w:rsid w:val="5C6A303F"/>
    <w:rsid w:val="5C6F4470"/>
    <w:rsid w:val="5C891B7C"/>
    <w:rsid w:val="5D231737"/>
    <w:rsid w:val="5D2B2C34"/>
    <w:rsid w:val="5D622736"/>
    <w:rsid w:val="5D924A61"/>
    <w:rsid w:val="5DD14158"/>
    <w:rsid w:val="5DDD4DC6"/>
    <w:rsid w:val="5DE51034"/>
    <w:rsid w:val="5E2A3FA3"/>
    <w:rsid w:val="5E545273"/>
    <w:rsid w:val="5E75720F"/>
    <w:rsid w:val="5E770427"/>
    <w:rsid w:val="5E7715C4"/>
    <w:rsid w:val="5E8F0177"/>
    <w:rsid w:val="5EBA39E1"/>
    <w:rsid w:val="5EF86B45"/>
    <w:rsid w:val="5F5B2436"/>
    <w:rsid w:val="5F5C2E4B"/>
    <w:rsid w:val="5F6F6BEE"/>
    <w:rsid w:val="5FA5659C"/>
    <w:rsid w:val="5FD749AD"/>
    <w:rsid w:val="5FF0237B"/>
    <w:rsid w:val="601F2302"/>
    <w:rsid w:val="60357A6E"/>
    <w:rsid w:val="608465EA"/>
    <w:rsid w:val="60AF76D8"/>
    <w:rsid w:val="60BA5B12"/>
    <w:rsid w:val="60BC0B6F"/>
    <w:rsid w:val="60C8535E"/>
    <w:rsid w:val="612C6F7A"/>
    <w:rsid w:val="61345DC0"/>
    <w:rsid w:val="614147D4"/>
    <w:rsid w:val="61BA4586"/>
    <w:rsid w:val="61BF6568"/>
    <w:rsid w:val="61E0763D"/>
    <w:rsid w:val="61ED495B"/>
    <w:rsid w:val="62053A53"/>
    <w:rsid w:val="624437D8"/>
    <w:rsid w:val="62B721E4"/>
    <w:rsid w:val="62C12E21"/>
    <w:rsid w:val="62D8513E"/>
    <w:rsid w:val="63753BA4"/>
    <w:rsid w:val="63C97C58"/>
    <w:rsid w:val="63CD05A1"/>
    <w:rsid w:val="63D62198"/>
    <w:rsid w:val="6417243B"/>
    <w:rsid w:val="6425508F"/>
    <w:rsid w:val="642F3371"/>
    <w:rsid w:val="64542425"/>
    <w:rsid w:val="64A013C7"/>
    <w:rsid w:val="64BC447F"/>
    <w:rsid w:val="64C968A6"/>
    <w:rsid w:val="64E8140A"/>
    <w:rsid w:val="6518154A"/>
    <w:rsid w:val="65302769"/>
    <w:rsid w:val="65404DA2"/>
    <w:rsid w:val="654601DF"/>
    <w:rsid w:val="659F016F"/>
    <w:rsid w:val="65A228EE"/>
    <w:rsid w:val="65A44432"/>
    <w:rsid w:val="66206F11"/>
    <w:rsid w:val="66236E91"/>
    <w:rsid w:val="66254B3E"/>
    <w:rsid w:val="66441FD0"/>
    <w:rsid w:val="668A09A0"/>
    <w:rsid w:val="668B146C"/>
    <w:rsid w:val="66AB03EC"/>
    <w:rsid w:val="66F21521"/>
    <w:rsid w:val="672C62E0"/>
    <w:rsid w:val="6758090E"/>
    <w:rsid w:val="67832860"/>
    <w:rsid w:val="67A12FEC"/>
    <w:rsid w:val="67A52E51"/>
    <w:rsid w:val="67E46F50"/>
    <w:rsid w:val="68627C06"/>
    <w:rsid w:val="686A4130"/>
    <w:rsid w:val="68996CA3"/>
    <w:rsid w:val="68D75C06"/>
    <w:rsid w:val="691D167A"/>
    <w:rsid w:val="692703FA"/>
    <w:rsid w:val="696571D5"/>
    <w:rsid w:val="69937A97"/>
    <w:rsid w:val="69A174C3"/>
    <w:rsid w:val="69EE0731"/>
    <w:rsid w:val="6A06480C"/>
    <w:rsid w:val="6A4C483E"/>
    <w:rsid w:val="6A4D243B"/>
    <w:rsid w:val="6A7719BC"/>
    <w:rsid w:val="6A784ED9"/>
    <w:rsid w:val="6A8F7CBA"/>
    <w:rsid w:val="6A9E67F3"/>
    <w:rsid w:val="6AE368FC"/>
    <w:rsid w:val="6AEF6C9C"/>
    <w:rsid w:val="6B1034E1"/>
    <w:rsid w:val="6B361121"/>
    <w:rsid w:val="6B4E2D3E"/>
    <w:rsid w:val="6B7328FD"/>
    <w:rsid w:val="6B7C6A7C"/>
    <w:rsid w:val="6BAF2E85"/>
    <w:rsid w:val="6BC8789F"/>
    <w:rsid w:val="6BDF16FD"/>
    <w:rsid w:val="6C294E3F"/>
    <w:rsid w:val="6C4D2094"/>
    <w:rsid w:val="6C7F67EF"/>
    <w:rsid w:val="6C8E61E8"/>
    <w:rsid w:val="6CA67BE1"/>
    <w:rsid w:val="6CC84132"/>
    <w:rsid w:val="6CD66350"/>
    <w:rsid w:val="6D41751F"/>
    <w:rsid w:val="6DC04707"/>
    <w:rsid w:val="6E391AE1"/>
    <w:rsid w:val="6E3C12D8"/>
    <w:rsid w:val="6E4B47B0"/>
    <w:rsid w:val="6E587601"/>
    <w:rsid w:val="6E7C509D"/>
    <w:rsid w:val="6EB26D11"/>
    <w:rsid w:val="6EC436A5"/>
    <w:rsid w:val="6EE8016F"/>
    <w:rsid w:val="6F035C5A"/>
    <w:rsid w:val="6F3B7580"/>
    <w:rsid w:val="6F6027D2"/>
    <w:rsid w:val="6F800BBD"/>
    <w:rsid w:val="6FBF7D7C"/>
    <w:rsid w:val="703740CD"/>
    <w:rsid w:val="706E568F"/>
    <w:rsid w:val="70711485"/>
    <w:rsid w:val="707A4DB8"/>
    <w:rsid w:val="70A56EAD"/>
    <w:rsid w:val="70A94824"/>
    <w:rsid w:val="70BF3161"/>
    <w:rsid w:val="70DD1430"/>
    <w:rsid w:val="70ED3680"/>
    <w:rsid w:val="70FD362D"/>
    <w:rsid w:val="71017FE7"/>
    <w:rsid w:val="7128128D"/>
    <w:rsid w:val="715167AF"/>
    <w:rsid w:val="715E0D9E"/>
    <w:rsid w:val="716B1BD6"/>
    <w:rsid w:val="723328AA"/>
    <w:rsid w:val="7233416B"/>
    <w:rsid w:val="725C083F"/>
    <w:rsid w:val="727F059A"/>
    <w:rsid w:val="72895D39"/>
    <w:rsid w:val="729F0F29"/>
    <w:rsid w:val="734B1073"/>
    <w:rsid w:val="7386251A"/>
    <w:rsid w:val="738B5D47"/>
    <w:rsid w:val="73AA3251"/>
    <w:rsid w:val="73F043DC"/>
    <w:rsid w:val="747B6B15"/>
    <w:rsid w:val="749D7B1B"/>
    <w:rsid w:val="749F7D37"/>
    <w:rsid w:val="74D05B3B"/>
    <w:rsid w:val="75062336"/>
    <w:rsid w:val="750D23E3"/>
    <w:rsid w:val="751E6E82"/>
    <w:rsid w:val="75733B7F"/>
    <w:rsid w:val="759E2B9F"/>
    <w:rsid w:val="75C13CDD"/>
    <w:rsid w:val="760F67F7"/>
    <w:rsid w:val="761C33A4"/>
    <w:rsid w:val="76E11BA8"/>
    <w:rsid w:val="76EC75C5"/>
    <w:rsid w:val="77286895"/>
    <w:rsid w:val="779E68C8"/>
    <w:rsid w:val="77A13124"/>
    <w:rsid w:val="77D55E6A"/>
    <w:rsid w:val="77ED54A9"/>
    <w:rsid w:val="77F0074F"/>
    <w:rsid w:val="780B1D27"/>
    <w:rsid w:val="784B4F4D"/>
    <w:rsid w:val="784F3822"/>
    <w:rsid w:val="7881448F"/>
    <w:rsid w:val="78931961"/>
    <w:rsid w:val="78C92F78"/>
    <w:rsid w:val="791026A2"/>
    <w:rsid w:val="791A5539"/>
    <w:rsid w:val="792647B5"/>
    <w:rsid w:val="79350CE9"/>
    <w:rsid w:val="79A4194C"/>
    <w:rsid w:val="79BD5F4A"/>
    <w:rsid w:val="79FD6686"/>
    <w:rsid w:val="7A1B2B9E"/>
    <w:rsid w:val="7A5A1BBE"/>
    <w:rsid w:val="7A7E03EF"/>
    <w:rsid w:val="7A992209"/>
    <w:rsid w:val="7A9F5145"/>
    <w:rsid w:val="7AB52941"/>
    <w:rsid w:val="7AE91D0C"/>
    <w:rsid w:val="7AF72073"/>
    <w:rsid w:val="7B104A75"/>
    <w:rsid w:val="7B4A56E6"/>
    <w:rsid w:val="7B732886"/>
    <w:rsid w:val="7B754F5D"/>
    <w:rsid w:val="7B780E5A"/>
    <w:rsid w:val="7B813697"/>
    <w:rsid w:val="7B933A26"/>
    <w:rsid w:val="7BD04C7A"/>
    <w:rsid w:val="7BE20509"/>
    <w:rsid w:val="7BE95D3C"/>
    <w:rsid w:val="7BEE5100"/>
    <w:rsid w:val="7C746BBD"/>
    <w:rsid w:val="7C776EA4"/>
    <w:rsid w:val="7C7D391B"/>
    <w:rsid w:val="7C7E2532"/>
    <w:rsid w:val="7CA31239"/>
    <w:rsid w:val="7CBA2CDD"/>
    <w:rsid w:val="7CD9190C"/>
    <w:rsid w:val="7CEC1640"/>
    <w:rsid w:val="7DD65E4C"/>
    <w:rsid w:val="7DD91777"/>
    <w:rsid w:val="7DEF37C6"/>
    <w:rsid w:val="7E00126B"/>
    <w:rsid w:val="7E066FC1"/>
    <w:rsid w:val="7E24505B"/>
    <w:rsid w:val="7E2748F9"/>
    <w:rsid w:val="7E634C06"/>
    <w:rsid w:val="7E69017F"/>
    <w:rsid w:val="7E997AC0"/>
    <w:rsid w:val="7EA00ACF"/>
    <w:rsid w:val="7EC00FD6"/>
    <w:rsid w:val="7EDD52A7"/>
    <w:rsid w:val="7EE7398F"/>
    <w:rsid w:val="7F021DF2"/>
    <w:rsid w:val="7F0A243A"/>
    <w:rsid w:val="7F150158"/>
    <w:rsid w:val="7F511C2E"/>
    <w:rsid w:val="7F544D1E"/>
    <w:rsid w:val="7FAC7379"/>
    <w:rsid w:val="7FAE0E2E"/>
    <w:rsid w:val="7FB90482"/>
    <w:rsid w:val="7FEB67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iPriority="99" w:semiHidden="0"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paragraph" w:styleId="2">
    <w:name w:val="heading 1"/>
    <w:basedOn w:val="1"/>
    <w:next w:val="1"/>
    <w:link w:val="34"/>
    <w:qFormat/>
    <w:uiPriority w:val="0"/>
    <w:pPr>
      <w:keepNext/>
      <w:keepLines/>
      <w:numPr>
        <w:ilvl w:val="0"/>
        <w:numId w:val="1"/>
      </w:numPr>
      <w:tabs>
        <w:tab w:val="left" w:pos="425"/>
      </w:tabs>
      <w:spacing w:before="340" w:after="330" w:line="576" w:lineRule="auto"/>
      <w:jc w:val="center"/>
      <w:outlineLvl w:val="0"/>
    </w:pPr>
    <w:rPr>
      <w:b/>
      <w:bCs/>
      <w:kern w:val="44"/>
      <w:sz w:val="36"/>
      <w:szCs w:val="44"/>
    </w:rPr>
  </w:style>
  <w:style w:type="paragraph" w:styleId="3">
    <w:name w:val="heading 2"/>
    <w:basedOn w:val="1"/>
    <w:next w:val="1"/>
    <w:link w:val="35"/>
    <w:qFormat/>
    <w:uiPriority w:val="0"/>
    <w:pPr>
      <w:keepNext/>
      <w:keepLines/>
      <w:spacing w:before="260" w:after="260" w:line="413" w:lineRule="auto"/>
      <w:outlineLvl w:val="1"/>
    </w:pPr>
    <w:rPr>
      <w:b/>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adjustRightInd w:val="0"/>
      <w:snapToGrid w:val="0"/>
      <w:spacing w:line="360" w:lineRule="auto"/>
      <w:ind w:firstLine="420"/>
    </w:pPr>
    <w:rPr>
      <w:sz w:val="24"/>
    </w:rPr>
  </w:style>
  <w:style w:type="paragraph" w:styleId="6">
    <w:name w:val="Document Map"/>
    <w:basedOn w:val="1"/>
    <w:link w:val="36"/>
    <w:unhideWhenUsed/>
    <w:qFormat/>
    <w:uiPriority w:val="99"/>
    <w:rPr>
      <w:sz w:val="18"/>
      <w:szCs w:val="18"/>
    </w:rPr>
  </w:style>
  <w:style w:type="paragraph" w:styleId="7">
    <w:name w:val="annotation text"/>
    <w:basedOn w:val="1"/>
    <w:link w:val="37"/>
    <w:unhideWhenUsed/>
    <w:qFormat/>
    <w:uiPriority w:val="99"/>
    <w:pPr>
      <w:jc w:val="left"/>
    </w:pPr>
  </w:style>
  <w:style w:type="paragraph" w:styleId="8">
    <w:name w:val="Body Text"/>
    <w:basedOn w:val="1"/>
    <w:next w:val="1"/>
    <w:qFormat/>
    <w:uiPriority w:val="0"/>
    <w:rPr>
      <w:sz w:val="24"/>
    </w:rPr>
  </w:style>
  <w:style w:type="paragraph" w:styleId="9">
    <w:name w:val="Body Text Indent"/>
    <w:basedOn w:val="1"/>
    <w:link w:val="38"/>
    <w:qFormat/>
    <w:uiPriority w:val="0"/>
    <w:pPr>
      <w:spacing w:after="120"/>
      <w:ind w:left="420" w:leftChars="200"/>
    </w:pPr>
  </w:style>
  <w:style w:type="paragraph" w:styleId="10">
    <w:name w:val="Plain Text"/>
    <w:basedOn w:val="1"/>
    <w:next w:val="1"/>
    <w:qFormat/>
    <w:uiPriority w:val="0"/>
    <w:rPr>
      <w:rFonts w:hAnsi="Courier New" w:cs="Courier New"/>
      <w:kern w:val="2"/>
      <w:sz w:val="21"/>
      <w:szCs w:val="21"/>
    </w:rPr>
  </w:style>
  <w:style w:type="paragraph" w:styleId="11">
    <w:name w:val="Balloon Text"/>
    <w:basedOn w:val="1"/>
    <w:link w:val="39"/>
    <w:unhideWhenUsed/>
    <w:qFormat/>
    <w:uiPriority w:val="99"/>
    <w:rPr>
      <w:sz w:val="18"/>
      <w:szCs w:val="18"/>
    </w:rPr>
  </w:style>
  <w:style w:type="paragraph" w:styleId="12">
    <w:name w:val="footer"/>
    <w:basedOn w:val="1"/>
    <w:link w:val="40"/>
    <w:unhideWhenUsed/>
    <w:qFormat/>
    <w:uiPriority w:val="99"/>
    <w:pPr>
      <w:tabs>
        <w:tab w:val="center" w:pos="4153"/>
        <w:tab w:val="right" w:pos="8306"/>
      </w:tabs>
      <w:snapToGrid w:val="0"/>
      <w:jc w:val="left"/>
    </w:pPr>
    <w:rPr>
      <w:sz w:val="18"/>
      <w:szCs w:val="18"/>
    </w:rPr>
  </w:style>
  <w:style w:type="paragraph" w:styleId="13">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Body Text Indent 3"/>
    <w:basedOn w:val="1"/>
    <w:qFormat/>
    <w:uiPriority w:val="0"/>
    <w:pPr>
      <w:spacing w:after="120"/>
      <w:ind w:left="420" w:leftChars="200"/>
    </w:pPr>
    <w:rPr>
      <w:kern w:val="2"/>
      <w:sz w:val="16"/>
      <w:szCs w:val="16"/>
    </w:rPr>
  </w:style>
  <w:style w:type="paragraph" w:styleId="16">
    <w:name w:val="index 7"/>
    <w:basedOn w:val="1"/>
    <w:next w:val="1"/>
    <w:unhideWhenUsed/>
    <w:qFormat/>
    <w:uiPriority w:val="99"/>
    <w:pPr>
      <w:ind w:left="2520"/>
    </w:pPr>
    <w:rPr>
      <w:rFonts w:ascii="Calibri" w:hAnsi="Calibri"/>
    </w:rPr>
  </w:style>
  <w:style w:type="paragraph" w:styleId="17">
    <w:name w:val="toc 2"/>
    <w:basedOn w:val="1"/>
    <w:next w:val="1"/>
    <w:qFormat/>
    <w:uiPriority w:val="39"/>
    <w:pPr>
      <w:ind w:left="420" w:leftChars="200"/>
    </w:pPr>
  </w:style>
  <w:style w:type="paragraph" w:styleId="18">
    <w:name w:val="Normal (Web)"/>
    <w:basedOn w:val="1"/>
    <w:qFormat/>
    <w:uiPriority w:val="0"/>
    <w:pPr>
      <w:spacing w:beforeAutospacing="1" w:afterAutospacing="1"/>
      <w:jc w:val="left"/>
    </w:pPr>
    <w:rPr>
      <w:sz w:val="24"/>
    </w:rPr>
  </w:style>
  <w:style w:type="paragraph" w:styleId="19">
    <w:name w:val="Title"/>
    <w:basedOn w:val="1"/>
    <w:qFormat/>
    <w:uiPriority w:val="0"/>
    <w:pPr>
      <w:spacing w:before="240" w:after="60"/>
      <w:jc w:val="left"/>
      <w:outlineLvl w:val="0"/>
    </w:pPr>
    <w:rPr>
      <w:rFonts w:ascii="Cambria" w:hAnsi="Cambria"/>
      <w:b/>
      <w:bCs/>
      <w:sz w:val="32"/>
      <w:szCs w:val="32"/>
    </w:rPr>
  </w:style>
  <w:style w:type="paragraph" w:styleId="20">
    <w:name w:val="annotation subject"/>
    <w:basedOn w:val="7"/>
    <w:next w:val="7"/>
    <w:link w:val="42"/>
    <w:unhideWhenUsed/>
    <w:qFormat/>
    <w:uiPriority w:val="99"/>
    <w:rPr>
      <w:b/>
      <w:bCs/>
    </w:rPr>
  </w:style>
  <w:style w:type="paragraph" w:styleId="21">
    <w:name w:val="Body Text First Indent"/>
    <w:basedOn w:val="8"/>
    <w:qFormat/>
    <w:uiPriority w:val="0"/>
    <w:pPr>
      <w:spacing w:after="120"/>
      <w:ind w:firstLine="420" w:firstLineChars="100"/>
    </w:pPr>
    <w:rPr>
      <w:kern w:val="2"/>
      <w:sz w:val="21"/>
      <w:szCs w:val="21"/>
    </w:rPr>
  </w:style>
  <w:style w:type="paragraph" w:styleId="22">
    <w:name w:val="Body Text First Indent 2"/>
    <w:basedOn w:val="9"/>
    <w:unhideWhenUsed/>
    <w:qFormat/>
    <w:uiPriority w:val="99"/>
    <w:pPr>
      <w:spacing w:after="0" w:line="480" w:lineRule="exact"/>
      <w:ind w:left="0" w:leftChars="0"/>
      <w:textAlignment w:val="baseline"/>
    </w:pPr>
    <w:rPr>
      <w:rFonts w:ascii="方正仿宋_GB2312" w:hAnsi="方正仿宋_GB2312" w:eastAsia="方正仿宋_GB2312"/>
      <w:sz w:val="28"/>
      <w:szCs w:val="20"/>
    </w:rPr>
  </w:style>
  <w:style w:type="table" w:styleId="24">
    <w:name w:val="Table Grid"/>
    <w:basedOn w:val="23"/>
    <w:qFormat/>
    <w:uiPriority w:val="0"/>
    <w:pPr>
      <w:widowControl w:val="0"/>
      <w:spacing w:line="360" w:lineRule="auto"/>
      <w:ind w:left="482" w:firstLine="482"/>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sz w:val="20"/>
    </w:rPr>
  </w:style>
  <w:style w:type="character" w:styleId="27">
    <w:name w:val="page number"/>
    <w:qFormat/>
    <w:uiPriority w:val="0"/>
    <w:rPr>
      <w:sz w:val="20"/>
    </w:rPr>
  </w:style>
  <w:style w:type="character" w:styleId="28">
    <w:name w:val="FollowedHyperlink"/>
    <w:basedOn w:val="25"/>
    <w:qFormat/>
    <w:uiPriority w:val="0"/>
    <w:rPr>
      <w:color w:val="333333"/>
      <w:sz w:val="20"/>
      <w:u w:val="none"/>
    </w:rPr>
  </w:style>
  <w:style w:type="character" w:styleId="29">
    <w:name w:val="Emphasis"/>
    <w:qFormat/>
    <w:uiPriority w:val="0"/>
    <w:rPr>
      <w:color w:val="CC0033"/>
      <w:sz w:val="20"/>
    </w:rPr>
  </w:style>
  <w:style w:type="character" w:styleId="30">
    <w:name w:val="line number"/>
    <w:qFormat/>
    <w:uiPriority w:val="0"/>
    <w:rPr>
      <w:sz w:val="20"/>
    </w:rPr>
  </w:style>
  <w:style w:type="character" w:styleId="31">
    <w:name w:val="Hyperlink"/>
    <w:basedOn w:val="25"/>
    <w:qFormat/>
    <w:uiPriority w:val="99"/>
    <w:rPr>
      <w:color w:val="333333"/>
      <w:sz w:val="20"/>
      <w:u w:val="none"/>
    </w:rPr>
  </w:style>
  <w:style w:type="character" w:styleId="32">
    <w:name w:val="annotation reference"/>
    <w:qFormat/>
    <w:uiPriority w:val="0"/>
    <w:rPr>
      <w:sz w:val="20"/>
    </w:rPr>
  </w:style>
  <w:style w:type="character" w:styleId="33">
    <w:name w:val="footnote reference"/>
    <w:qFormat/>
    <w:uiPriority w:val="0"/>
    <w:rPr>
      <w:sz w:val="20"/>
      <w:vertAlign w:val="superscript"/>
    </w:rPr>
  </w:style>
  <w:style w:type="character" w:customStyle="1" w:styleId="34">
    <w:name w:val="标题 1 Char"/>
    <w:link w:val="2"/>
    <w:qFormat/>
    <w:uiPriority w:val="0"/>
    <w:rPr>
      <w:rFonts w:eastAsia="宋体"/>
      <w:b/>
      <w:bCs/>
      <w:kern w:val="44"/>
      <w:sz w:val="36"/>
      <w:szCs w:val="44"/>
    </w:rPr>
  </w:style>
  <w:style w:type="character" w:customStyle="1" w:styleId="35">
    <w:name w:val="标题 2 Char3"/>
    <w:link w:val="3"/>
    <w:qFormat/>
    <w:uiPriority w:val="0"/>
    <w:rPr>
      <w:b/>
      <w:sz w:val="20"/>
    </w:rPr>
  </w:style>
  <w:style w:type="character" w:customStyle="1" w:styleId="36">
    <w:name w:val="文档结构图 Char1"/>
    <w:link w:val="6"/>
    <w:semiHidden/>
    <w:qFormat/>
    <w:uiPriority w:val="99"/>
    <w:rPr>
      <w:rFonts w:eastAsia="宋体"/>
      <w:sz w:val="18"/>
      <w:szCs w:val="18"/>
    </w:rPr>
  </w:style>
  <w:style w:type="character" w:customStyle="1" w:styleId="37">
    <w:name w:val="批注文字 Char1"/>
    <w:basedOn w:val="25"/>
    <w:link w:val="7"/>
    <w:semiHidden/>
    <w:qFormat/>
    <w:uiPriority w:val="99"/>
  </w:style>
  <w:style w:type="character" w:customStyle="1" w:styleId="38">
    <w:name w:val="正文文本缩进 Char2"/>
    <w:basedOn w:val="25"/>
    <w:link w:val="9"/>
    <w:semiHidden/>
    <w:qFormat/>
    <w:uiPriority w:val="99"/>
  </w:style>
  <w:style w:type="character" w:customStyle="1" w:styleId="39">
    <w:name w:val="批注框文本 Char1"/>
    <w:link w:val="11"/>
    <w:semiHidden/>
    <w:qFormat/>
    <w:uiPriority w:val="99"/>
    <w:rPr>
      <w:sz w:val="18"/>
      <w:szCs w:val="18"/>
    </w:rPr>
  </w:style>
  <w:style w:type="character" w:customStyle="1" w:styleId="40">
    <w:name w:val="页脚 Char2"/>
    <w:link w:val="12"/>
    <w:semiHidden/>
    <w:qFormat/>
    <w:uiPriority w:val="99"/>
    <w:rPr>
      <w:sz w:val="18"/>
      <w:szCs w:val="18"/>
    </w:rPr>
  </w:style>
  <w:style w:type="character" w:customStyle="1" w:styleId="41">
    <w:name w:val="页眉 Char2"/>
    <w:link w:val="13"/>
    <w:semiHidden/>
    <w:qFormat/>
    <w:uiPriority w:val="99"/>
    <w:rPr>
      <w:sz w:val="18"/>
      <w:szCs w:val="18"/>
    </w:rPr>
  </w:style>
  <w:style w:type="character" w:customStyle="1" w:styleId="42">
    <w:name w:val="批注主题 Char1"/>
    <w:link w:val="20"/>
    <w:semiHidden/>
    <w:qFormat/>
    <w:uiPriority w:val="99"/>
    <w:rPr>
      <w:b/>
      <w:bCs/>
      <w:sz w:val="20"/>
    </w:rPr>
  </w:style>
  <w:style w:type="paragraph" w:customStyle="1" w:styleId="43">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4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45">
    <w:name w:val="表格标题"/>
    <w:basedOn w:val="1"/>
    <w:qFormat/>
    <w:uiPriority w:val="0"/>
    <w:pPr>
      <w:spacing w:beforeLines="50" w:line="460" w:lineRule="exact"/>
    </w:pPr>
    <w:rPr>
      <w:rFonts w:eastAsia="黑体"/>
      <w:kern w:val="2"/>
      <w:sz w:val="24"/>
      <w:szCs w:val="24"/>
    </w:rPr>
  </w:style>
  <w:style w:type="paragraph" w:customStyle="1" w:styleId="46">
    <w:name w:val="正文1"/>
    <w:basedOn w:val="14"/>
    <w:next w:val="1"/>
    <w:link w:val="47"/>
    <w:qFormat/>
    <w:uiPriority w:val="0"/>
    <w:pPr>
      <w:ind w:firstLine="200"/>
    </w:pPr>
  </w:style>
  <w:style w:type="character" w:customStyle="1" w:styleId="47">
    <w:name w:val="正文1 Char"/>
    <w:link w:val="46"/>
    <w:qFormat/>
    <w:uiPriority w:val="0"/>
    <w:rPr>
      <w:sz w:val="20"/>
    </w:rPr>
  </w:style>
  <w:style w:type="paragraph" w:customStyle="1" w:styleId="4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9">
    <w:name w:val="样式1 Char"/>
    <w:qFormat/>
    <w:uiPriority w:val="0"/>
    <w:rPr>
      <w:sz w:val="20"/>
    </w:rPr>
  </w:style>
  <w:style w:type="character" w:customStyle="1" w:styleId="50">
    <w:name w:val="明显引用 Char"/>
    <w:qFormat/>
    <w:uiPriority w:val="0"/>
    <w:rPr>
      <w:color w:val="622423"/>
      <w:sz w:val="20"/>
    </w:rPr>
  </w:style>
  <w:style w:type="character" w:customStyle="1" w:styleId="51">
    <w:name w:val="Char Char21"/>
    <w:qFormat/>
    <w:uiPriority w:val="0"/>
    <w:rPr>
      <w:b/>
      <w:sz w:val="20"/>
    </w:rPr>
  </w:style>
  <w:style w:type="character" w:customStyle="1" w:styleId="52">
    <w:name w:val="title_emph1"/>
    <w:qFormat/>
    <w:uiPriority w:val="0"/>
    <w:rPr>
      <w:b/>
      <w:sz w:val="20"/>
    </w:rPr>
  </w:style>
  <w:style w:type="character" w:customStyle="1" w:styleId="53">
    <w:name w:val="页脚2 Char"/>
    <w:qFormat/>
    <w:uiPriority w:val="0"/>
    <w:rPr>
      <w:sz w:val="20"/>
    </w:rPr>
  </w:style>
  <w:style w:type="character" w:customStyle="1" w:styleId="54">
    <w:name w:val="正文首行缩进 2 Char"/>
    <w:qFormat/>
    <w:uiPriority w:val="0"/>
    <w:rPr>
      <w:sz w:val="20"/>
    </w:rPr>
  </w:style>
  <w:style w:type="character" w:customStyle="1" w:styleId="55">
    <w:name w:val="标题 9 Char"/>
    <w:qFormat/>
    <w:uiPriority w:val="0"/>
    <w:rPr>
      <w:sz w:val="20"/>
    </w:rPr>
  </w:style>
  <w:style w:type="character" w:customStyle="1" w:styleId="56">
    <w:name w:val="标题 3 Char"/>
    <w:qFormat/>
    <w:uiPriority w:val="0"/>
    <w:rPr>
      <w:b/>
      <w:sz w:val="20"/>
    </w:rPr>
  </w:style>
  <w:style w:type="character" w:customStyle="1" w:styleId="57">
    <w:name w:val="z-窗体底端 Char"/>
    <w:qFormat/>
    <w:uiPriority w:val="0"/>
    <w:rPr>
      <w:sz w:val="20"/>
    </w:rPr>
  </w:style>
  <w:style w:type="character" w:customStyle="1" w:styleId="58">
    <w:name w:val="批注主题 Char"/>
    <w:qFormat/>
    <w:uiPriority w:val="0"/>
    <w:rPr>
      <w:b/>
      <w:sz w:val="20"/>
    </w:rPr>
  </w:style>
  <w:style w:type="character" w:customStyle="1" w:styleId="59">
    <w:name w:val="Char Char13"/>
    <w:qFormat/>
    <w:uiPriority w:val="0"/>
    <w:rPr>
      <w:sz w:val="20"/>
    </w:rPr>
  </w:style>
  <w:style w:type="character" w:customStyle="1" w:styleId="60">
    <w:name w:val="正文文本缩进 2 Char"/>
    <w:qFormat/>
    <w:uiPriority w:val="0"/>
    <w:rPr>
      <w:sz w:val="20"/>
    </w:rPr>
  </w:style>
  <w:style w:type="character" w:customStyle="1" w:styleId="61">
    <w:name w:val="正文 首行缩进:  2 字符 Char1"/>
    <w:qFormat/>
    <w:uiPriority w:val="0"/>
    <w:rPr>
      <w:sz w:val="20"/>
    </w:rPr>
  </w:style>
  <w:style w:type="character" w:customStyle="1" w:styleId="62">
    <w:name w:val="技术规范书正文 Char"/>
    <w:qFormat/>
    <w:uiPriority w:val="0"/>
    <w:rPr>
      <w:sz w:val="20"/>
    </w:rPr>
  </w:style>
  <w:style w:type="character" w:customStyle="1" w:styleId="63">
    <w:name w:val="Char Char23"/>
    <w:qFormat/>
    <w:uiPriority w:val="0"/>
    <w:rPr>
      <w:b/>
      <w:sz w:val="20"/>
    </w:rPr>
  </w:style>
  <w:style w:type="character" w:customStyle="1" w:styleId="64">
    <w:name w:val="页眉 Char1"/>
    <w:qFormat/>
    <w:uiPriority w:val="0"/>
    <w:rPr>
      <w:sz w:val="20"/>
    </w:rPr>
  </w:style>
  <w:style w:type="character" w:customStyle="1" w:styleId="65">
    <w:name w:val="副标题 Char"/>
    <w:qFormat/>
    <w:uiPriority w:val="0"/>
    <w:rPr>
      <w:b/>
      <w:sz w:val="20"/>
    </w:rPr>
  </w:style>
  <w:style w:type="character" w:customStyle="1" w:styleId="66">
    <w:name w:val="标题 Char"/>
    <w:qFormat/>
    <w:uiPriority w:val="0"/>
    <w:rPr>
      <w:sz w:val="20"/>
    </w:rPr>
  </w:style>
  <w:style w:type="character" w:customStyle="1" w:styleId="67">
    <w:name w:val="正文文本缩进 Char"/>
    <w:qFormat/>
    <w:uiPriority w:val="0"/>
    <w:rPr>
      <w:sz w:val="20"/>
    </w:rPr>
  </w:style>
  <w:style w:type="character" w:customStyle="1" w:styleId="68">
    <w:name w:val="t31"/>
    <w:qFormat/>
    <w:uiPriority w:val="0"/>
    <w:rPr>
      <w:color w:val="000060"/>
      <w:sz w:val="20"/>
    </w:rPr>
  </w:style>
  <w:style w:type="character" w:customStyle="1" w:styleId="69">
    <w:name w:val="批注文字 Char"/>
    <w:qFormat/>
    <w:uiPriority w:val="0"/>
    <w:rPr>
      <w:sz w:val="20"/>
    </w:rPr>
  </w:style>
  <w:style w:type="character" w:customStyle="1" w:styleId="70">
    <w:name w:val="A0 Char Char"/>
    <w:qFormat/>
    <w:uiPriority w:val="0"/>
    <w:rPr>
      <w:sz w:val="20"/>
    </w:rPr>
  </w:style>
  <w:style w:type="character" w:customStyle="1" w:styleId="71">
    <w:name w:val="Char Char24"/>
    <w:qFormat/>
    <w:uiPriority w:val="0"/>
    <w:rPr>
      <w:sz w:val="20"/>
    </w:rPr>
  </w:style>
  <w:style w:type="character" w:customStyle="1" w:styleId="72">
    <w:name w:val="批注主题 Char Char"/>
    <w:qFormat/>
    <w:uiPriority w:val="0"/>
    <w:rPr>
      <w:b/>
      <w:sz w:val="20"/>
    </w:rPr>
  </w:style>
  <w:style w:type="character" w:customStyle="1" w:styleId="73">
    <w:name w:val="页眉 Char"/>
    <w:qFormat/>
    <w:uiPriority w:val="0"/>
    <w:rPr>
      <w:sz w:val="20"/>
    </w:rPr>
  </w:style>
  <w:style w:type="character" w:customStyle="1" w:styleId="74">
    <w:name w:val="Char Char22"/>
    <w:qFormat/>
    <w:uiPriority w:val="0"/>
    <w:rPr>
      <w:b/>
      <w:sz w:val="20"/>
    </w:rPr>
  </w:style>
  <w:style w:type="character" w:customStyle="1" w:styleId="75">
    <w:name w:val="样式 仿宋_GB2312"/>
    <w:qFormat/>
    <w:uiPriority w:val="0"/>
    <w:rPr>
      <w:sz w:val="20"/>
    </w:rPr>
  </w:style>
  <w:style w:type="character" w:customStyle="1" w:styleId="76">
    <w:name w:val="样式 标题 1 + 加粗 Char"/>
    <w:qFormat/>
    <w:uiPriority w:val="0"/>
    <w:rPr>
      <w:b/>
      <w:sz w:val="20"/>
    </w:rPr>
  </w:style>
  <w:style w:type="character" w:customStyle="1" w:styleId="77">
    <w:name w:val="Char Char5"/>
    <w:qFormat/>
    <w:uiPriority w:val="0"/>
    <w:rPr>
      <w:b/>
      <w:sz w:val="20"/>
    </w:rPr>
  </w:style>
  <w:style w:type="character" w:customStyle="1" w:styleId="78">
    <w:name w:val="页脚 Char"/>
    <w:qFormat/>
    <w:uiPriority w:val="0"/>
    <w:rPr>
      <w:sz w:val="20"/>
    </w:rPr>
  </w:style>
  <w:style w:type="character" w:customStyle="1" w:styleId="79">
    <w:name w:val="_Style 59"/>
    <w:qFormat/>
    <w:uiPriority w:val="0"/>
    <w:rPr>
      <w:i/>
      <w:color w:val="622423"/>
      <w:sz w:val="20"/>
    </w:rPr>
  </w:style>
  <w:style w:type="character" w:customStyle="1" w:styleId="80">
    <w:name w:val="Char Char10"/>
    <w:qFormat/>
    <w:uiPriority w:val="0"/>
    <w:rPr>
      <w:b/>
      <w:sz w:val="20"/>
    </w:rPr>
  </w:style>
  <w:style w:type="character" w:customStyle="1" w:styleId="81">
    <w:name w:val="Char Char20"/>
    <w:qFormat/>
    <w:uiPriority w:val="0"/>
    <w:rPr>
      <w:b/>
      <w:sz w:val="20"/>
    </w:rPr>
  </w:style>
  <w:style w:type="character" w:customStyle="1" w:styleId="82">
    <w:name w:val="Body Text Char2 Char"/>
    <w:qFormat/>
    <w:uiPriority w:val="0"/>
    <w:rPr>
      <w:sz w:val="20"/>
    </w:rPr>
  </w:style>
  <w:style w:type="character" w:customStyle="1" w:styleId="83">
    <w:name w:val="样式 正文首行缩进 + 首行缩进:  2 字符1 Char Char Char Char"/>
    <w:qFormat/>
    <w:uiPriority w:val="0"/>
    <w:rPr>
      <w:sz w:val="20"/>
    </w:rPr>
  </w:style>
  <w:style w:type="character" w:customStyle="1" w:styleId="84">
    <w:name w:val="Char Char27"/>
    <w:qFormat/>
    <w:uiPriority w:val="0"/>
    <w:rPr>
      <w:b/>
      <w:sz w:val="20"/>
    </w:rPr>
  </w:style>
  <w:style w:type="character" w:customStyle="1" w:styleId="85">
    <w:name w:val="标题 7 Char"/>
    <w:qFormat/>
    <w:uiPriority w:val="0"/>
    <w:rPr>
      <w:b/>
      <w:sz w:val="20"/>
    </w:rPr>
  </w:style>
  <w:style w:type="character" w:customStyle="1" w:styleId="86">
    <w:name w:val="_Style 66"/>
    <w:qFormat/>
    <w:uiPriority w:val="0"/>
    <w:rPr>
      <w:i/>
      <w:sz w:val="20"/>
    </w:rPr>
  </w:style>
  <w:style w:type="character" w:customStyle="1" w:styleId="87">
    <w:name w:val="目录 9 Char"/>
    <w:qFormat/>
    <w:uiPriority w:val="0"/>
    <w:rPr>
      <w:sz w:val="20"/>
    </w:rPr>
  </w:style>
  <w:style w:type="character" w:customStyle="1" w:styleId="88">
    <w:name w:val="标题 2 Char1"/>
    <w:qFormat/>
    <w:uiPriority w:val="0"/>
    <w:rPr>
      <w:b/>
      <w:sz w:val="20"/>
    </w:rPr>
  </w:style>
  <w:style w:type="character" w:customStyle="1" w:styleId="89">
    <w:name w:val="正文文本 2 Char"/>
    <w:qFormat/>
    <w:uiPriority w:val="0"/>
    <w:rPr>
      <w:sz w:val="20"/>
    </w:rPr>
  </w:style>
  <w:style w:type="character" w:customStyle="1" w:styleId="90">
    <w:name w:val="Char Char8"/>
    <w:qFormat/>
    <w:uiPriority w:val="0"/>
    <w:rPr>
      <w:sz w:val="20"/>
    </w:rPr>
  </w:style>
  <w:style w:type="character" w:customStyle="1" w:styleId="91">
    <w:name w:val="样式1 Char Char"/>
    <w:qFormat/>
    <w:uiPriority w:val="0"/>
    <w:rPr>
      <w:sz w:val="20"/>
    </w:rPr>
  </w:style>
  <w:style w:type="character" w:customStyle="1" w:styleId="92">
    <w:name w:val="para"/>
    <w:qFormat/>
    <w:uiPriority w:val="0"/>
    <w:rPr>
      <w:sz w:val="20"/>
    </w:rPr>
  </w:style>
  <w:style w:type="character" w:customStyle="1" w:styleId="93">
    <w:name w:val="正文文本缩进 Char1"/>
    <w:qFormat/>
    <w:uiPriority w:val="0"/>
    <w:rPr>
      <w:sz w:val="20"/>
    </w:rPr>
  </w:style>
  <w:style w:type="character" w:customStyle="1" w:styleId="94">
    <w:name w:val="正文文本 3 Char"/>
    <w:qFormat/>
    <w:uiPriority w:val="0"/>
    <w:rPr>
      <w:sz w:val="20"/>
    </w:rPr>
  </w:style>
  <w:style w:type="character" w:customStyle="1" w:styleId="95">
    <w:name w:val="正文符号1 Char"/>
    <w:qFormat/>
    <w:uiPriority w:val="0"/>
    <w:rPr>
      <w:sz w:val="20"/>
    </w:rPr>
  </w:style>
  <w:style w:type="character" w:customStyle="1" w:styleId="96">
    <w:name w:val="style18"/>
    <w:qFormat/>
    <w:uiPriority w:val="0"/>
    <w:rPr>
      <w:sz w:val="20"/>
    </w:rPr>
  </w:style>
  <w:style w:type="character" w:customStyle="1" w:styleId="97">
    <w:name w:val="px141"/>
    <w:qFormat/>
    <w:uiPriority w:val="0"/>
    <w:rPr>
      <w:sz w:val="20"/>
    </w:rPr>
  </w:style>
  <w:style w:type="character" w:customStyle="1" w:styleId="98">
    <w:name w:val="标题 5 Char"/>
    <w:qFormat/>
    <w:uiPriority w:val="0"/>
    <w:rPr>
      <w:sz w:val="20"/>
    </w:rPr>
  </w:style>
  <w:style w:type="character" w:customStyle="1" w:styleId="99">
    <w:name w:val="引用 Char"/>
    <w:qFormat/>
    <w:uiPriority w:val="0"/>
    <w:rPr>
      <w:i/>
      <w:color w:val="FF0000"/>
      <w:sz w:val="20"/>
    </w:rPr>
  </w:style>
  <w:style w:type="character" w:customStyle="1" w:styleId="100">
    <w:name w:val="页脚 Char1"/>
    <w:qFormat/>
    <w:uiPriority w:val="0"/>
    <w:rPr>
      <w:sz w:val="20"/>
    </w:rPr>
  </w:style>
  <w:style w:type="character" w:customStyle="1" w:styleId="101">
    <w:name w:val="style15"/>
    <w:qFormat/>
    <w:uiPriority w:val="0"/>
    <w:rPr>
      <w:sz w:val="20"/>
    </w:rPr>
  </w:style>
  <w:style w:type="character" w:customStyle="1" w:styleId="102">
    <w:name w:val="Default Char Char"/>
    <w:qFormat/>
    <w:uiPriority w:val="0"/>
    <w:rPr>
      <w:color w:val="000000"/>
      <w:sz w:val="20"/>
    </w:rPr>
  </w:style>
  <w:style w:type="character" w:customStyle="1" w:styleId="103">
    <w:name w:val="_Style 85"/>
    <w:qFormat/>
    <w:uiPriority w:val="0"/>
    <w:rPr>
      <w:b/>
      <w:i/>
      <w:color w:val="622423"/>
      <w:sz w:val="20"/>
    </w:rPr>
  </w:style>
  <w:style w:type="character" w:customStyle="1" w:styleId="104">
    <w:name w:val="标题 Char1"/>
    <w:qFormat/>
    <w:uiPriority w:val="0"/>
    <w:rPr>
      <w:b/>
      <w:sz w:val="20"/>
    </w:rPr>
  </w:style>
  <w:style w:type="character" w:customStyle="1" w:styleId="105">
    <w:name w:val="big11"/>
    <w:qFormat/>
    <w:uiPriority w:val="0"/>
    <w:rPr>
      <w:sz w:val="20"/>
    </w:rPr>
  </w:style>
  <w:style w:type="character" w:customStyle="1" w:styleId="106">
    <w:name w:val="Char Char11"/>
    <w:qFormat/>
    <w:uiPriority w:val="0"/>
    <w:rPr>
      <w:sz w:val="20"/>
    </w:rPr>
  </w:style>
  <w:style w:type="character" w:customStyle="1" w:styleId="107">
    <w:name w:val="正文首行缩进2字 Char"/>
    <w:qFormat/>
    <w:uiPriority w:val="0"/>
    <w:rPr>
      <w:sz w:val="20"/>
    </w:rPr>
  </w:style>
  <w:style w:type="character" w:customStyle="1" w:styleId="108">
    <w:name w:val="脚注文本 Char Char"/>
    <w:qFormat/>
    <w:uiPriority w:val="0"/>
    <w:rPr>
      <w:sz w:val="20"/>
    </w:rPr>
  </w:style>
  <w:style w:type="character" w:customStyle="1" w:styleId="109">
    <w:name w:val="样式 正文首行缩进 + 首行缩进:  2 字符1 Char Char Char Char Char"/>
    <w:qFormat/>
    <w:uiPriority w:val="0"/>
    <w:rPr>
      <w:sz w:val="20"/>
    </w:rPr>
  </w:style>
  <w:style w:type="character" w:customStyle="1" w:styleId="110">
    <w:name w:val="标题4 Char"/>
    <w:qFormat/>
    <w:uiPriority w:val="0"/>
    <w:rPr>
      <w:b/>
      <w:sz w:val="20"/>
    </w:rPr>
  </w:style>
  <w:style w:type="character" w:customStyle="1" w:styleId="111">
    <w:name w:val="批注框文本 Char"/>
    <w:qFormat/>
    <w:uiPriority w:val="0"/>
    <w:rPr>
      <w:sz w:val="20"/>
    </w:rPr>
  </w:style>
  <w:style w:type="character" w:customStyle="1" w:styleId="112">
    <w:name w:val="纯文本 Char1"/>
    <w:qFormat/>
    <w:uiPriority w:val="0"/>
    <w:rPr>
      <w:sz w:val="20"/>
    </w:rPr>
  </w:style>
  <w:style w:type="character" w:customStyle="1" w:styleId="113">
    <w:name w:val="纯文本 Char Char"/>
    <w:qFormat/>
    <w:uiPriority w:val="0"/>
    <w:rPr>
      <w:sz w:val="20"/>
    </w:rPr>
  </w:style>
  <w:style w:type="character" w:customStyle="1" w:styleId="114">
    <w:name w:val="文本块 Char Char"/>
    <w:qFormat/>
    <w:uiPriority w:val="0"/>
    <w:rPr>
      <w:sz w:val="20"/>
    </w:rPr>
  </w:style>
  <w:style w:type="character" w:customStyle="1" w:styleId="115">
    <w:name w:val="height-25"/>
    <w:qFormat/>
    <w:uiPriority w:val="0"/>
    <w:rPr>
      <w:sz w:val="20"/>
    </w:rPr>
  </w:style>
  <w:style w:type="character" w:customStyle="1" w:styleId="116">
    <w:name w:val="标题4 Char Char Char Char Char Char"/>
    <w:qFormat/>
    <w:uiPriority w:val="0"/>
    <w:rPr>
      <w:b/>
      <w:sz w:val="20"/>
    </w:rPr>
  </w:style>
  <w:style w:type="character" w:customStyle="1" w:styleId="117">
    <w:name w:val="标题 6 Char"/>
    <w:qFormat/>
    <w:uiPriority w:val="0"/>
    <w:rPr>
      <w:b/>
      <w:sz w:val="20"/>
    </w:rPr>
  </w:style>
  <w:style w:type="character" w:customStyle="1" w:styleId="118">
    <w:name w:val="批注文字 Char Char"/>
    <w:qFormat/>
    <w:uiPriority w:val="0"/>
    <w:rPr>
      <w:sz w:val="20"/>
    </w:rPr>
  </w:style>
  <w:style w:type="character" w:customStyle="1" w:styleId="119">
    <w:name w:val="标题 4 Char"/>
    <w:qFormat/>
    <w:uiPriority w:val="0"/>
    <w:rPr>
      <w:i/>
      <w:sz w:val="20"/>
    </w:rPr>
  </w:style>
  <w:style w:type="character" w:customStyle="1" w:styleId="120">
    <w:name w:val="标题1 Char"/>
    <w:qFormat/>
    <w:uiPriority w:val="0"/>
    <w:rPr>
      <w:b/>
      <w:sz w:val="20"/>
    </w:rPr>
  </w:style>
  <w:style w:type="character" w:customStyle="1" w:styleId="121">
    <w:name w:val="Char Char3"/>
    <w:qFormat/>
    <w:uiPriority w:val="0"/>
    <w:rPr>
      <w:sz w:val="20"/>
    </w:rPr>
  </w:style>
  <w:style w:type="character" w:customStyle="1" w:styleId="122">
    <w:name w:val="正文首行缩进 Char"/>
    <w:qFormat/>
    <w:uiPriority w:val="0"/>
    <w:rPr>
      <w:sz w:val="20"/>
    </w:rPr>
  </w:style>
  <w:style w:type="character" w:customStyle="1" w:styleId="123">
    <w:name w:val="Char Char2"/>
    <w:qFormat/>
    <w:uiPriority w:val="0"/>
    <w:rPr>
      <w:sz w:val="20"/>
    </w:rPr>
  </w:style>
  <w:style w:type="character" w:customStyle="1" w:styleId="124">
    <w:name w:val="px14"/>
    <w:qFormat/>
    <w:uiPriority w:val="0"/>
    <w:rPr>
      <w:sz w:val="20"/>
    </w:rPr>
  </w:style>
  <w:style w:type="character" w:customStyle="1" w:styleId="125">
    <w:name w:val="IBM 正文 Char"/>
    <w:qFormat/>
    <w:uiPriority w:val="0"/>
    <w:rPr>
      <w:sz w:val="20"/>
    </w:rPr>
  </w:style>
  <w:style w:type="character" w:customStyle="1" w:styleId="126">
    <w:name w:val="正文文本1"/>
    <w:qFormat/>
    <w:uiPriority w:val="0"/>
    <w:rPr>
      <w:sz w:val="20"/>
    </w:rPr>
  </w:style>
  <w:style w:type="character" w:customStyle="1" w:styleId="127">
    <w:name w:val="Char Char25"/>
    <w:qFormat/>
    <w:uiPriority w:val="0"/>
    <w:rPr>
      <w:color w:val="000000"/>
      <w:sz w:val="20"/>
    </w:rPr>
  </w:style>
  <w:style w:type="character" w:customStyle="1" w:styleId="128">
    <w:name w:val="正文文本缩进 3 Char"/>
    <w:qFormat/>
    <w:uiPriority w:val="0"/>
    <w:rPr>
      <w:color w:val="FF0000"/>
      <w:sz w:val="20"/>
    </w:rPr>
  </w:style>
  <w:style w:type="character" w:customStyle="1" w:styleId="129">
    <w:name w:val="正文文本缩进 3 Char Char"/>
    <w:qFormat/>
    <w:uiPriority w:val="0"/>
    <w:rPr>
      <w:sz w:val="20"/>
    </w:rPr>
  </w:style>
  <w:style w:type="character" w:customStyle="1" w:styleId="130">
    <w:name w:val="标题 8 Char"/>
    <w:qFormat/>
    <w:uiPriority w:val="0"/>
    <w:rPr>
      <w:sz w:val="20"/>
    </w:rPr>
  </w:style>
  <w:style w:type="character" w:customStyle="1" w:styleId="131">
    <w:name w:val="纯文本 Char"/>
    <w:qFormat/>
    <w:uiPriority w:val="0"/>
    <w:rPr>
      <w:sz w:val="20"/>
    </w:rPr>
  </w:style>
  <w:style w:type="character" w:customStyle="1" w:styleId="132">
    <w:name w:val="_Style 117"/>
    <w:qFormat/>
    <w:uiPriority w:val="0"/>
    <w:rPr>
      <w:color w:val="622423"/>
      <w:sz w:val="20"/>
    </w:rPr>
  </w:style>
  <w:style w:type="character" w:customStyle="1" w:styleId="133">
    <w:name w:val="样式2 Char"/>
    <w:qFormat/>
    <w:uiPriority w:val="0"/>
    <w:rPr>
      <w:b/>
      <w:sz w:val="20"/>
    </w:rPr>
  </w:style>
  <w:style w:type="character" w:customStyle="1" w:styleId="134">
    <w:name w:val="章 Char Char"/>
    <w:qFormat/>
    <w:uiPriority w:val="0"/>
    <w:rPr>
      <w:b/>
      <w:sz w:val="20"/>
    </w:rPr>
  </w:style>
  <w:style w:type="character" w:customStyle="1" w:styleId="135">
    <w:name w:val="webdict1"/>
    <w:qFormat/>
    <w:uiPriority w:val="0"/>
    <w:rPr>
      <w:b/>
      <w:sz w:val="20"/>
    </w:rPr>
  </w:style>
  <w:style w:type="character" w:customStyle="1" w:styleId="136">
    <w:name w:val="标题 11"/>
    <w:qFormat/>
    <w:uiPriority w:val="0"/>
    <w:rPr>
      <w:b/>
      <w:sz w:val="20"/>
    </w:rPr>
  </w:style>
  <w:style w:type="character" w:customStyle="1" w:styleId="137">
    <w:name w:val="页脚 Char Char"/>
    <w:qFormat/>
    <w:uiPriority w:val="0"/>
    <w:rPr>
      <w:sz w:val="20"/>
    </w:rPr>
  </w:style>
  <w:style w:type="character" w:customStyle="1" w:styleId="138">
    <w:name w:val="Char Char4"/>
    <w:qFormat/>
    <w:uiPriority w:val="0"/>
    <w:rPr>
      <w:sz w:val="20"/>
    </w:rPr>
  </w:style>
  <w:style w:type="character" w:customStyle="1" w:styleId="139">
    <w:name w:val="Char Char12"/>
    <w:qFormat/>
    <w:uiPriority w:val="0"/>
    <w:rPr>
      <w:sz w:val="20"/>
    </w:rPr>
  </w:style>
  <w:style w:type="character" w:customStyle="1" w:styleId="140">
    <w:name w:val="Char Char9"/>
    <w:qFormat/>
    <w:uiPriority w:val="0"/>
    <w:rPr>
      <w:b/>
      <w:sz w:val="20"/>
    </w:rPr>
  </w:style>
  <w:style w:type="character" w:customStyle="1" w:styleId="141">
    <w:name w:val="standdate1"/>
    <w:qFormat/>
    <w:uiPriority w:val="0"/>
    <w:rPr>
      <w:sz w:val="20"/>
      <w:u w:val="none"/>
    </w:rPr>
  </w:style>
  <w:style w:type="character" w:customStyle="1" w:styleId="142">
    <w:name w:val="标题 2 Char Char"/>
    <w:qFormat/>
    <w:uiPriority w:val="0"/>
    <w:rPr>
      <w:color w:val="365F91"/>
      <w:sz w:val="20"/>
    </w:rPr>
  </w:style>
  <w:style w:type="character" w:customStyle="1" w:styleId="143">
    <w:name w:val="章节标题 Char"/>
    <w:qFormat/>
    <w:uiPriority w:val="0"/>
    <w:rPr>
      <w:b/>
      <w:sz w:val="20"/>
    </w:rPr>
  </w:style>
  <w:style w:type="character" w:customStyle="1" w:styleId="144">
    <w:name w:val="目录 1 Char"/>
    <w:qFormat/>
    <w:uiPriority w:val="0"/>
    <w:rPr>
      <w:b/>
      <w:sz w:val="20"/>
    </w:rPr>
  </w:style>
  <w:style w:type="character" w:customStyle="1" w:styleId="145">
    <w:name w:val="Char Char111"/>
    <w:qFormat/>
    <w:uiPriority w:val="0"/>
    <w:rPr>
      <w:b/>
      <w:sz w:val="20"/>
    </w:rPr>
  </w:style>
  <w:style w:type="character" w:customStyle="1" w:styleId="146">
    <w:name w:val="段 Char"/>
    <w:qFormat/>
    <w:uiPriority w:val="0"/>
    <w:rPr>
      <w:sz w:val="20"/>
    </w:rPr>
  </w:style>
  <w:style w:type="character" w:customStyle="1" w:styleId="147">
    <w:name w:val="Char Char7"/>
    <w:qFormat/>
    <w:uiPriority w:val="0"/>
    <w:rPr>
      <w:sz w:val="20"/>
    </w:rPr>
  </w:style>
  <w:style w:type="character" w:customStyle="1" w:styleId="148">
    <w:name w:val="日期 Char"/>
    <w:qFormat/>
    <w:uiPriority w:val="0"/>
    <w:rPr>
      <w:sz w:val="20"/>
    </w:rPr>
  </w:style>
  <w:style w:type="character" w:customStyle="1" w:styleId="149">
    <w:name w:val="无间隔 Char"/>
    <w:qFormat/>
    <w:uiPriority w:val="0"/>
    <w:rPr>
      <w:sz w:val="20"/>
    </w:rPr>
  </w:style>
  <w:style w:type="character" w:customStyle="1" w:styleId="150">
    <w:name w:val="批注框文本 Char Char"/>
    <w:qFormat/>
    <w:uiPriority w:val="0"/>
    <w:rPr>
      <w:sz w:val="20"/>
    </w:rPr>
  </w:style>
  <w:style w:type="character" w:customStyle="1" w:styleId="151">
    <w:name w:val="Char Char6"/>
    <w:qFormat/>
    <w:uiPriority w:val="0"/>
    <w:rPr>
      <w:sz w:val="20"/>
    </w:rPr>
  </w:style>
  <w:style w:type="character" w:customStyle="1" w:styleId="152">
    <w:name w:val="节标题 1.1 Char Char"/>
    <w:qFormat/>
    <w:uiPriority w:val="0"/>
    <w:rPr>
      <w:b/>
      <w:sz w:val="20"/>
    </w:rPr>
  </w:style>
  <w:style w:type="character" w:customStyle="1" w:styleId="153">
    <w:name w:val="正文缩进 Char1"/>
    <w:qFormat/>
    <w:uiPriority w:val="0"/>
    <w:rPr>
      <w:sz w:val="20"/>
    </w:rPr>
  </w:style>
  <w:style w:type="character" w:customStyle="1" w:styleId="154">
    <w:name w:val="文档结构图 Char"/>
    <w:qFormat/>
    <w:uiPriority w:val="0"/>
    <w:rPr>
      <w:b/>
      <w:sz w:val="20"/>
    </w:rPr>
  </w:style>
  <w:style w:type="character" w:customStyle="1" w:styleId="155">
    <w:name w:val="标题 1 Char Char"/>
    <w:qFormat/>
    <w:uiPriority w:val="0"/>
    <w:rPr>
      <w:b/>
      <w:color w:val="365F91"/>
      <w:sz w:val="20"/>
    </w:rPr>
  </w:style>
  <w:style w:type="character" w:customStyle="1" w:styleId="156">
    <w:name w:val="目录 3 Char Char"/>
    <w:qFormat/>
    <w:uiPriority w:val="0"/>
    <w:rPr>
      <w:i/>
      <w:sz w:val="20"/>
    </w:rPr>
  </w:style>
  <w:style w:type="character" w:customStyle="1" w:styleId="157">
    <w:name w:val="+正文 Char2 Char Char"/>
    <w:qFormat/>
    <w:uiPriority w:val="0"/>
    <w:rPr>
      <w:sz w:val="20"/>
    </w:rPr>
  </w:style>
  <w:style w:type="character" w:customStyle="1" w:styleId="158">
    <w:name w:val="+正文 Char Char2 Char Char Char"/>
    <w:qFormat/>
    <w:uiPriority w:val="0"/>
    <w:rPr>
      <w:sz w:val="20"/>
    </w:rPr>
  </w:style>
  <w:style w:type="character" w:customStyle="1" w:styleId="159">
    <w:name w:val="+正文 Char Char Char4"/>
    <w:qFormat/>
    <w:uiPriority w:val="0"/>
    <w:rPr>
      <w:sz w:val="20"/>
    </w:rPr>
  </w:style>
  <w:style w:type="character" w:customStyle="1" w:styleId="160">
    <w:name w:val="正文文本 Char"/>
    <w:qFormat/>
    <w:uiPriority w:val="0"/>
    <w:rPr>
      <w:sz w:val="20"/>
    </w:rPr>
  </w:style>
  <w:style w:type="character" w:customStyle="1" w:styleId="161">
    <w:name w:val="标题 2 Char"/>
    <w:qFormat/>
    <w:uiPriority w:val="0"/>
    <w:rPr>
      <w:b/>
      <w:sz w:val="20"/>
    </w:rPr>
  </w:style>
  <w:style w:type="character" w:customStyle="1" w:styleId="162">
    <w:name w:val="line201"/>
    <w:qFormat/>
    <w:uiPriority w:val="0"/>
    <w:rPr>
      <w:sz w:val="20"/>
    </w:rPr>
  </w:style>
  <w:style w:type="character" w:customStyle="1" w:styleId="163">
    <w:name w:val="+正文 Char7"/>
    <w:qFormat/>
    <w:uiPriority w:val="0"/>
    <w:rPr>
      <w:sz w:val="20"/>
    </w:rPr>
  </w:style>
  <w:style w:type="character" w:customStyle="1" w:styleId="164">
    <w:name w:val="_Style 154"/>
    <w:qFormat/>
    <w:uiPriority w:val="0"/>
    <w:rPr>
      <w:i/>
      <w:sz w:val="20"/>
    </w:rPr>
  </w:style>
  <w:style w:type="character" w:customStyle="1" w:styleId="165">
    <w:name w:val="副标题 Char1"/>
    <w:qFormat/>
    <w:uiPriority w:val="0"/>
    <w:rPr>
      <w:b/>
      <w:sz w:val="20"/>
    </w:rPr>
  </w:style>
  <w:style w:type="character" w:customStyle="1" w:styleId="166">
    <w:name w:val="Char Char"/>
    <w:qFormat/>
    <w:uiPriority w:val="0"/>
    <w:rPr>
      <w:sz w:val="20"/>
    </w:rPr>
  </w:style>
  <w:style w:type="character" w:customStyle="1" w:styleId="167">
    <w:name w:val="标题 2 Char2"/>
    <w:qFormat/>
    <w:uiPriority w:val="0"/>
    <w:rPr>
      <w:b/>
      <w:sz w:val="20"/>
    </w:rPr>
  </w:style>
  <w:style w:type="character" w:customStyle="1" w:styleId="168">
    <w:name w:val="Char Char15"/>
    <w:qFormat/>
    <w:uiPriority w:val="0"/>
    <w:rPr>
      <w:sz w:val="20"/>
    </w:rPr>
  </w:style>
  <w:style w:type="character" w:customStyle="1" w:styleId="169">
    <w:name w:val="注释标题 Char"/>
    <w:qFormat/>
    <w:uiPriority w:val="0"/>
    <w:rPr>
      <w:sz w:val="20"/>
    </w:rPr>
  </w:style>
  <w:style w:type="character" w:customStyle="1" w:styleId="170">
    <w:name w:val="Char Char17"/>
    <w:qFormat/>
    <w:uiPriority w:val="0"/>
    <w:rPr>
      <w:sz w:val="20"/>
    </w:rPr>
  </w:style>
  <w:style w:type="character" w:customStyle="1" w:styleId="171">
    <w:name w:val="正文加重首行缩进2字 Char"/>
    <w:qFormat/>
    <w:uiPriority w:val="0"/>
    <w:rPr>
      <w:b/>
      <w:sz w:val="20"/>
    </w:rPr>
  </w:style>
  <w:style w:type="character" w:customStyle="1" w:styleId="172">
    <w:name w:val="样式 黑色"/>
    <w:qFormat/>
    <w:uiPriority w:val="0"/>
    <w:rPr>
      <w:color w:val="000000"/>
      <w:sz w:val="20"/>
    </w:rPr>
  </w:style>
  <w:style w:type="paragraph" w:customStyle="1" w:styleId="173">
    <w:name w:val="样式 正文首行缩进 + 首行缩进:  2 字符1 Char Char"/>
    <w:basedOn w:val="174"/>
    <w:qFormat/>
    <w:uiPriority w:val="0"/>
    <w:pPr>
      <w:adjustRightInd w:val="0"/>
      <w:spacing w:after="0" w:line="400" w:lineRule="exact"/>
      <w:ind w:firstLine="480" w:firstLineChars="200"/>
      <w:textAlignment w:val="baseline"/>
    </w:pPr>
    <w:rPr>
      <w:rFonts w:eastAsia="仿宋_GB2312" w:cs="宋体"/>
      <w:sz w:val="24"/>
    </w:rPr>
  </w:style>
  <w:style w:type="paragraph" w:customStyle="1" w:styleId="174">
    <w:name w:val="正文首行缩进1"/>
    <w:qFormat/>
    <w:uiPriority w:val="0"/>
    <w:pPr>
      <w:spacing w:after="120"/>
      <w:ind w:firstLine="420" w:firstLineChars="100"/>
    </w:pPr>
    <w:rPr>
      <w:rFonts w:ascii="宋体" w:hAnsi="宋体" w:eastAsia="MingLiU" w:cs="Times New Roman"/>
      <w:color w:val="000000"/>
      <w:lang w:val="en-US" w:eastAsia="zh-CN" w:bidi="ar-SA"/>
    </w:rPr>
  </w:style>
  <w:style w:type="paragraph" w:customStyle="1" w:styleId="175">
    <w:name w:val="_Style 2"/>
    <w:basedOn w:val="1"/>
    <w:qFormat/>
    <w:uiPriority w:val="99"/>
    <w:pPr>
      <w:ind w:firstLine="420" w:firstLineChars="200"/>
    </w:pPr>
    <w:rPr>
      <w:rFonts w:ascii="Calibri" w:hAnsi="Calibri"/>
      <w:szCs w:val="22"/>
    </w:rPr>
  </w:style>
  <w:style w:type="paragraph" w:customStyle="1" w:styleId="176">
    <w:name w:val="列出段落1"/>
    <w:basedOn w:val="1"/>
    <w:unhideWhenUsed/>
    <w:qFormat/>
    <w:uiPriority w:val="99"/>
    <w:pPr>
      <w:ind w:firstLine="420"/>
    </w:pPr>
  </w:style>
  <w:style w:type="paragraph" w:customStyle="1" w:styleId="177">
    <w:name w:val="修订1"/>
    <w:unhideWhenUsed/>
    <w:qFormat/>
    <w:uiPriority w:val="99"/>
    <w:rPr>
      <w:rFonts w:ascii="Times New Roman" w:hAnsi="Times New Roman" w:eastAsia="宋体" w:cs="Times New Roman"/>
      <w:lang w:val="en-US" w:eastAsia="zh-CN" w:bidi="ar-SA"/>
    </w:rPr>
  </w:style>
  <w:style w:type="paragraph" w:customStyle="1" w:styleId="178">
    <w:name w:val="修订2"/>
    <w:semiHidden/>
    <w:qFormat/>
    <w:uiPriority w:val="99"/>
    <w:rPr>
      <w:rFonts w:ascii="Times New Roman" w:hAnsi="Times New Roman" w:eastAsia="宋体" w:cs="Times New Roman"/>
      <w:lang w:val="en-US" w:eastAsia="zh-CN" w:bidi="ar-SA"/>
    </w:rPr>
  </w:style>
  <w:style w:type="paragraph" w:customStyle="1" w:styleId="179">
    <w:name w:val="È±Ê¡ÎÄ±¾"/>
    <w:basedOn w:val="1"/>
    <w:qFormat/>
    <w:uiPriority w:val="0"/>
    <w:pPr>
      <w:widowControl/>
      <w:overflowPunct w:val="0"/>
      <w:autoSpaceDE w:val="0"/>
      <w:autoSpaceDN w:val="0"/>
      <w:adjustRightInd w:val="0"/>
      <w:spacing w:line="360" w:lineRule="auto"/>
      <w:ind w:firstLine="200" w:firstLineChars="200"/>
      <w:jc w:val="left"/>
      <w:textAlignment w:val="baseline"/>
    </w:pPr>
    <w:rPr>
      <w:sz w:val="24"/>
    </w:rPr>
  </w:style>
  <w:style w:type="paragraph" w:customStyle="1" w:styleId="180">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81">
    <w:name w:val="正文常用"/>
    <w:basedOn w:val="1"/>
    <w:qFormat/>
    <w:uiPriority w:val="0"/>
    <w:pPr>
      <w:spacing w:line="360" w:lineRule="auto"/>
      <w:ind w:firstLine="420"/>
    </w:pPr>
    <w:rPr>
      <w:rFonts w:ascii="宋体" w:hAnsi="宋体"/>
      <w:color w:val="000000"/>
      <w:sz w:val="24"/>
      <w:szCs w:val="21"/>
    </w:rPr>
  </w:style>
  <w:style w:type="paragraph" w:customStyle="1" w:styleId="182">
    <w:name w:val="（1节）正文标题"/>
    <w:basedOn w:val="1"/>
    <w:next w:val="4"/>
    <w:qFormat/>
    <w:uiPriority w:val="0"/>
    <w:pPr>
      <w:spacing w:before="30" w:beforeLines="30" w:after="20" w:afterLines="20" w:line="360" w:lineRule="auto"/>
      <w:jc w:val="left"/>
      <w:outlineLvl w:val="1"/>
    </w:pPr>
    <w:rPr>
      <w:rFonts w:ascii="Calibri" w:hAnsi="Calibri" w:cs="Arial"/>
      <w:b/>
      <w:sz w:val="24"/>
    </w:rPr>
  </w:style>
  <w:style w:type="paragraph" w:customStyle="1" w:styleId="183">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184">
    <w:name w:val="正文（缩进）"/>
    <w:basedOn w:val="1"/>
    <w:next w:val="1"/>
    <w:qFormat/>
    <w:uiPriority w:val="0"/>
    <w:pPr>
      <w:widowControl/>
      <w:spacing w:before="156" w:after="156" w:line="360" w:lineRule="auto"/>
      <w:ind w:firstLine="480" w:firstLineChars="200"/>
      <w:jc w:val="left"/>
    </w:pPr>
    <w:rPr>
      <w:rFonts w:ascii="仿宋" w:hAnsi="仿宋"/>
      <w:sz w:val="28"/>
      <w:szCs w:val="24"/>
      <w:lang w:bidi="th-TH"/>
    </w:rPr>
  </w:style>
  <w:style w:type="table" w:customStyle="1" w:styleId="185">
    <w:name w:val="Table Normal1"/>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86">
    <w:name w:val="正文文本缩进 34"/>
    <w:basedOn w:val="1"/>
    <w:qFormat/>
    <w:uiPriority w:val="0"/>
    <w:pPr>
      <w:spacing w:after="120"/>
      <w:ind w:left="420" w:leftChars="200"/>
    </w:pPr>
    <w:rPr>
      <w:rFonts w:ascii="Times New Roman" w:hAnsi="Times New Roman"/>
      <w:kern w:val="0"/>
      <w:sz w:val="16"/>
      <w:szCs w:val="16"/>
    </w:rPr>
  </w:style>
  <w:style w:type="paragraph" w:customStyle="1" w:styleId="187">
    <w:name w:val="Body Text Indent 3"/>
    <w:basedOn w:val="1"/>
    <w:qFormat/>
    <w:uiPriority w:val="0"/>
    <w:pPr>
      <w:spacing w:after="120"/>
      <w:ind w:left="420" w:leftChars="200"/>
    </w:pPr>
    <w:rPr>
      <w:rFonts w:ascii="Times New Roman" w:hAnsi="Times New Roman"/>
      <w:kern w:val="0"/>
      <w:sz w:val="16"/>
      <w:szCs w:val="16"/>
    </w:rPr>
  </w:style>
  <w:style w:type="paragraph" w:styleId="188">
    <w:name w:val="List Paragraph"/>
    <w:basedOn w:val="1"/>
    <w:qFormat/>
    <w:uiPriority w:val="34"/>
    <w:pPr>
      <w:ind w:firstLine="420" w:firstLineChars="200"/>
    </w:pPr>
  </w:style>
  <w:style w:type="character" w:customStyle="1" w:styleId="189">
    <w:name w:val="font91"/>
    <w:basedOn w:val="25"/>
    <w:qFormat/>
    <w:uiPriority w:val="0"/>
    <w:rPr>
      <w:rFonts w:ascii="宋体" w:hAnsi="宋体" w:eastAsia="宋体" w:cs="宋体"/>
      <w:color w:val="000000"/>
      <w:sz w:val="14"/>
      <w:szCs w:val="14"/>
      <w:u w:val="none"/>
    </w:rPr>
  </w:style>
  <w:style w:type="character" w:customStyle="1" w:styleId="190">
    <w:name w:val="font21"/>
    <w:qFormat/>
    <w:uiPriority w:val="0"/>
    <w:rPr>
      <w:rFonts w:hint="eastAsia" w:ascii="宋体" w:hAnsi="宋体" w:eastAsia="宋体"/>
      <w:color w:val="000000"/>
      <w:sz w:val="16"/>
      <w:szCs w:val="16"/>
      <w:u w:val="none"/>
    </w:rPr>
  </w:style>
  <w:style w:type="paragraph" w:customStyle="1" w:styleId="191">
    <w:name w:val="Table Paragraph"/>
    <w:basedOn w:val="1"/>
    <w:qFormat/>
    <w:uiPriority w:val="1"/>
    <w:rPr>
      <w:rFonts w:ascii="宋体" w:hAnsi="宋体" w:cs="宋体"/>
      <w:lang w:val="zh-CN" w:bidi="zh-CN"/>
    </w:rPr>
  </w:style>
  <w:style w:type="paragraph" w:customStyle="1" w:styleId="192">
    <w:name w:val="style1 style6"/>
    <w:basedOn w:val="1"/>
    <w:qFormat/>
    <w:uiPriority w:val="0"/>
    <w:pPr>
      <w:widowControl/>
      <w:spacing w:before="100" w:beforeAutospacing="1" w:after="100" w:afterAutospacing="1"/>
      <w:jc w:val="left"/>
    </w:pPr>
    <w:rPr>
      <w:rFonts w:ascii="宋体" w:hAnsi="宋体"/>
      <w:kern w:val="0"/>
      <w:sz w:val="24"/>
    </w:rPr>
  </w:style>
  <w:style w:type="paragraph" w:customStyle="1" w:styleId="193">
    <w:name w:val="style1"/>
    <w:basedOn w:val="1"/>
    <w:qFormat/>
    <w:uiPriority w:val="0"/>
    <w:pPr>
      <w:widowControl/>
      <w:spacing w:before="100" w:beforeAutospacing="1" w:after="100" w:afterAutospacing="1" w:line="300" w:lineRule="atLeast"/>
      <w:ind w:left="150" w:right="150" w:firstLine="480"/>
      <w:jc w:val="left"/>
    </w:pPr>
    <w:rPr>
      <w:rFonts w:ascii="宋体" w:hAnsi="宋体"/>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c78a807a-660a-4b14-a90d-d605eda67a2e</errorID>
      <errorWord>目</errorWord>
      <group>L1_Word</group>
      <groupName>字词问题</groupName>
      <ability>L2_Typo</ability>
      <abilityName>字词错误</abilityName>
      <candidateList>
        <item>目为</item>
      </candidateList>
      <explain/>
      <paraID>7209644E</paraID>
      <start>4</start>
      <end>5</end>
      <status>unmodified</status>
      <modifiedWord/>
      <trackRevisions>false</trackRevisions>
    </reviewItem>
    <reviewItem>
      <errorID>3622db75-8420-4443-94d5-6a86fb526031</errorID>
      <errorWord>：</errorWord>
      <group>L1_Punc</group>
      <groupName>标点问题</groupName>
      <ability>L2_Punc</ability>
      <abilityName>标点符号检查</abilityName>
      <candidateList>
        <item/>
      </candidateList>
      <explain>标题文本后不使用标点符号。</explain>
      <paraID>1D1050B7</paraID>
      <start>7</start>
      <end>8</end>
      <status>unmodified</status>
      <modifiedWord/>
      <trackRevisions>false</trackRevisions>
    </reviewItem>
    <reviewItem>
      <errorID>3ab3f0a5-89f7-49bc-a36c-e37f28e60f47</errorID>
      <errorWord>,</errorWord>
      <group>L1_Format</group>
      <groupName>格式问题</groupName>
      <ability>L2_HalfPunc</ability>
      <abilityName>全半角检查</abilityName>
      <candidateList>
        <item>，</item>
      </candidateList>
      <explain>文本全半角错误。</explain>
      <paraID>55737291</paraID>
      <start>31</start>
      <end>32</end>
      <status>unmodified</status>
      <modifiedWord/>
      <trackRevisions>false</trackRevisions>
    </reviewItem>
    <reviewItem>
      <errorID>6c76ab61-2035-499d-9d52-bca92732b5fb</errorID>
      <errorWord>/）</errorWord>
      <group>L1_Punc</group>
      <groupName>标点问题</groupName>
      <ability>L2_Punc</ability>
      <abilityName>标点符号检查</abilityName>
      <candidateList>
        <item>）</item>
      </candidateList>
      <explain/>
      <paraID>2037AC8F</paraID>
      <start>88</start>
      <end>90</end>
      <status>unmodified</status>
      <modifiedWord/>
      <trackRevisions>false</trackRevisions>
    </reviewItem>
    <reviewItem>
      <errorID>66928387-a3ff-4cf3-bc14-85c10c4e62eb</errorID>
      <errorWord>/）</errorWord>
      <group>L1_Punc</group>
      <groupName>标点问题</groupName>
      <ability>L2_Punc</ability>
      <abilityName>标点符号检查</abilityName>
      <candidateList>
        <item>）</item>
      </candidateList>
      <explain/>
      <paraID>2037AC8F</paraID>
      <start>125</start>
      <end>127</end>
      <status>unmodified</status>
      <modifiedWord/>
      <trackRevisions>false</trackRevisions>
    </reviewItem>
    <reviewItem>
      <errorID>3ab3f0a5-89f7-49bc-a36c-e37f28e60f47</errorID>
      <errorWord>,</errorWord>
      <group>L1_Format</group>
      <groupName>格式问题</groupName>
      <ability>L2_HalfPunc</ability>
      <abilityName>全半角检查</abilityName>
      <candidateList>
        <item>，</item>
      </candidateList>
      <explain>文本全半角错误。</explain>
      <paraID>4025EE7A</paraID>
      <start>31</start>
      <end>32</end>
      <status>unmodified</status>
      <modifiedWord/>
      <trackRevisions>false</trackRevisions>
    </reviewItem>
    <reviewItem>
      <errorID>b7074f50-f48f-47b3-a0f9-d0b49a6ea78d</errorID>
      <errorWord>（</errorWord>
      <group>L1_Punc</group>
      <groupName>标点问题</groupName>
      <ability>L2_Punc</ability>
      <abilityName>标点符号检查</abilityName>
      <candidateList/>
      <explain>同一形式括号套用。</explain>
      <paraID>7116F92D</paraID>
      <start>85</start>
      <end>86</end>
      <status>unmodified</status>
      <modifiedWord/>
      <trackRevisions>false</trackRevisions>
    </reviewItem>
    <reviewItem>
      <errorID>c0e7aa05-acc7-40cf-be56-8423d2860129</errorID>
      <errorWord>）</errorWord>
      <group>L1_Punc</group>
      <groupName>标点问题</groupName>
      <ability>L2_Punc</ability>
      <abilityName>标点符号检查</abilityName>
      <candidateList/>
      <explain>同一形式括号套用。</explain>
      <paraID>7116F92D</paraID>
      <start>118</start>
      <end>119</end>
      <status>unmodified</status>
      <modifiedWord/>
      <trackRevisions>false</trackRevisions>
    </reviewItem>
    <reviewItem>
      <errorID>90ec6fd8-50f4-45bc-87e1-f568b1a1854b</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7116F92D</paraID>
      <start>135</start>
      <end>137</end>
      <status>unmodified</status>
      <modifiedWord/>
      <trackRevisions>false</trackRevisions>
    </reviewItem>
    <reviewItem>
      <errorID>9f47894d-3ed5-4354-b977-d49c6bc5951d</errorID>
      <errorWord>。】</errorWord>
      <group>L1_Punc</group>
      <groupName>标点问题</groupName>
      <ability>L2_Punc</ability>
      <abilityName>标点符号检查</abilityName>
      <candidateList>
        <item>】</item>
      </candidateList>
      <explain/>
      <paraID>7116F92D</paraID>
      <start>171</start>
      <end>173</end>
      <status>unmodified</status>
      <modifiedWord/>
      <trackRevisions>false</trackRevisions>
    </reviewItem>
    <reviewItem>
      <errorID>245bba5f-cb27-4f85-896d-e6d9fb1eca5e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151D0727</paraID>
      <start>54</start>
      <end>55</end>
      <status>unmodified</status>
      <modifiedWord/>
      <trackRevisions>false</trackRevisions>
    </reviewItem>
    <reviewItem>
      <errorID>695e3134-c7a2-429d-8bf1-0ad41590d585</errorID>
      <errorWord>件</errorWord>
      <group>L1_Word</group>
      <groupName>字词问题</groupName>
      <ability>L2_Typo</ability>
      <abilityName>字词错误</abilityName>
      <candidateList>
        <item>件等</item>
      </candidateList>
      <explain/>
      <paraID>151D0727</paraID>
      <start>83</start>
      <end>84</end>
      <status>unmodified</status>
      <modifiedWord/>
      <trackRevisions>false</trackRevisions>
    </reviewItem>
    <reviewItem>
      <errorID>8c52e0ff-d33a-4eb2-b7e7-f8f619c194a0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2E132365</paraID>
      <start>0</start>
      <end>2</end>
      <status>unmodified</status>
      <modifiedWord/>
      <trackRevisions>false</trackRevisions>
    </reviewItem>
    <reviewItem>
      <errorID>95f8ef31-c08a-41a4-96b5-6045bcea1308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54418E7E</paraID>
      <start>0</start>
      <end>2</end>
      <status>unmodified</status>
      <modifiedWord/>
      <trackRevisions>false</trackRevisions>
    </reviewItem>
    <reviewItem>
      <errorID>ddf483b8-7c43-4c1a-b556-ffd076e084ad</errorID>
      <errorWord>。</errorWord>
      <group>L1_Punc</group>
      <groupName>标点问题</groupName>
      <ability>L2_Punc</ability>
      <abilityName>标点符号检查</abilityName>
      <candidateList>
        <item/>
      </candidateList>
      <explain>标题文本后不使用标点符号。</explain>
      <paraID>7C66C701</paraID>
      <start>33</start>
      <end>34</end>
      <status>unmodified</status>
      <modifiedWord/>
      <trackRevisions>false</trackRevisions>
    </reviewItem>
    <reviewItem>
      <errorID>87f6ec87-c5ed-420f-96f3-4b32f0279a8f</errorID>
      <errorWord>(</errorWord>
      <group>L1_Format</group>
      <groupName>格式问题</groupName>
      <ability>L2_HalfPunc</ability>
      <abilityName>全半角检查</abilityName>
      <candidateList>
        <item>（</item>
      </candidateList>
      <explain>文本全半角错误。</explain>
      <paraID>626FECC0</paraID>
      <start>14</start>
      <end>15</end>
      <status>unmodified</status>
      <modifiedWord/>
      <trackRevisions>false</trackRevisions>
    </reviewItem>
    <reviewItem>
      <errorID>b859b9a4-115a-4f74-b5cf-a5f987c6f4dd</errorID>
      <errorWord>)</errorWord>
      <group>L1_Format</group>
      <groupName>格式问题</groupName>
      <ability>L2_HalfPunc</ability>
      <abilityName>全半角检查</abilityName>
      <candidateList>
        <item>）</item>
      </candidateList>
      <explain>文本全半角错误。</explain>
      <paraID>626FECC0</paraID>
      <start>18</start>
      <end>19</end>
      <status>unmodified</status>
      <modifiedWord/>
      <trackRevisions>false</trackRevisions>
    </reviewItem>
    <reviewItem>
      <errorID>a5e99cce-b7bd-4092-810b-86c33cab3e4c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A559C39</paraID>
      <start>0</start>
      <end>2</end>
      <status>unmodified</status>
      <modifiedWord/>
      <trackRevisions>false</trackRevisions>
    </reviewItem>
    <reviewItem>
      <errorID>aba1b6da-dd06-4632-8d64-56deb1a2f155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4DF8127D</paraID>
      <start>0</start>
      <end>2</end>
      <status>unmodified</status>
      <modifiedWord/>
      <trackRevisions>false</trackRevisions>
    </reviewItem>
    <reviewItem>
      <errorID>a3d5e298-c593-4f7d-aa3d-bc2b3adef55f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3582F1ED</paraID>
      <start>0</start>
      <end>2</end>
      <status>unmodified</status>
      <modifiedWord/>
      <trackRevisions>false</trackRevisions>
    </reviewItem>
    <reviewItem>
      <errorID>f1be1975-84eb-4b15-a705-e9a0ff07ec44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21EBA630</paraID>
      <start>0</start>
      <end>2</end>
      <status>unmodified</status>
      <modifiedWord/>
      <trackRevisions>false</trackRevisions>
    </reviewItem>
    <reviewItem>
      <errorID>ac55242b-913b-4199-bdef-1df604cc3617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572CF74C</paraID>
      <start>0</start>
      <end>2</end>
      <status>unmodified</status>
      <modifiedWord/>
      <trackRevisions>false</trackRevisions>
    </reviewItem>
    <reviewItem>
      <errorID>e6b3e12d-f0b4-46ef-8151-b94518beda5b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50B18FB5</paraID>
      <start>0</start>
      <end>2</end>
      <status>unmodified</status>
      <modifiedWord/>
      <trackRevisions>false</trackRevisions>
    </reviewItem>
    <reviewItem>
      <errorID>15383f39-6dee-4f56-b074-3ddc78a377be</errorID>
      <errorWord>（</errorWord>
      <group>L1_Format</group>
      <groupName>格式问题</groupName>
      <ability>L2_HalfPunc</ability>
      <abilityName>全半角检查</abilityName>
      <candidateList>
        <item>(</item>
      </candidateList>
      <explain>文本全半角错误。</explain>
      <paraID>3D507B26</paraID>
      <start>5</start>
      <end>6</end>
      <status>unmodified</status>
      <modifiedWord/>
      <trackRevisions>false</trackRevisions>
    </reviewItem>
    <reviewItem>
      <errorID>b80fb2fd-6dad-4d1b-936f-2632870bd969</errorID>
      <errorWord>）</errorWord>
      <group>L1_Format</group>
      <groupName>格式问题</groupName>
      <ability>L2_HalfPunc</ability>
      <abilityName>全半角检查</abilityName>
      <candidateList>
        <item>)</item>
      </candidateList>
      <explain>文本全半角错误。</explain>
      <paraID>3D507B26</paraID>
      <start>7</start>
      <end>8</end>
      <status>unmodified</status>
      <modifiedWord/>
      <trackRevisions>false</trackRevisions>
    </reviewItem>
    <reviewItem>
      <errorID>03a2aa94-b1c8-4757-b45a-580c2a4781d9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735DB18F</paraID>
      <start>0</start>
      <end>2</end>
      <status>unmodified</status>
      <modifiedWord/>
      <trackRevisions>false</trackRevisions>
    </reviewItem>
    <reviewItem>
      <errorID>7d00d60c-ff81-4385-9132-34a13b1c6c5c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415119AA</paraID>
      <start>0</start>
      <end>2</end>
      <status>unmodified</status>
      <modifiedWord/>
      <trackRevisions>false</trackRevisions>
    </reviewItem>
    <reviewItem>
      <errorID>922aa084-12a8-40f6-954d-27825aaaf0d9</errorID>
      <errorWord>（</errorWord>
      <group>L1_Format</group>
      <groupName>格式问题</groupName>
      <ability>L2_HalfPunc</ability>
      <abilityName>全半角检查</abilityName>
      <candidateList>
        <item>(</item>
      </candidateList>
      <explain>文本全半角错误。</explain>
      <paraID> EBD566C</paraID>
      <start>5</start>
      <end>6</end>
      <status>unmodified</status>
      <modifiedWord/>
      <trackRevisions>false</trackRevisions>
    </reviewItem>
    <reviewItem>
      <errorID>20a8e410-96b4-4956-a166-a6c26967e082</errorID>
      <errorWord>）</errorWord>
      <group>L1_Format</group>
      <groupName>格式问题</groupName>
      <ability>L2_HalfPunc</ability>
      <abilityName>全半角检查</abilityName>
      <candidateList>
        <item>)</item>
      </candidateList>
      <explain>文本全半角错误。</explain>
      <paraID> EBD566C</paraID>
      <start>7</start>
      <end>8</end>
      <status>unmodified</status>
      <modifiedWord/>
      <trackRevisions>false</trackRevisions>
    </reviewItem>
    <reviewItem>
      <errorID>4fdcaf9c-60af-484e-9323-f2561c3a9386</errorID>
      <errorWord>（</errorWord>
      <group>L1_Format</group>
      <groupName>格式问题</groupName>
      <ability>L2_HalfPunc</ability>
      <abilityName>全半角检查</abilityName>
      <candidateList>
        <item>(</item>
      </candidateList>
      <explain>文本全半角错误。</explain>
      <paraID>4D028E36</paraID>
      <start>5</start>
      <end>6</end>
      <status>unmodified</status>
      <modifiedWord/>
      <trackRevisions>false</trackRevisions>
    </reviewItem>
    <reviewItem>
      <errorID>2600c423-7644-475c-9b3f-7a8f004e29d5</errorID>
      <errorWord>）</errorWord>
      <group>L1_Format</group>
      <groupName>格式问题</groupName>
      <ability>L2_HalfPunc</ability>
      <abilityName>全半角检查</abilityName>
      <candidateList>
        <item>)</item>
      </candidateList>
      <explain>文本全半角错误。</explain>
      <paraID>4D028E36</paraID>
      <start>7</start>
      <end>8</end>
      <status>unmodified</status>
      <modifiedWord/>
      <trackRevisions>false</trackRevisions>
    </reviewItem>
    <reviewItem>
      <errorID>d2854b2c-3692-4bfd-a9cc-c7658748da07</errorID>
      <errorWord>文</errorWord>
      <group>L1_Word</group>
      <groupName>字词问题</groupName>
      <ability>L2_Typo</ability>
      <abilityName>字词错误</abilityName>
      <candidateList>
        <item>文件</item>
      </candidateList>
      <explain/>
      <paraID>64389B47</paraID>
      <start>27</start>
      <end>28</end>
      <status>unmodified</status>
      <modifiedWord/>
      <trackRevisions>false</trackRevisions>
    </reviewItem>
    <reviewItem>
      <errorID>69fa6f32-eae4-4dfa-a83b-a5fd03884a99</errorID>
      <errorWord>;</errorWord>
      <group>L1_Format</group>
      <groupName>格式问题</groupName>
      <ability>L2_HalfPunc</ability>
      <abilityName>全半角检查</abilityName>
      <candidateList>
        <item>；</item>
      </candidateList>
      <explain>文本全半角错误。</explain>
      <paraID>2FB86E85</paraID>
      <start>6</start>
      <end>7</end>
      <status>unmodified</status>
      <modifiedWord/>
      <trackRevisions>false</trackRevisions>
    </reviewItem>
    <reviewItem>
      <errorID>27a61004-46be-4367-a8b6-9401521c5216</errorID>
      <errorWord>况</errorWord>
      <group>L1_Word</group>
      <groupName>字词问题</groupName>
      <ability>L2_Typo</ability>
      <abilityName>字词错误</abilityName>
      <candidateList>
        <item>况和</item>
      </candidateList>
      <explain/>
      <paraID>15B15274</paraID>
      <start>61</start>
      <end>62</end>
      <status>unmodified</status>
      <modifiedWord/>
      <trackRevisions>false</trackRevisions>
    </reviewItem>
    <reviewItem>
      <errorID>ddf7bb1a-1b7a-4072-8abf-8713dfdee685</errorID>
      <errorWord>个的</errorWord>
      <group>L1_Word</group>
      <groupName>字词问题</groupName>
      <ability>L2_Typo</ability>
      <abilityName>字词错误</abilityName>
      <candidateList>
        <item>个</item>
      </candidateList>
      <explain/>
      <paraID>5E25726E</paraID>
      <start>18</start>
      <end>20</end>
      <status>unmodified</status>
      <modifiedWord/>
      <trackRevisions>false</trackRevisions>
    </reviewItem>
    <reviewItem>
      <errorID>c068ed23-ad85-492b-ba30-40d8642bd03e</errorID>
      <errorWord>:</errorWord>
      <group>L1_Format</group>
      <groupName>格式问题</groupName>
      <ability>L2_HalfPunc</ability>
      <abilityName>全半角检查</abilityName>
      <candidateList>
        <item>：</item>
      </candidateList>
      <explain>文本全半角错误。</explain>
      <paraID>1FF8E0E6</paraID>
      <start>79</start>
      <end>80</end>
      <status>unmodified</status>
      <modifiedWord/>
      <trackRevisions>false</trackRevisions>
    </reviewItem>
    <reviewItem>
      <errorID>37092705-6425-4639-8b8f-fc7fad7c6937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7EBE59C2</paraID>
      <start>0</start>
      <end>2</end>
      <status>unmodified</status>
      <modifiedWord/>
      <trackRevisions>false</trackRevisions>
    </reviewItem>
    <reviewItem>
      <errorID>0f41b9d2-63ef-4017-9d0b-4279162be23b</errorID>
      <errorWord>中华人民共和国招投标法</errorWord>
      <group>L1_Knowledge</group>
      <groupName>知识性问题</groupName>
      <ability>L2_Knowledge</ability>
      <abilityName>其他知识</abilityName>
      <candidateList>
        <item>中华人民共和国招标投标法</item>
      </candidateList>
      <explain>当前法律法规未收录或尚未生效，注意核查是否正确。</explain>
      <paraID>24B0D7FA</paraID>
      <start>9</start>
      <end>20</end>
      <status>unmodified</status>
      <modifiedWord/>
      <trackRevisions>false</trackRevisions>
    </reviewItem>
    <reviewItem>
      <errorID>2fe5f692-8757-4832-b4fb-faa795482553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24B0D7FA</paraID>
      <start>20</start>
      <end>23</end>
      <status>unmodified</status>
      <modifiedWord/>
      <trackRevisions>false</trackRevisions>
    </reviewItem>
    <reviewItem>
      <errorID>aee0ac40-7e50-42f4-9837-f35737968d2b</errorID>
      <errorWord>中华人民共和国招投标法实施条例</errorWord>
      <group>L1_Knowledge</group>
      <groupName>知识性问题</groupName>
      <ability>L2_Knowledge</ability>
      <abilityName>其他知识</abilityName>
      <candidateList>
        <item>中华人民共和国招标投标法实施条例</item>
      </candidateList>
      <explain>当前法律法规未收录或尚未生效，注意核查是否正确。</explain>
      <paraID>24B0D7FA</paraID>
      <start>23</start>
      <end>38</end>
      <status>unmodified</status>
      <modifiedWord/>
      <trackRevisions>false</trackRevisions>
    </reviewItem>
    <reviewItem>
      <errorID>24a7a016-8255-4045-bb37-23dfe8ce696c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1824E026</paraID>
      <start>0</start>
      <end>2</end>
      <status>unmodified</status>
      <modifiedWord/>
      <trackRevisions>false</trackRevisions>
    </reviewItem>
    <reviewItem>
      <errorID>727019b3-10e0-4a86-ab7f-e2aa3c802c7e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F15E977</paraID>
      <start>0</start>
      <end>2</end>
      <status>unmodified</status>
      <modifiedWord/>
      <trackRevisions>false</trackRevisions>
    </reviewItem>
    <reviewItem>
      <errorID>93f1f90a-ded0-4f41-b896-85ecc54bc562</errorID>
      <errorWord>或</errorWord>
      <group>L1_Word</group>
      <groupName>字词问题</groupName>
      <ability>L2_Typo</ability>
      <abilityName>字词错误</abilityName>
      <candidateList>
        <item>或加</item>
      </candidateList>
      <explain/>
      <paraID>1C5833D3</paraID>
      <start>223</start>
      <end>224</end>
      <status>unmodified</status>
      <modifiedWord/>
      <trackRevisions>false</trackRevisions>
    </reviewItem>
    <reviewItem>
      <errorID>961e8fb4-a40b-4387-9d80-08b600a31222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1513CFF0</paraID>
      <start>0</start>
      <end>2</end>
      <status>unmodified</status>
      <modifiedWord/>
      <trackRevisions>false</trackRevisions>
    </reviewItem>
    <reviewItem>
      <errorID>8159ce53-d9f0-432f-abad-d3de4efe52d4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7B246CDE</paraID>
      <start>0</start>
      <end>2</end>
      <status>unmodified</status>
      <modifiedWord/>
      <trackRevisions>false</trackRevisions>
    </reviewItem>
    <reviewItem>
      <errorID>73ce461c-a082-41de-8560-28a986613b21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6132DFC6</paraID>
      <start>0</start>
      <end>2</end>
      <status>unmodified</status>
      <modifiedWord/>
      <trackRevisions>false</trackRevisions>
    </reviewItem>
    <reviewItem>
      <errorID>dbba9e47-d08e-4f50-b36a-a52abceb5ac2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39CF3B92</paraID>
      <start>0</start>
      <end>2</end>
      <status>unmodified</status>
      <modifiedWord/>
      <trackRevisions>false</trackRevisions>
    </reviewItem>
    <reviewItem>
      <errorID>794bd0fa-1b15-42d7-8fe8-c060182e89d2</errorID>
      <errorWord>联合体中</errorWord>
      <group>L1_Word</group>
      <groupName>字词问题</groupName>
      <ability>L2_Typo</ability>
      <abilityName>字词错误</abilityName>
      <candidateList>
        <item>联合体</item>
      </candidateList>
      <explain/>
      <paraID>4B173173</paraID>
      <start>140</start>
      <end>144</end>
      <status>unmodified</status>
      <modifiedWord/>
      <trackRevisions>false</trackRevisions>
    </reviewItem>
    <reviewItem>
      <errorID>be17e634-31e9-455f-a121-c92e7554b34d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288C63A2</paraID>
      <start>0</start>
      <end>2</end>
      <status>unmodified</status>
      <modifiedWord/>
      <trackRevisions>false</trackRevisions>
    </reviewItem>
    <reviewItem>
      <errorID>93d1f87a-de19-454f-8481-72c56bb78b65</errorID>
      <errorWord>......</errorWord>
      <group>L1_Punc</group>
      <groupName>标点问题</groupName>
      <ability>L2_Punc</ability>
      <abilityName>标点符号检查</abilityName>
      <candidateList>
        <item>……</item>
      </candidateList>
      <explain/>
      <paraID>67CBA6A9</paraID>
      <start>0</start>
      <end>6</end>
      <status>unmodified</status>
      <modifiedWord/>
      <trackRevisions>false</trackRevisions>
    </reviewItem>
    <reviewItem>
      <errorID>2686c2a1-3017-4981-be51-753764b78a82</errorID>
      <errorWord>二位</errorWord>
      <group>L1_Word</group>
      <groupName>字词问题</groupName>
      <ability>L2_Typo</ability>
      <abilityName>字词错误</abilityName>
      <candidateList>
        <item>两位</item>
      </candidateList>
      <explain/>
      <paraID>3F408611</paraID>
      <start>193</start>
      <end>195</end>
      <status>unmodified</status>
      <modifiedWord/>
      <trackRevisions>false</trackRevisions>
    </reviewItem>
    <reviewItem>
      <errorID>ad296478-6ff3-4dec-8c54-e1a513583add</errorID>
      <errorWord>做解释</errorWord>
      <group>L1_Word</group>
      <groupName>字词问题</groupName>
      <ability>L2_Typo</ability>
      <abilityName>字词错误</abilityName>
      <candidateList>
        <item>作解释</item>
      </candidateList>
      <explain/>
      <paraID>3F408611</paraID>
      <start>334</start>
      <end>337</end>
      <status>unmodified</status>
      <modifiedWord/>
      <trackRevisions>false</trackRevisions>
    </reviewItem>
    <reviewItem>
      <errorID>842ad16c-234f-426a-b752-04e26adfe437</errorID>
      <errorWord>位</errorWord>
      <group>L1_Word</group>
      <groupName>字词问题</groupName>
      <ability>L2_Typo</ability>
      <abilityName>字词错误</abilityName>
      <candidateList>
        <item>位公</item>
      </candidateList>
      <explain/>
      <paraID>337CDE29</paraID>
      <start>26</start>
      <end>27</end>
      <status>unmodified</status>
      <modifiedWord/>
      <trackRevisions>false</trackRevisions>
    </reviewItem>
    <reviewItem>
      <errorID>9a5d4403-bc27-45e4-9c41-cc309dd878c7</errorID>
      <errorWord>情况不作</errorWord>
      <group>L1_Word</group>
      <groupName>字词问题</groupName>
      <ability>L2_Alias</ability>
      <abilityName>也作/曾用词</abilityName>
      <candidateList>
        <item>情况不做</item>
      </candidateList>
      <explain>词汇[情况不作]为不规范表述或旧称，其规范书面表述为[情况不做]。</explain>
      <paraID>254F54E3</paraID>
      <start>99</start>
      <end>103</end>
      <status>unmodified</status>
      <modifiedWord/>
      <trackRevisions>false</trackRevisions>
    </reviewItem>
    <reviewItem>
      <errorID>90c3a12b-4237-4fb0-92da-d1b31fa8880c</errorID>
      <errorWord>情况不作</errorWord>
      <group>L1_Word</group>
      <groupName>字词问题</groupName>
      <ability>L2_Alias</ability>
      <abilityName>也作/曾用词</abilityName>
      <candidateList>
        <item>情况不做</item>
      </candidateList>
      <explain>词汇[情况不作]为不规范表述或旧称，其规范书面表述为[情况不做]。</explain>
      <paraID>6E54D8E4</paraID>
      <start>182</start>
      <end>186</end>
      <status>unmodified</status>
      <modifiedWord/>
      <trackRevisions>false</trackRevisions>
    </reviewItem>
    <reviewItem>
      <errorID>895ab510-dfa5-45e0-9587-8c4cca494201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5A36FAEA</paraID>
      <start>0</start>
      <end>2</end>
      <status>unmodified</status>
      <modifiedWord/>
      <trackRevisions>false</trackRevisions>
    </reviewItem>
    <reviewItem>
      <errorID>fd648801-49bf-4415-88e0-67121523fa62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7F676E9B</paraID>
      <start>0</start>
      <end>2</end>
      <status>unmodified</status>
      <modifiedWord/>
      <trackRevisions>false</trackRevisions>
    </reviewItem>
    <reviewItem>
      <errorID>9cd60cd0-9279-4f2e-94e4-4648105b6ca7</errorID>
      <errorWord>知</errorWord>
      <group>L1_Word</group>
      <groupName>字词问题</groupName>
      <ability>L2_Typo</ability>
      <abilityName>字词错误</abilityName>
      <candidateList>
        <item>知书</item>
      </candidateList>
      <explain/>
      <paraID> 3A9722E</paraID>
      <start>97</start>
      <end>98</end>
      <status>unmodified</status>
      <modifiedWord/>
      <trackRevisions>false</trackRevisions>
    </reviewItem>
    <reviewItem>
      <errorID>c5d654e7-3d53-47e2-ba67-3fdaf62a20a7</errorID>
      <errorWord>晰</errorWord>
      <group>L1_Word</group>
      <groupName>字词问题</groupName>
      <ability>L2_Typo</ability>
      <abilityName>字词错误</abilityName>
      <candidateList>
        <item>晰地</item>
      </candidateList>
      <explain/>
      <paraID>32470C8A</paraID>
      <start>7</start>
      <end>8</end>
      <status>unmodified</status>
      <modifiedWord/>
      <trackRevisions>false</trackRevisions>
    </reviewItem>
    <reviewItem>
      <errorID>0cea9c46-16f1-44c4-a0fe-bbf1a30c4642</errorID>
      <errorWord>签收</errorWord>
      <group>L1_Word</group>
      <groupName>字词问题</groupName>
      <ability>L2_Typo</ability>
      <abilityName>字词错误</abilityName>
      <candidateList>
        <item>验收</item>
      </candidateList>
      <explain/>
      <paraID>7B08771E</paraID>
      <start>110</start>
      <end>112</end>
      <status>unmodified</status>
      <modifiedWord/>
      <trackRevisions>false</trackRevisions>
    </reviewItem>
    <reviewItem>
      <errorID>10799ea1-8c5b-4f45-b429-cbc5c513a850</errorID>
      <errorWord>：</errorWord>
      <group>L1_Format</group>
      <groupName>格式问题</groupName>
      <ability>L2_HalfPunc</ability>
      <abilityName>全半角检查</abilityName>
      <candidateList>
        <item>:</item>
      </candidateList>
      <explain>文本全半角错误。</explain>
      <paraID>1A73D241</paraID>
      <start>28</start>
      <end>29</end>
      <status>unmodified</status>
      <modifiedWord/>
      <trackRevisions>false</trackRevisions>
    </reviewItem>
    <reviewItem>
      <errorID>743109df-ddf7-4283-977e-19745030831e</errorID>
      <errorWord>其它</errorWord>
      <group>L1_Word</group>
      <groupName>字词问题</groupName>
      <ability>L2_Alias</ability>
      <abilityName>也作/曾用词</abilityName>
      <candidateList>
        <item>其他</item>
      </candidateList>
      <explain>词汇[其它]为不规范表述或旧称，其规范书面表述为[其他]。</explain>
      <paraID>6BCABADF</paraID>
      <start>16</start>
      <end>18</end>
      <status>unmodified</status>
      <modifiedWord/>
      <trackRevisions>false</trackRevisions>
    </reviewItem>
    <reviewItem>
      <errorID>2db641c5-4060-4061-ac36-c40526e9704f</errorID>
      <errorWord>替</errorWord>
      <group>L1_Word</group>
      <groupName>字词问题</groupName>
      <ability>L2_Typo</ability>
      <abilityName>字词错误</abilityName>
      <candidateList>
        <item>替最</item>
      </candidateList>
      <explain/>
      <paraID>2C4D3490</paraID>
      <start>59</start>
      <end>60</end>
      <status>unmodified</status>
      <modifiedWord/>
      <trackRevisions>false</trackRevisions>
    </reviewItem>
    <reviewItem>
      <errorID>51171f83-4dc1-4151-a285-edb148b65fb5</errorID>
      <errorWord>,</errorWord>
      <group>L1_Format</group>
      <groupName>格式问题</groupName>
      <ability>L2_HalfPunc</ability>
      <abilityName>全半角检查</abilityName>
      <candidateList>
        <item>，</item>
      </candidateList>
      <explain>文本全半角错误。</explain>
      <paraID>2C4D3490</paraID>
      <start>63</start>
      <end>64</end>
      <status>unmodified</status>
      <modifiedWord/>
      <trackRevisions>false</trackRevisions>
    </reviewItem>
    <reviewItem>
      <errorID>a3c5d2e0-dae9-41e1-bc09-97f1b12c5ac9</errorID>
      <errorWord>)</errorWord>
      <group>L1_Format</group>
      <groupName>格式问题</groupName>
      <ability>L2_HalfPunc</ability>
      <abilityName>全半角检查</abilityName>
      <candidateList>
        <item>）</item>
      </candidateList>
      <explain>文本全半角错误。</explain>
      <paraID>30DE2327</paraID>
      <start>70</start>
      <end>71</end>
      <status>unmodified</status>
      <modifiedWord/>
      <trackRevisions>false</trackRevisions>
    </reviewItem>
    <reviewItem>
      <errorID>faba8a38-d06b-49fc-9b7c-8dd5b8cf2ffe</errorID>
      <errorWord>増</errorWord>
      <group>L1_Word</group>
      <groupName>字词问题</groupName>
      <ability>L2_Variant</ability>
      <abilityName>异形词</abilityName>
      <candidateList>
        <item>增</item>
      </candidateList>
      <explain>词汇[増]的规范词形写作[增]。</explain>
      <paraID>1EA2C506</paraID>
      <start>148</start>
      <end>149</end>
      <status>unmodified</status>
      <modifiedWord/>
      <trackRevisions>false</trackRevisions>
    </reviewItem>
    <reviewItem>
      <errorID>99a7598c-fb61-4b41-ad7b-2a740e5d8120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5E637E84</paraID>
      <start>18</start>
      <end>19</end>
      <status>unmodified</status>
      <modifiedWord/>
      <trackRevisions>false</trackRevisions>
    </reviewItem>
    <reviewItem>
      <errorID>7545785b-c587-423a-9407-0c9398c32303</errorID>
      <errorWord>10%-30%</errorWord>
      <group>L1_Knowledge</group>
      <groupName>知识性问题</groupName>
      <ability>L2_Knowledge</ability>
      <abilityName>其他知识</abilityName>
      <candidateList>
        <item>10%—30%</item>
      </candidateList>
      <explain>1. “10%-30%”中的单位“%”仅出现在后一个数字上，容易引起歧义；根据《现代汉语标点符号数字用法规范手册》，数字表示范围两边需要使用统一的格式。2. 根据标点国标 4.13 中的规则，数字、时间或地域连接符应使用（视觉上更长的）“—”或“～”。</explain>
      <paraID>1F455087</paraID>
      <start>48</start>
      <end>55</end>
      <status>unmodified</status>
      <modifiedWord/>
      <trackRevisions>false</trackRevisions>
    </reviewItem>
    <reviewItem>
      <errorID>38e398c5-fe97-4da2-bb7e-b83fe6cbc1b1</errorID>
      <errorWord>两</errorWord>
      <group>L1_Word</group>
      <groupName>字词问题</groupName>
      <ability>L2_Typo</ability>
      <abilityName>字词错误</abilityName>
      <candidateList>
        <item>两个</item>
      </candidateList>
      <explain/>
      <paraID>4350AD8B</paraID>
      <start>89</start>
      <end>90</end>
      <status>unmodified</status>
      <modifiedWord/>
      <trackRevisions>false</trackRevisions>
    </reviewItem>
    <reviewItem>
      <errorID>06be04fa-f934-4a07-87a2-268df0896fbc</errorID>
      <errorWord>收到</errorWord>
      <group>L1_Word</group>
      <groupName>字词问题</groupName>
      <ability>L2_Typo</ability>
      <abilityName>字词错误</abilityName>
      <candidateList>
        <item>受到</item>
      </candidateList>
      <explain/>
      <paraID>5860F36C</paraID>
      <start>31</start>
      <end>33</end>
      <status>unmodified</status>
      <modifiedWord/>
      <trackRevisions>false</trackRevisions>
    </reviewItem>
    <reviewItem>
      <errorID>4844bd11-39bd-42a4-a6ca-b2c6a5629a3c</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14598BF9</paraID>
      <start>81</start>
      <end>82</end>
      <status>unmodified</status>
      <modifiedWord/>
      <trackRevisions>false</trackRevisions>
    </reviewItem>
    <reviewItem>
      <errorID>300504ea-fa67-4f55-b0bc-53a3695c8037</errorID>
      <errorWord>影响到</errorWord>
      <group>L1_Word</group>
      <groupName>字词问题</groupName>
      <ability>L2_Typo</ability>
      <abilityName>字词错误</abilityName>
      <candidateList>
        <item>影响</item>
      </candidateList>
      <explain>❶〈动〉对别人的思想或行动起作用（如影之随形，响之应声）：父母应该用自己的模范行动去～孩子。❷〈名〉对人或事物所起的作用：这件事造成很大的～。❸〈书〉〈形〉传闻的；无根据的：模糊～之谈。</explain>
      <paraID>14598BF9</paraID>
      <start>133</start>
      <end>136</end>
      <status>unmodified</status>
      <modifiedWord/>
      <trackRevisions>false</trackRevisions>
    </reviewItem>
    <reviewItem>
      <errorID>3bf0c7e3-feb4-496d-a0a1-3b8b4967bf34</errorID>
      <errorWord>。</errorWord>
      <group>L1_Punc</group>
      <groupName>标点问题</groupName>
      <ability>L2_Punc</ability>
      <abilityName>标点符号检查</abilityName>
      <candidateList>
        <item/>
      </candidateList>
      <explain>标题文本后不使用标点符号。</explain>
      <paraID>25FF3C79</paraID>
      <start>43</start>
      <end>44</end>
      <status>unmodified</status>
      <modifiedWord/>
      <trackRevisions>false</trackRevisions>
    </reviewItem>
    <reviewItem>
      <errorID>6db64874-89c6-464b-a478-2be14467014a</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5D75FB9A</paraID>
      <start>48</start>
      <end>50</end>
      <status>unmodified</status>
      <modifiedWord/>
      <trackRevisions>false</trackRevisions>
    </reviewItem>
    <reviewItem>
      <errorID>5cfd290a-30ec-4d0d-956e-d885724e7e78</errorID>
      <errorWord>。</errorWord>
      <group>L1_Punc</group>
      <groupName>标点问题</groupName>
      <ability>L2_Punc</ability>
      <abilityName>标点符号检查</abilityName>
      <candidateList>
        <item/>
      </candidateList>
      <explain>标题文本后不使用标点符号。</explain>
      <paraID>51F7C910</paraID>
      <start>45</start>
      <end>46</end>
      <status>unmodified</status>
      <modifiedWord/>
      <trackRevisions>false</trackRevisions>
    </reviewItem>
    <reviewItem>
      <errorID>e0927ac4-d2cd-43a8-b437-da3e3ed37e5e</errorID>
      <errorWord>。</errorWord>
      <group>L1_Punc</group>
      <groupName>标点问题</groupName>
      <ability>L2_Punc</ability>
      <abilityName>标点符号检查</abilityName>
      <candidateList>
        <item/>
      </candidateList>
      <explain>标题文本后不使用标点符号。</explain>
      <paraID>15DA3294</paraID>
      <start>32</start>
      <end>33</end>
      <status>unmodified</status>
      <modifiedWord/>
      <trackRevisions>false</trackRevisions>
    </reviewItem>
    <reviewItem>
      <errorID>afcd302e-1cba-4712-a1dd-916ed8c2b457</errorID>
      <errorWord>:</errorWord>
      <group>L1_Format</group>
      <groupName>格式问题</groupName>
      <ability>L2_HalfPunc</ability>
      <abilityName>全半角检查</abilityName>
      <candidateList>
        <item>：</item>
      </candidateList>
      <explain>文本全半角错误。</explain>
      <paraID>66E82766</paraID>
      <start>2</start>
      <end>3</end>
      <status>unmodified</status>
      <modifiedWord/>
      <trackRevisions>false</trackRevisions>
    </reviewItem>
    <reviewItem>
      <errorID>b9d5b4be-b553-4930-b449-c08ea91b9cef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73145E83</paraID>
      <start>10</start>
      <end>11</end>
      <status>unmodified</status>
      <modifiedWord/>
      <trackRevisions>false</trackRevisions>
    </reviewItem>
    <reviewItem>
      <errorID>f31aabb5-71fa-4f78-9044-1a7677eeda8d</errorID>
      <errorWord>赠与</errorWord>
      <group>L1_Word</group>
      <groupName>字词问题</groupName>
      <ability>L2_Alias</ability>
      <abilityName>也作/曾用词</abilityName>
      <candidateList>
        <item>赠予</item>
      </candidateList>
      <explain>词汇[赠与]为不规范表述或旧称，其规范书面表述为[赠予]。</explain>
      <paraID>1E89D6A3</paraID>
      <start>19</start>
      <end>21</end>
      <status>unmodified</status>
      <modifiedWord/>
      <trackRevisions>false</trackRevisions>
    </reviewItem>
    <reviewItem>
      <errorID>81e28db7-66b2-46c8-9878-15713fe1ce68</errorID>
      <errorWord>、以及</errorWord>
      <group>L1_Punc</group>
      <groupName>标点问题</groupName>
      <ability>L2_Punc</ability>
      <abilityName>标点符号检查</abilityName>
      <candidateList>
        <item>，以及</item>
      </candidateList>
      <explain>连接词前后不宜使用顿号，建议使用逗号。</explain>
      <paraID>1E89D6A3</paraID>
      <start>38</start>
      <end>41</end>
      <status>unmodified</status>
      <modifiedWord/>
      <trackRevisions>false</trackRevisions>
    </reviewItem>
    <reviewItem>
      <errorID>0063c7cb-7fc7-4ad5-aec1-2c9cc94fe77a</errorID>
      <errorWord>止</errorWord>
      <group>L1_Word</group>
      <groupName>字词问题</groupName>
      <ability>L2_Typo</ability>
      <abilityName>字词错误</abilityName>
      <candidateList>
        <item>卡</item>
      </candidateList>
      <explain/>
      <paraID>1E89D6A3</paraID>
      <start>58</start>
      <end>59</end>
      <status>unmodified</status>
      <modifiedWord/>
      <trackRevisions>false</trackRevisions>
    </reviewItem>
    <reviewItem>
      <errorID>9b626a7b-49b4-4ac2-86c9-c368a0045fd5</errorID>
      <errorWord>,</errorWord>
      <group>L1_Format</group>
      <groupName>格式问题</groupName>
      <ability>L2_HalfPunc</ability>
      <abilityName>全半角检查</abilityName>
      <candidateList>
        <item>，</item>
      </candidateList>
      <explain>文本全半角错误。</explain>
      <paraID>55457134</paraID>
      <start>70</start>
      <end>71</end>
      <status>unmodified</status>
      <modifiedWord/>
      <trackRevisions>false</trackRevisions>
    </reviewItem>
    <reviewItem>
      <errorID>7aba4c82-5fe4-4956-82cf-92a289d5beb8</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6911210F</paraID>
      <start>84</start>
      <end>86</end>
      <status>unmodified</status>
      <modifiedWord/>
      <trackRevisions>false</trackRevisions>
    </reviewItem>
    <reviewItem>
      <errorID>8c5a8a2f-10d4-4cc5-8159-ab39bb56f9a7</errorID>
      <errorWord>、以及</errorWord>
      <group>L1_Punc</group>
      <groupName>标点问题</groupName>
      <ability>L2_Punc</ability>
      <abilityName>标点符号检查</abilityName>
      <candidateList>
        <item>，以及</item>
      </candidateList>
      <explain>连接词前后不宜使用顿号，建议使用逗号。</explain>
      <paraID>77EC2107</paraID>
      <start>197</start>
      <end>200</end>
      <status>unmodified</status>
      <modifiedWord/>
      <trackRevisions>false</trackRevisions>
    </reviewItem>
    <reviewItem>
      <errorID>3d00e6df-9fae-4076-98e1-c893e4c0f1ae</errorID>
      <errorWord>工</errorWord>
      <group>L1_Word</group>
      <groupName>字词问题</groupName>
      <ability>L2_Typo</ability>
      <abilityName>字词错误</abilityName>
      <candidateList>
        <item>工之</item>
      </candidateList>
      <explain/>
      <paraID>77EC2107</paraID>
      <start>214</start>
      <end>215</end>
      <status>unmodified</status>
      <modifiedWord/>
      <trackRevisions>false</trackRevisions>
    </reviewItem>
    <reviewItem>
      <errorID>99248eb9-b009-4f12-b8ff-672166bc9790</errorID>
      <errorWord>赠与</errorWord>
      <group>L1_Word</group>
      <groupName>字词问题</groupName>
      <ability>L2_Alias</ability>
      <abilityName>也作/曾用词</abilityName>
      <candidateList>
        <item>赠予</item>
      </candidateList>
      <explain>词汇[赠与]为不规范表述或旧称，其规范书面表述为[赠予]。</explain>
      <paraID>36B58FC1</paraID>
      <start>24</start>
      <end>26</end>
      <status>unmodified</status>
      <modifiedWord/>
      <trackRevisions>false</trackRevisions>
    </reviewItem>
    <reviewItem>
      <errorID>c10c050b-b44d-49b1-81bf-90f4c11789f4</errorID>
      <errorWord>、以及</errorWord>
      <group>L1_Punc</group>
      <groupName>标点问题</groupName>
      <ability>L2_Punc</ability>
      <abilityName>标点符号检查</abilityName>
      <candidateList>
        <item>，以及</item>
      </candidateList>
      <explain>连接词前后不宜使用顿号，建议使用逗号。</explain>
      <paraID>36B58FC1</paraID>
      <start>43</start>
      <end>46</end>
      <status>unmodified</status>
      <modifiedWord/>
      <trackRevisions>false</trackRevisions>
    </reviewItem>
    <reviewItem>
      <errorID>2f1d903d-9e0e-4b10-adb9-c031f9b85b7f</errorID>
      <errorWord>止</errorWord>
      <group>L1_Word</group>
      <groupName>字词问题</groupName>
      <ability>L2_Typo</ability>
      <abilityName>字词错误</abilityName>
      <candidateList>
        <item>卡</item>
      </candidateList>
      <explain/>
      <paraID>36B58FC1</paraID>
      <start>63</start>
      <end>64</end>
      <status>unmodified</status>
      <modifiedWord/>
      <trackRevisions>false</trackRevisions>
    </reviewItem>
    <reviewItem>
      <errorID>bde45827-b537-4d61-9d24-cddbded11cbc</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7C9794E6</paraID>
      <start>77</start>
      <end>79</end>
      <status>unmodified</status>
      <modifiedWord/>
      <trackRevisions>false</trackRevisions>
    </reviewItem>
    <reviewItem>
      <errorID>ce20e0d3-e4cb-469a-8b4e-7e41ba137e32</errorID>
      <errorWord>、以及</errorWord>
      <group>L1_Punc</group>
      <groupName>标点问题</groupName>
      <ability>L2_Punc</ability>
      <abilityName>标点符号检查</abilityName>
      <candidateList>
        <item>，以及</item>
      </candidateList>
      <explain>连接词前后不宜使用顿号，建议使用逗号。</explain>
      <paraID>4B9F6449</paraID>
      <start>194</start>
      <end>197</end>
      <status>unmodified</status>
      <modifiedWord/>
      <trackRevisions>false</trackRevisions>
    </reviewItem>
    <reviewItem>
      <errorID>443d7392-b356-4729-a056-8a8d714e8880</errorID>
      <errorWord>工</errorWord>
      <group>L1_Word</group>
      <groupName>字词问题</groupName>
      <ability>L2_Typo</ability>
      <abilityName>字词错误</abilityName>
      <candidateList>
        <item>工之</item>
      </candidateList>
      <explain/>
      <paraID>4B9F6449</paraID>
      <start>211</start>
      <end>212</end>
      <status>unmodified</status>
      <modifiedWord/>
      <trackRevisions>false</trackRevisions>
    </reviewItem>
    <reviewItem>
      <errorID>3bea8453-fc5a-4d9d-975b-52017d237b1d</errorID>
      <errorWord>以上的</errorWord>
      <group>L1_Word</group>
      <groupName>字词问题</groupName>
      <ability>L2_Typo</ability>
      <abilityName>字词错误</abilityName>
      <candidateList>
        <item>以上</item>
      </candidateList>
      <explain/>
      <paraID> F9A7BFF</paraID>
      <start>12</start>
      <end>15</end>
      <status>unmodified</status>
      <modifiedWord/>
      <trackRevisions>false</trackRevisions>
    </reviewItem>
    <reviewItem>
      <errorID>923cea2c-aa35-4cb1-96c8-57931fd8646f</errorID>
      <errorWord>（</errorWord>
      <group>L1_Punc</group>
      <groupName>标点问题</groupName>
      <ability>L2_Punc</ability>
      <abilityName>标点符号检查</abilityName>
      <candidateList/>
      <explain/>
      <paraID> F9A7BFF</paraID>
      <start>40</start>
      <end>41</end>
      <status>unmodified</status>
      <modifiedWord/>
      <trackRevisions>false</trackRevisions>
    </reviewItem>
    <reviewItem>
      <errorID>26cb84c6-6d2b-495a-8003-db8880a143ee</errorID>
      <errorWord>方</errorWord>
      <group>L1_Word</group>
      <groupName>字词问题</groupName>
      <ability>L2_Typo</ability>
      <abilityName>字词错误</abilityName>
      <candidateList>
        <item>方与</item>
      </candidateList>
      <explain/>
      <paraID>6D7FB7EE</paraID>
      <start>180</start>
      <end>181</end>
      <status>unmodified</status>
      <modifiedWord/>
      <trackRevisions>false</trackRevisions>
    </reviewItem>
    <reviewItem>
      <errorID>6019faaf-cac5-482f-8a5b-51d2d881acba</errorID>
      <errorWord>甲方为</errorWord>
      <group>L1_Word</group>
      <groupName>字词问题</groupName>
      <ability>L2_Typo</ability>
      <abilityName>字词错误</abilityName>
      <candidateList>
        <item>甲方</item>
      </candidateList>
      <explain/>
      <paraID>6D7FB7EE</paraID>
      <start>251</start>
      <end>254</end>
      <status>unmodified</status>
      <modifiedWord/>
      <trackRevisions>false</trackRevisions>
    </reviewItem>
    <reviewItem>
      <errorID>d2bb9c56-d1ac-4b0c-bdd7-ae9fb7e0b04f</errorID>
      <errorWord>或应</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6D7FB7EE</paraID>
      <start>260</start>
      <end>262</end>
      <status>unmodified</status>
      <modifiedWord/>
      <trackRevisions>false</trackRevisions>
    </reviewItem>
    <reviewItem>
      <errorID>11b611fb-765f-4885-993e-9650fd3cc33b</errorID>
      <errorWord>任何的</errorWord>
      <group>L1_Word</group>
      <groupName>字词问题</groupName>
      <ability>L2_Typo</ability>
      <abilityName>字词错误</abilityName>
      <candidateList>
        <item>任何</item>
      </candidateList>
      <explain>〈代〉指示代词。不论什么：～人都要遵纪守法｜我们能够战胜～困难。</explain>
      <paraID>141BAF1B</paraID>
      <start>85</start>
      <end>88</end>
      <status>unmodified</status>
      <modifiedWord/>
      <trackRevisions>false</trackRevisions>
    </reviewItem>
    <reviewItem>
      <errorID>e1663000-aa7d-4fdc-88f3-d5537d4f1bff</errorID>
      <errorWord>批露</errorWord>
      <group>L1_Word</group>
      <groupName>字词问题</groupName>
      <ability>L2_Typo</ability>
      <abilityName>字词错误</abilityName>
      <candidateList>
        <item>披露</item>
      </candidateList>
      <explain/>
      <paraID>776FAFC4</paraID>
      <start>12</start>
      <end>14</end>
      <status>unmodified</status>
      <modifiedWord/>
      <trackRevisions>false</trackRevisions>
    </reviewItem>
    <reviewItem>
      <errorID>39eea510-efe9-48b5-9e35-53a1a7f66f27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776FAFC4</paraID>
      <start>14</start>
      <end>16</end>
      <status>unmodified</status>
      <modifiedWord/>
      <trackRevisions>false</trackRevisions>
    </reviewItem>
    <reviewItem>
      <errorID>dfa484ec-bbea-448e-9fb9-44b4d18a23b6</errorID>
      <errorWord>规</errorWord>
      <group>L1_Word</group>
      <groupName>字词问题</groupName>
      <ability>L2_Typo</ability>
      <abilityName>字词错误</abilityName>
      <candidateList>
        <item>规违</item>
      </candidateList>
      <explain/>
      <paraID>4C77D528</paraID>
      <start>53</start>
      <end>54</end>
      <status>unmodified</status>
      <modifiedWord/>
      <trackRevisions>false</trackRevisions>
    </reviewItem>
    <reviewItem>
      <errorID>1b331225-446d-4fee-a989-5b9efdd15545</errorID>
      <errorWord>纪</errorWord>
      <group>L1_Word</group>
      <groupName>字词问题</groupName>
      <ability>L2_Typo</ability>
      <abilityName>字词错误</abilityName>
      <candidateList>
        <item>违纪</item>
      </candidateList>
      <explain/>
      <paraID>4C77D528</paraID>
      <start>54</start>
      <end>55</end>
      <status>unmodified</status>
      <modifiedWord/>
      <trackRevisions>false</trackRevisions>
    </reviewItem>
    <reviewItem>
      <errorID>5650faf4-1bdb-48c0-822b-8d764ff92739</errorID>
      <errorWord>受</errorWord>
      <group>L1_Word</group>
      <groupName>字词问题</groupName>
      <ability>L2_Typo</ability>
      <abilityName>字词错误</abilityName>
      <candidateList>
        <item>受到</item>
      </candidateList>
      <explain/>
      <paraID>4C77D528</paraID>
      <start>72</start>
      <end>73</end>
      <status>unmodified</status>
      <modifiedWord/>
      <trackRevisions>false</trackRevisions>
    </reviewItem>
    <reviewItem>
      <errorID>ad54bab0-a3d7-4570-8e2d-db31a2fad9a5</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3F3C11E4</paraID>
      <start>0</start>
      <end>3</end>
      <status>unmodified</status>
      <modifiedWord/>
      <trackRevisions>false</trackRevisions>
    </reviewItem>
    <reviewItem>
      <errorID>9cdfe69e-df75-4b1c-a28f-3e1b436bde0b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128504BF</paraID>
      <start>4</start>
      <end>7</end>
      <status>unmodified</status>
      <modifiedWord/>
      <trackRevisions>false</trackRevisions>
    </reviewItem>
    <reviewItem>
      <errorID>c0af3a67-7a0d-4d6e-bbc2-f97a4bde23b6</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5EBE0EA8</paraID>
      <start>0</start>
      <end>3</end>
      <status>unmodified</status>
      <modifiedWord/>
      <trackRevisions>false</trackRevisions>
    </reviewItem>
    <reviewItem>
      <errorID>141af149-ab6a-432f-ae54-56256f95890f</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1286A0F</paraID>
      <start>0</start>
      <end>3</end>
      <status>unmodified</status>
      <modifiedWord/>
      <trackRevisions>false</trackRevisions>
    </reviewItem>
    <reviewItem>
      <errorID>9fc1eb0a-fe65-479a-acea-01f895c99d7b</errorID>
      <errorWord>、</errorWord>
      <group>L1_Word</group>
      <groupName>字词问题</groupName>
      <ability>L2_Typo</ability>
      <abilityName>字词错误</abilityName>
      <candidateList>
        <item>、在</item>
      </candidateList>
      <explain/>
      <paraID>75093865</paraID>
      <start>36</start>
      <end>37</end>
      <status>unmodified</status>
      <modifiedWord/>
      <trackRevisions>false</trackRevisions>
    </reviewItem>
    <reviewItem>
      <errorID>3e8f3723-8be9-4b63-b493-44589444fedd</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463BC0BD</paraID>
      <start>4</start>
      <end>7</end>
      <status>unmodified</status>
      <modifiedWord/>
      <trackRevisions>false</trackRevisions>
    </reviewItem>
    <reviewItem>
      <errorID>e754f1c6-1041-4106-9337-6ef153c2f22f</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FE913FD</paraID>
      <start>4</start>
      <end>7</end>
      <status>unmodified</status>
      <modifiedWord/>
      <trackRevisions>false</trackRevisions>
    </reviewItem>
    <reviewItem>
      <errorID>aa0a1b68-d7e3-4ac1-8804-d64b3a7ecc8a</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69CDF423</paraID>
      <start>4</start>
      <end>7</end>
      <status>unmodified</status>
      <modifiedWord/>
      <trackRevisions>false</trackRevisions>
    </reviewItem>
    <reviewItem>
      <errorID>daabe12b-479f-43ef-ae1e-25ed1c40f1a7</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2238A487</paraID>
      <start>0</start>
      <end>3</end>
      <status>unmodified</status>
      <modifiedWord/>
      <trackRevisions>false</trackRevisions>
    </reviewItem>
    <reviewItem>
      <errorID>f3aa61d9-9c02-418b-834a-1ec5b30fa67b</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56120348</paraID>
      <start>0</start>
      <end>3</end>
      <status>unmodified</status>
      <modifiedWord/>
      <trackRevisions>false</trackRevisions>
    </reviewItem>
    <reviewItem>
      <errorID>5d7e3f1b-ecfe-4d09-993d-8e82348fd7a1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6DCFB99E</paraID>
      <start>4</start>
      <end>7</end>
      <status>unmodified</status>
      <modifiedWord/>
      <trackRevisions>false</trackRevisions>
    </reviewItem>
    <reviewItem>
      <errorID>020f8e79-ac83-4f9c-9597-a6fa318b3991</errorID>
      <errorWord>(</errorWord>
      <group>L1_Format</group>
      <groupName>格式问题</groupName>
      <ability>L2_HalfPunc</ability>
      <abilityName>全半角检查</abilityName>
      <candidateList>
        <item>（</item>
      </candidateList>
      <explain>文本全半角错误。</explain>
      <paraID>6DCFB99E</paraID>
      <start>35</start>
      <end>36</end>
      <status>unmodified</status>
      <modifiedWord/>
      <trackRevisions>false</trackRevisions>
    </reviewItem>
    <reviewItem>
      <errorID>950411d2-39d4-4cb6-b3d7-584f372c8e9e</errorID>
      <errorWord>)</errorWord>
      <group>L1_Format</group>
      <groupName>格式问题</groupName>
      <ability>L2_HalfPunc</ability>
      <abilityName>全半角检查</abilityName>
      <candidateList>
        <item>）</item>
      </candidateList>
      <explain>文本全半角错误。</explain>
      <paraID>6DCFB99E</paraID>
      <start>42</start>
      <end>43</end>
      <status>unmodified</status>
      <modifiedWord/>
      <trackRevisions>false</trackRevisions>
    </reviewItem>
    <reviewItem>
      <errorID>f7d73ac0-c5bd-415a-8f7b-42ff25a9b4ee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1634E7F</paraID>
      <start>10</start>
      <end>11</end>
      <status>unmodified</status>
      <modifiedWord/>
      <trackRevisions>false</trackRevisions>
    </reviewItem>
    <reviewItem>
      <errorID>4073c147-f0ac-4f02-adfb-f769384dc627</errorID>
      <errorWord>赠与</errorWord>
      <group>L1_Word</group>
      <groupName>字词问题</groupName>
      <ability>L2_Alias</ability>
      <abilityName>也作/曾用词</abilityName>
      <candidateList>
        <item>赠予</item>
      </candidateList>
      <explain>词汇[赠与]为不规范表述或旧称，其规范书面表述为[赠予]。</explain>
      <paraID>346E9350</paraID>
      <start>19</start>
      <end>21</end>
      <status>unmodified</status>
      <modifiedWord/>
      <trackRevisions>false</trackRevisions>
    </reviewItem>
    <reviewItem>
      <errorID>c26b36e6-c8e6-45d5-8fcd-bf5f41a65360</errorID>
      <errorWord>、以及</errorWord>
      <group>L1_Punc</group>
      <groupName>标点问题</groupName>
      <ability>L2_Punc</ability>
      <abilityName>标点符号检查</abilityName>
      <candidateList>
        <item>，以及</item>
      </candidateList>
      <explain>连接词前后不宜使用顿号，建议使用逗号。</explain>
      <paraID>346E9350</paraID>
      <start>38</start>
      <end>41</end>
      <status>unmodified</status>
      <modifiedWord/>
      <trackRevisions>false</trackRevisions>
    </reviewItem>
    <reviewItem>
      <errorID>dc648130-c63f-4fb7-a656-a229f67c7b42</errorID>
      <errorWord>止</errorWord>
      <group>L1_Word</group>
      <groupName>字词问题</groupName>
      <ability>L2_Typo</ability>
      <abilityName>字词错误</abilityName>
      <candidateList>
        <item>卡</item>
      </candidateList>
      <explain/>
      <paraID>346E9350</paraID>
      <start>58</start>
      <end>59</end>
      <status>unmodified</status>
      <modifiedWord/>
      <trackRevisions>false</trackRevisions>
    </reviewItem>
    <reviewItem>
      <errorID>7e49b2cb-e4c0-4a3a-9e75-80d414300b1c</errorID>
      <errorWord>,</errorWord>
      <group>L1_Format</group>
      <groupName>格式问题</groupName>
      <ability>L2_HalfPunc</ability>
      <abilityName>全半角检查</abilityName>
      <candidateList>
        <item>，</item>
      </candidateList>
      <explain>文本全半角错误。</explain>
      <paraID>69792FF7</paraID>
      <start>70</start>
      <end>71</end>
      <status>unmodified</status>
      <modifiedWord/>
      <trackRevisions>false</trackRevisions>
    </reviewItem>
    <reviewItem>
      <errorID>9ea95e89-2ab2-488e-bd1f-d4806d8846a7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1D493F4D</paraID>
      <start>84</start>
      <end>86</end>
      <status>unmodified</status>
      <modifiedWord/>
      <trackRevisions>false</trackRevisions>
    </reviewItem>
    <reviewItem>
      <errorID>a434b990-15ba-4c83-8bc3-dc2b4454ef10</errorID>
      <errorWord>、以及</errorWord>
      <group>L1_Punc</group>
      <groupName>标点问题</groupName>
      <ability>L2_Punc</ability>
      <abilityName>标点符号检查</abilityName>
      <candidateList>
        <item>，以及</item>
      </candidateList>
      <explain>连接词前后不宜使用顿号，建议使用逗号。</explain>
      <paraID> F4B3756</paraID>
      <start>197</start>
      <end>200</end>
      <status>unmodified</status>
      <modifiedWord/>
      <trackRevisions>false</trackRevisions>
    </reviewItem>
    <reviewItem>
      <errorID>ed44ec7d-e41f-4a88-9b2e-f7d1f14aa5da</errorID>
      <errorWord>工</errorWord>
      <group>L1_Word</group>
      <groupName>字词问题</groupName>
      <ability>L2_Typo</ability>
      <abilityName>字词错误</abilityName>
      <candidateList>
        <item>工之</item>
      </candidateList>
      <explain/>
      <paraID> F4B3756</paraID>
      <start>214</start>
      <end>215</end>
      <status>unmodified</status>
      <modifiedWord/>
      <trackRevisions>false</trackRevisions>
    </reviewItem>
    <reviewItem>
      <errorID>28d5e0fe-6908-4d11-88ee-9c2301b7e712</errorID>
      <errorWord>赠与</errorWord>
      <group>L1_Word</group>
      <groupName>字词问题</groupName>
      <ability>L2_Alias</ability>
      <abilityName>也作/曾用词</abilityName>
      <candidateList>
        <item>赠予</item>
      </candidateList>
      <explain>词汇[赠与]为不规范表述或旧称，其规范书面表述为[赠予]。</explain>
      <paraID>34928D99</paraID>
      <start>24</start>
      <end>26</end>
      <status>unmodified</status>
      <modifiedWord/>
      <trackRevisions>false</trackRevisions>
    </reviewItem>
    <reviewItem>
      <errorID>40966208-367c-451e-bac8-40f89dedd88f</errorID>
      <errorWord>、以及</errorWord>
      <group>L1_Punc</group>
      <groupName>标点问题</groupName>
      <ability>L2_Punc</ability>
      <abilityName>标点符号检查</abilityName>
      <candidateList>
        <item>，以及</item>
      </candidateList>
      <explain>连接词前后不宜使用顿号，建议使用逗号。</explain>
      <paraID>34928D99</paraID>
      <start>43</start>
      <end>46</end>
      <status>unmodified</status>
      <modifiedWord/>
      <trackRevisions>false</trackRevisions>
    </reviewItem>
    <reviewItem>
      <errorID>7c720078-d97b-452f-a59f-e1250b3a9b1a</errorID>
      <errorWord>止</errorWord>
      <group>L1_Word</group>
      <groupName>字词问题</groupName>
      <ability>L2_Typo</ability>
      <abilityName>字词错误</abilityName>
      <candidateList>
        <item>卡</item>
      </candidateList>
      <explain/>
      <paraID>34928D99</paraID>
      <start>63</start>
      <end>64</end>
      <status>unmodified</status>
      <modifiedWord/>
      <trackRevisions>false</trackRevisions>
    </reviewItem>
    <reviewItem>
      <errorID>fd52f8c2-3463-40e1-b00a-79af1599f12c</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9013261</paraID>
      <start>77</start>
      <end>79</end>
      <status>unmodified</status>
      <modifiedWord/>
      <trackRevisions>false</trackRevisions>
    </reviewItem>
    <reviewItem>
      <errorID>aca5b758-44f7-408f-97f8-09a4c1153d28</errorID>
      <errorWord>、以及</errorWord>
      <group>L1_Punc</group>
      <groupName>标点问题</groupName>
      <ability>L2_Punc</ability>
      <abilityName>标点符号检查</abilityName>
      <candidateList>
        <item>，以及</item>
      </candidateList>
      <explain>连接词前后不宜使用顿号，建议使用逗号。</explain>
      <paraID>65E99D7C</paraID>
      <start>194</start>
      <end>197</end>
      <status>unmodified</status>
      <modifiedWord/>
      <trackRevisions>false</trackRevisions>
    </reviewItem>
    <reviewItem>
      <errorID>a0ee28b0-f023-4b50-954b-d1310544d6ab</errorID>
      <errorWord>工</errorWord>
      <group>L1_Word</group>
      <groupName>字词问题</groupName>
      <ability>L2_Typo</ability>
      <abilityName>字词错误</abilityName>
      <candidateList>
        <item>工之</item>
      </candidateList>
      <explain/>
      <paraID>65E99D7C</paraID>
      <start>211</start>
      <end>212</end>
      <status>unmodified</status>
      <modifiedWord/>
      <trackRevisions>false</trackRevisions>
    </reviewItem>
    <reviewItem>
      <errorID>e10e8109-7f4f-43b3-9f63-7b56e3ea945d</errorID>
      <errorWord>以上的</errorWord>
      <group>L1_Word</group>
      <groupName>字词问题</groupName>
      <ability>L2_Typo</ability>
      <abilityName>字词错误</abilityName>
      <candidateList>
        <item>以上</item>
      </candidateList>
      <explain/>
      <paraID> DD90A00</paraID>
      <start>12</start>
      <end>15</end>
      <status>unmodified</status>
      <modifiedWord/>
      <trackRevisions>false</trackRevisions>
    </reviewItem>
    <reviewItem>
      <errorID>3944339b-10b1-433f-a75b-024773248e10</errorID>
      <errorWord>（</errorWord>
      <group>L1_Punc</group>
      <groupName>标点问题</groupName>
      <ability>L2_Punc</ability>
      <abilityName>标点符号检查</abilityName>
      <candidateList/>
      <explain/>
      <paraID> DD90A00</paraID>
      <start>40</start>
      <end>41</end>
      <status>unmodified</status>
      <modifiedWord/>
      <trackRevisions>false</trackRevisions>
    </reviewItem>
    <reviewItem>
      <errorID>01ac447e-6f1f-4276-ac76-7caf31a58b3c</errorID>
      <errorWord>方</errorWord>
      <group>L1_Word</group>
      <groupName>字词问题</groupName>
      <ability>L2_Typo</ability>
      <abilityName>字词错误</abilityName>
      <candidateList>
        <item>方与</item>
      </candidateList>
      <explain/>
      <paraID> 6657E34</paraID>
      <start>180</start>
      <end>181</end>
      <status>unmodified</status>
      <modifiedWord/>
      <trackRevisions>false</trackRevisions>
    </reviewItem>
    <reviewItem>
      <errorID>47690906-b10f-48cb-aac5-355a9b0d0115</errorID>
      <errorWord>甲方为</errorWord>
      <group>L1_Word</group>
      <groupName>字词问题</groupName>
      <ability>L2_Typo</ability>
      <abilityName>字词错误</abilityName>
      <candidateList>
        <item>甲方</item>
      </candidateList>
      <explain/>
      <paraID> 6657E34</paraID>
      <start>251</start>
      <end>254</end>
      <status>unmodified</status>
      <modifiedWord/>
      <trackRevisions>false</trackRevisions>
    </reviewItem>
    <reviewItem>
      <errorID>dad77cf3-e0e2-48fa-b1a6-8964f2f5f83f</errorID>
      <errorWord>或应</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6657E34</paraID>
      <start>260</start>
      <end>262</end>
      <status>unmodified</status>
      <modifiedWord/>
      <trackRevisions>false</trackRevisions>
    </reviewItem>
    <reviewItem>
      <errorID>d9e6ccb6-cef9-48b2-a5fc-8c237b627d55</errorID>
      <errorWord>任何的</errorWord>
      <group>L1_Word</group>
      <groupName>字词问题</groupName>
      <ability>L2_Typo</ability>
      <abilityName>字词错误</abilityName>
      <candidateList>
        <item>任何</item>
      </candidateList>
      <explain>〈代〉指示代词。不论什么：～人都要遵纪守法｜我们能够战胜～困难。</explain>
      <paraID>70B1153C</paraID>
      <start>85</start>
      <end>88</end>
      <status>unmodified</status>
      <modifiedWord/>
      <trackRevisions>false</trackRevisions>
    </reviewItem>
    <reviewItem>
      <errorID>eeb9c65a-4d50-462f-a25a-19264a58fe62</errorID>
      <errorWord>批露</errorWord>
      <group>L1_Word</group>
      <groupName>字词问题</groupName>
      <ability>L2_Typo</ability>
      <abilityName>字词错误</abilityName>
      <candidateList>
        <item>披露</item>
      </candidateList>
      <explain/>
      <paraID>11EA0F13</paraID>
      <start>12</start>
      <end>14</end>
      <status>unmodified</status>
      <modifiedWord/>
      <trackRevisions>false</trackRevisions>
    </reviewItem>
    <reviewItem>
      <errorID>83313ee7-1b7f-4126-a338-78ed7d8f854c</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11EA0F13</paraID>
      <start>14</start>
      <end>16</end>
      <status>unmodified</status>
      <modifiedWord/>
      <trackRevisions>false</trackRevisions>
    </reviewItem>
    <reviewItem>
      <errorID>0231344b-9cb1-4adc-85f8-fb20eacce5ab</errorID>
      <errorWord>规</errorWord>
      <group>L1_Word</group>
      <groupName>字词问题</groupName>
      <ability>L2_Typo</ability>
      <abilityName>字词错误</abilityName>
      <candidateList>
        <item>规违</item>
      </candidateList>
      <explain/>
      <paraID>60AA1BEA</paraID>
      <start>53</start>
      <end>54</end>
      <status>unmodified</status>
      <modifiedWord/>
      <trackRevisions>false</trackRevisions>
    </reviewItem>
    <reviewItem>
      <errorID>f7ae3a50-b221-4d03-949c-e8dc9d7161c7</errorID>
      <errorWord>纪</errorWord>
      <group>L1_Word</group>
      <groupName>字词问题</groupName>
      <ability>L2_Typo</ability>
      <abilityName>字词错误</abilityName>
      <candidateList>
        <item>违纪</item>
      </candidateList>
      <explain/>
      <paraID>60AA1BEA</paraID>
      <start>54</start>
      <end>55</end>
      <status>unmodified</status>
      <modifiedWord/>
      <trackRevisions>false</trackRevisions>
    </reviewItem>
    <reviewItem>
      <errorID>f453e99f-8039-4c70-8da1-13f8eaadd3d6</errorID>
      <errorWord>受</errorWord>
      <group>L1_Word</group>
      <groupName>字词问题</groupName>
      <ability>L2_Typo</ability>
      <abilityName>字词错误</abilityName>
      <candidateList>
        <item>受到</item>
      </candidateList>
      <explain/>
      <paraID>60AA1BEA</paraID>
      <start>72</start>
      <end>73</end>
      <status>unmodified</status>
      <modifiedWord/>
      <trackRevisions>false</trackRevisions>
    </reviewItem>
    <reviewItem>
      <errorID>0194827d-50b6-48c3-a1a6-0fca730a2c51</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3B917960</paraID>
      <start>0</start>
      <end>3</end>
      <status>unmodified</status>
      <modifiedWord/>
      <trackRevisions>false</trackRevisions>
    </reviewItem>
    <reviewItem>
      <errorID>bad881d2-de91-40f4-8ef9-dab649be8154</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19ABB8A5</paraID>
      <start>4</start>
      <end>7</end>
      <status>unmodified</status>
      <modifiedWord/>
      <trackRevisions>false</trackRevisions>
    </reviewItem>
    <reviewItem>
      <errorID>0350e6f2-0bfe-4e6b-b9a3-43397c49feab</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13087908</paraID>
      <start>0</start>
      <end>3</end>
      <status>unmodified</status>
      <modifiedWord/>
      <trackRevisions>false</trackRevisions>
    </reviewItem>
    <reviewItem>
      <errorID>db765a8f-5b37-49ec-a196-80c367502839</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53AD8922</paraID>
      <start>0</start>
      <end>3</end>
      <status>unmodified</status>
      <modifiedWord/>
      <trackRevisions>false</trackRevisions>
    </reviewItem>
    <reviewItem>
      <errorID>a35a6d94-9686-4bca-909f-ca09ae596628</errorID>
      <errorWord>、</errorWord>
      <group>L1_Word</group>
      <groupName>字词问题</groupName>
      <ability>L2_Typo</ability>
      <abilityName>字词错误</abilityName>
      <candidateList>
        <item>、在</item>
      </candidateList>
      <explain/>
      <paraID>3FE9A21F</paraID>
      <start>36</start>
      <end>37</end>
      <status>unmodified</status>
      <modifiedWord/>
      <trackRevisions>false</trackRevisions>
    </reviewItem>
    <reviewItem>
      <errorID>e1f04710-93e7-4322-bd7b-2865b54878b7</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7D9D48EA</paraID>
      <start>4</start>
      <end>7</end>
      <status>unmodified</status>
      <modifiedWord/>
      <trackRevisions>false</trackRevisions>
    </reviewItem>
    <reviewItem>
      <errorID>4b8fa95a-5103-41cc-a425-b58a6ad09ddd</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37416BF5</paraID>
      <start>4</start>
      <end>7</end>
      <status>unmodified</status>
      <modifiedWord/>
      <trackRevisions>false</trackRevisions>
    </reviewItem>
    <reviewItem>
      <errorID>91bfaecd-75d9-4d38-8482-121463b74b7f</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36644C9F</paraID>
      <start>4</start>
      <end>7</end>
      <status>unmodified</status>
      <modifiedWord/>
      <trackRevisions>false</trackRevisions>
    </reviewItem>
    <reviewItem>
      <errorID>d05ab02b-11c4-4e68-a038-dbf25c98278e</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679CE3AD</paraID>
      <start>0</start>
      <end>3</end>
      <status>unmodified</status>
      <modifiedWord/>
      <trackRevisions>false</trackRevisions>
    </reviewItem>
    <reviewItem>
      <errorID>25f5b331-7707-4d33-b960-bc66196777cc</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2EDCF36E</paraID>
      <start>0</start>
      <end>3</end>
      <status>unmodified</status>
      <modifiedWord/>
      <trackRevisions>false</trackRevisions>
    </reviewItem>
    <reviewItem>
      <errorID>c85b187f-73d2-4fce-8a7d-4382bd8bde90</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428F2F50</paraID>
      <start>4</start>
      <end>7</end>
      <status>unmodified</status>
      <modifiedWord/>
      <trackRevisions>false</trackRevisions>
    </reviewItem>
    <reviewItem>
      <errorID>060e0a6a-1d61-49f5-a9ff-4c11996d793d</errorID>
      <errorWord>(</errorWord>
      <group>L1_Format</group>
      <groupName>格式问题</groupName>
      <ability>L2_HalfPunc</ability>
      <abilityName>全半角检查</abilityName>
      <candidateList>
        <item>（</item>
      </candidateList>
      <explain>文本全半角错误。</explain>
      <paraID>428F2F50</paraID>
      <start>35</start>
      <end>36</end>
      <status>unmodified</status>
      <modifiedWord/>
      <trackRevisions>false</trackRevisions>
    </reviewItem>
    <reviewItem>
      <errorID>5ca8db00-4abf-4791-a864-41480146d217</errorID>
      <errorWord>)</errorWord>
      <group>L1_Format</group>
      <groupName>格式问题</groupName>
      <ability>L2_HalfPunc</ability>
      <abilityName>全半角检查</abilityName>
      <candidateList>
        <item>）</item>
      </candidateList>
      <explain>文本全半角错误。</explain>
      <paraID>428F2F50</paraID>
      <start>42</start>
      <end>43</end>
      <status>unmodified</status>
      <modifiedWord/>
      <trackRevisions>false</trackRevisions>
    </reviewItem>
    <reviewItem>
      <errorID>421cfc0b-29cd-4153-9013-a81bfb7cd4de</errorID>
      <errorWord>晰</errorWord>
      <group>L1_Word</group>
      <groupName>字词问题</groupName>
      <ability>L2_Typo</ability>
      <abilityName>字词错误</abilityName>
      <candidateList>
        <item>晰地</item>
      </candidateList>
      <explain/>
      <paraID>69852D22</paraID>
      <start>7</start>
      <end>8</end>
      <status>unmodified</status>
      <modifiedWord/>
      <trackRevisions>false</trackRevisions>
    </reviewItem>
    <reviewItem>
      <errorID>97d1588c-0233-410b-ae41-c489273c6f78</errorID>
      <errorWord>本</errorWord>
      <group>L1_Word</group>
      <groupName>字词问题</groupName>
      <ability>L2_Typo</ability>
      <abilityName>字词错误</abilityName>
      <candidateList>
        <item>本次</item>
      </candidateList>
      <explain/>
      <paraID>3B2B7F7B</paraID>
      <start>2</start>
      <end>3</end>
      <status>unmodified</status>
      <modifiedWord/>
      <trackRevisions>false</trackRevisions>
    </reviewItem>
    <reviewItem>
      <errorID>21f38dec-b9d7-4930-ae93-5896c192ece5</errorID>
      <errorWord>(</errorWord>
      <group>L1_Format</group>
      <groupName>格式问题</groupName>
      <ability>L2_HalfPunc</ability>
      <abilityName>全半角检查</abilityName>
      <candidateList>
        <item>（</item>
      </candidateList>
      <explain>文本全半角错误。</explain>
      <paraID> EC7EAAE</paraID>
      <start>147</start>
      <end>148</end>
      <status>unmodified</status>
      <modifiedWord/>
      <trackRevisions>false</trackRevisions>
    </reviewItem>
    <reviewItem>
      <errorID>5c52c547-4f88-4665-93a1-8c384f1eeac8</errorID>
      <errorWord>)</errorWord>
      <group>L1_Format</group>
      <groupName>格式问题</groupName>
      <ability>L2_HalfPunc</ability>
      <abilityName>全半角检查</abilityName>
      <candidateList>
        <item>）</item>
      </candidateList>
      <explain>文本全半角错误。</explain>
      <paraID> EC7EAAE</paraID>
      <start>180</start>
      <end>181</end>
      <status>unmodified</status>
      <modifiedWord/>
      <trackRevisions>false</trackRevisions>
    </reviewItem>
    <reviewItem>
      <errorID>ba111c7b-0b7b-476a-a855-84883ba487ef</errorID>
      <errorWord>(</errorWord>
      <group>L1_Format</group>
      <groupName>格式问题</groupName>
      <ability>L2_HalfPunc</ability>
      <abilityName>全半角检查</abilityName>
      <candidateList>
        <item>（</item>
      </candidateList>
      <explain>文本全半角错误。</explain>
      <paraID>5610912F</paraID>
      <start>44</start>
      <end>45</end>
      <status>unmodified</status>
      <modifiedWord/>
      <trackRevisions>false</trackRevisions>
    </reviewItem>
    <reviewItem>
      <errorID>00a9f2fd-898b-49a2-99f1-85f0eccef950</errorID>
      <errorWord>(</errorWord>
      <group>L1_Format</group>
      <groupName>格式问题</groupName>
      <ability>L2_HalfPunc</ability>
      <abilityName>全半角检查</abilityName>
      <candidateList>
        <item>（</item>
      </candidateList>
      <explain>文本全半角错误。</explain>
      <paraID>5610912F</paraID>
      <start>135</start>
      <end>136</end>
      <status>unmodified</status>
      <modifiedWord/>
      <trackRevisions>false</trackRevisions>
    </reviewItem>
    <reviewItem>
      <errorID>cbb184ae-715f-4901-8bc5-6c696dc40bf2</errorID>
      <errorWord>(</errorWord>
      <group>L1_Format</group>
      <groupName>格式问题</groupName>
      <ability>L2_HalfPunc</ability>
      <abilityName>全半角检查</abilityName>
      <candidateList>
        <item>（</item>
      </candidateList>
      <explain>文本全半角错误。</explain>
      <paraID>39002834</paraID>
      <start>12</start>
      <end>13</end>
      <status>unmodified</status>
      <modifiedWord/>
      <trackRevisions>false</trackRevisions>
    </reviewItem>
    <reviewItem>
      <errorID>9bf4954f-cec2-479a-86aa-b2b308265f64</errorID>
      <errorWord>)</errorWord>
      <group>L1_Format</group>
      <groupName>格式问题</groupName>
      <ability>L2_HalfPunc</ability>
      <abilityName>全半角检查</abilityName>
      <candidateList>
        <item>）</item>
      </candidateList>
      <explain>文本全半角错误。</explain>
      <paraID>39002834</paraID>
      <start>16</start>
      <end>17</end>
      <status>unmodified</status>
      <modifiedWord/>
      <trackRevisions>false</trackRevisions>
    </reviewItem>
    <reviewItem>
      <errorID>6f72f292-6fe0-4e58-bc7e-e6e894c149d4</errorID>
      <errorWord>、</errorWord>
      <group>L1_Word</group>
      <groupName>字词问题</groupName>
      <ability>L2_Typo</ability>
      <abilityName>字词错误</abilityName>
      <candidateList>
        <item>、具</item>
      </candidateList>
      <explain/>
      <paraID>5C4AD5E9</paraID>
      <start>104</start>
      <end>105</end>
      <status>unmodified</status>
      <modifiedWord/>
      <trackRevisions>false</trackRevisions>
    </reviewItem>
    <reviewItem>
      <errorID>a7e7bc87-e94b-436e-baf4-01fb95830126</errorID>
      <errorWord>()</errorWord>
      <group>L1_Format</group>
      <groupName>格式问题</groupName>
      <ability>L2_HalfPunc</ability>
      <abilityName>全半角检查</abilityName>
      <candidateList>
        <item>（）</item>
      </candidateList>
      <explain>文本全半角错误。</explain>
      <paraID>5B3C3DB2</paraID>
      <start>50</start>
      <end>52</end>
      <status>unmodified</status>
      <modifiedWord/>
      <trackRevisions>false</trackRevisions>
    </reviewItem>
    <reviewItem>
      <errorID>1c01ac98-dc9d-416a-97f0-6cee50b4eaf3</errorID>
      <errorWord>(</errorWord>
      <group>L1_Format</group>
      <groupName>格式问题</groupName>
      <ability>L2_HalfPunc</ability>
      <abilityName>全半角检查</abilityName>
      <candidateList>
        <item>（</item>
      </candidateList>
      <explain>文本全半角错误。</explain>
      <paraID> A7DD441</paraID>
      <start>8</start>
      <end>9</end>
      <status>unmodified</status>
      <modifiedWord/>
      <trackRevisions>false</trackRevisions>
    </reviewItem>
    <reviewItem>
      <errorID>aabed500-9196-45df-a6f5-89715a281e84</errorID>
      <errorWord>)</errorWord>
      <group>L1_Format</group>
      <groupName>格式问题</groupName>
      <ability>L2_HalfPunc</ability>
      <abilityName>全半角检查</abilityName>
      <candidateList>
        <item>）</item>
      </candidateList>
      <explain>文本全半角错误。</explain>
      <paraID> A7DD441</paraID>
      <start>15</start>
      <end>16</end>
      <status>unmodified</status>
      <modifiedWord/>
      <trackRevisions>false</trackRevisions>
    </reviewItem>
    <reviewItem>
      <errorID>a7dea070-03cb-4b9d-adc3-067615fcb3f0</errorID>
      <errorWord>(</errorWord>
      <group>L1_Format</group>
      <groupName>格式问题</groupName>
      <ability>L2_HalfPunc</ability>
      <abilityName>全半角检查</abilityName>
      <candidateList>
        <item>（</item>
      </candidateList>
      <explain>文本全半角错误。</explain>
      <paraID>389E692F</paraID>
      <start>49</start>
      <end>50</end>
      <status>unmodified</status>
      <modifiedWord/>
      <trackRevisions>false</trackRevisions>
    </reviewItem>
    <reviewItem>
      <errorID>88538e35-9b82-4ea6-9dca-4d8c1d0a1765</errorID>
      <errorWord>(</errorWord>
      <group>L1_Format</group>
      <groupName>格式问题</groupName>
      <ability>L2_HalfPunc</ability>
      <abilityName>全半角检查</abilityName>
      <candidateList>
        <item>（</item>
      </candidateList>
      <explain>文本全半角错误。</explain>
      <paraID>389E692F</paraID>
      <start>140</start>
      <end>141</end>
      <status>unmodified</status>
      <modifiedWord/>
      <trackRevisions>false</trackRevisions>
    </reviewItem>
    <reviewItem>
      <errorID>49136cd9-01b9-46b3-9122-da86b0c41fc9</errorID>
      <errorWord>(</errorWord>
      <group>L1_Format</group>
      <groupName>格式问题</groupName>
      <ability>L2_HalfPunc</ability>
      <abilityName>全半角检查</abilityName>
      <candidateList>
        <item>（</item>
      </candidateList>
      <explain>文本全半角错误。</explain>
      <paraID>6D5BE193</paraID>
      <start>12</start>
      <end>13</end>
      <status>unmodified</status>
      <modifiedWord/>
      <trackRevisions>false</trackRevisions>
    </reviewItem>
    <reviewItem>
      <errorID>73d5052d-a65c-4523-b492-6ba6b63cfa72</errorID>
      <errorWord>)</errorWord>
      <group>L1_Format</group>
      <groupName>格式问题</groupName>
      <ability>L2_HalfPunc</ability>
      <abilityName>全半角检查</abilityName>
      <candidateList>
        <item>）</item>
      </candidateList>
      <explain>文本全半角错误。</explain>
      <paraID>6D5BE193</paraID>
      <start>16</start>
      <end>17</end>
      <status>unmodified</status>
      <modifiedWord/>
      <trackRevisions>false</trackRevisions>
    </reviewItem>
    <reviewItem>
      <errorID>4738f1cd-7660-4e17-aec9-ba05afde2e6b</errorID>
      <errorWord>股权</errorWord>
      <group>L1_Word</group>
      <groupName>字词问题</groupName>
      <ability>L2_Typo</ability>
      <abilityName>字词错误</abilityName>
      <candidateList>
        <item>权</item>
      </candidateList>
      <explain/>
      <paraID>1CBF224A</paraID>
      <start>23</start>
      <end>25</end>
      <status>unmodified</status>
      <modifiedWord/>
      <trackRevisions>false</trackRevisions>
    </reviewItem>
    <reviewItem>
      <errorID>be3e9d5a-20b5-477e-8b08-6b41af9d25ab</errorID>
      <errorWord>股股</errorWord>
      <group>L1_Word</group>
      <groupName>字词问题</groupName>
      <ability>L2_Typo</ability>
      <abilityName>字词错误</abilityName>
      <candidateList>
        <item>股</item>
      </candidateList>
      <explain/>
      <paraID>78FC7455</paraID>
      <start>159</start>
      <end>161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3dd97e-9f62-4e25-b0fa-6480f017e345}">
  <ds:schemaRefs/>
</ds:datastoreItem>
</file>

<file path=docProps/app.xml><?xml version="1.0" encoding="utf-8"?>
<Properties xmlns="http://schemas.openxmlformats.org/officeDocument/2006/extended-properties" xmlns:vt="http://schemas.openxmlformats.org/officeDocument/2006/docPropsVTypes">
  <Template>Normal.dot</Template>
  <Company>Microsoft</Company>
  <Pages>97</Pages>
  <Words>18626</Words>
  <Characters>20019</Characters>
  <Lines>269</Lines>
  <Paragraphs>75</Paragraphs>
  <TotalTime>0</TotalTime>
  <ScaleCrop>false</ScaleCrop>
  <LinksUpToDate>false</LinksUpToDate>
  <CharactersWithSpaces>20438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2021-08-26T04:01:00Z</dcterms:created>
  <dc:creator>ss</dc:creator>
  <cp:lastModifiedBy>脚脚</cp:lastModifiedBy>
  <cp:lastPrinted>2025-05-08T01:56:00Z</cp:lastPrinted>
  <dcterms:modified xsi:type="dcterms:W3CDTF">2025-12-23T08:43:45Z</dcterms:modified>
  <dc:title>塔架招标文件</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B963AB1183BA424182E2818D719EE8BB_13</vt:lpwstr>
  </property>
  <property fmtid="{D5CDD505-2E9C-101B-9397-08002B2CF9AE}" pid="4" name="KSOTemplateDocerSaveRecord">
    <vt:lpwstr>eyJoZGlkIjoiYjAxMzM2NTUxOTQ0OGJjOWI4ZjIzZmMzNTZiNDc3ODEiLCJ1c2VySWQiOiI5MjY2MDk3OTAifQ==</vt:lpwstr>
  </property>
</Properties>
</file>