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47A71">
      <w:pPr>
        <w:widowControl/>
        <w:wordWrap w:val="0"/>
        <w:topLinePunct/>
        <w:jc w:val="center"/>
        <w:rPr>
          <w:sz w:val="24"/>
        </w:rPr>
      </w:pPr>
    </w:p>
    <w:p w14:paraId="7E9A071B">
      <w:pPr>
        <w:widowControl/>
        <w:wordWrap w:val="0"/>
        <w:topLinePunct/>
        <w:jc w:val="center"/>
        <w:rPr>
          <w:sz w:val="24"/>
        </w:rPr>
      </w:pPr>
    </w:p>
    <w:p w14:paraId="760F90A4">
      <w:pPr>
        <w:widowControl/>
        <w:wordWrap w:val="0"/>
        <w:topLinePunct/>
        <w:jc w:val="center"/>
        <w:rPr>
          <w:b/>
          <w:kern w:val="0"/>
          <w:sz w:val="36"/>
          <w:szCs w:val="36"/>
        </w:rPr>
      </w:pPr>
      <w:r>
        <w:rPr>
          <w:b/>
          <w:kern w:val="0"/>
          <w:sz w:val="36"/>
          <w:szCs w:val="36"/>
          <w:lang w:bidi="ar"/>
        </w:rPr>
        <w:t>项目名称：</w:t>
      </w:r>
      <w:r>
        <w:rPr>
          <w:rFonts w:hint="eastAsia"/>
          <w:b/>
          <w:kern w:val="0"/>
          <w:sz w:val="36"/>
          <w:szCs w:val="36"/>
          <w:lang w:bidi="ar"/>
        </w:rPr>
        <w:t>新华春天露天停车场加装遮阳棚项目</w:t>
      </w:r>
      <w:r>
        <w:rPr>
          <w:rFonts w:hint="eastAsia"/>
          <w:b/>
          <w:kern w:val="0"/>
          <w:sz w:val="36"/>
          <w:szCs w:val="36"/>
          <w:lang w:eastAsia="zh-CN" w:bidi="ar"/>
        </w:rPr>
        <w:t>（</w:t>
      </w:r>
      <w:r>
        <w:rPr>
          <w:rFonts w:hint="eastAsia"/>
          <w:b/>
          <w:kern w:val="0"/>
          <w:sz w:val="36"/>
          <w:szCs w:val="36"/>
          <w:lang w:val="en-US" w:eastAsia="zh-CN" w:bidi="ar"/>
        </w:rPr>
        <w:t>第三次</w:t>
      </w:r>
      <w:r>
        <w:rPr>
          <w:rFonts w:hint="eastAsia"/>
          <w:b/>
          <w:kern w:val="0"/>
          <w:sz w:val="36"/>
          <w:szCs w:val="36"/>
          <w:lang w:eastAsia="zh-CN" w:bidi="ar"/>
        </w:rPr>
        <w:t>）</w:t>
      </w:r>
      <w:r>
        <w:rPr>
          <w:b/>
          <w:kern w:val="0"/>
          <w:sz w:val="36"/>
          <w:szCs w:val="36"/>
          <w:lang w:bidi="ar"/>
        </w:rPr>
        <w:t xml:space="preserve"> </w:t>
      </w:r>
    </w:p>
    <w:p w14:paraId="4E2CCAE7">
      <w:pPr>
        <w:widowControl/>
        <w:wordWrap w:val="0"/>
        <w:topLinePunct/>
        <w:jc w:val="center"/>
        <w:rPr>
          <w:sz w:val="24"/>
        </w:rPr>
      </w:pPr>
    </w:p>
    <w:p w14:paraId="2770EC57">
      <w:pPr>
        <w:widowControl/>
        <w:wordWrap w:val="0"/>
        <w:topLinePunct/>
        <w:jc w:val="center"/>
        <w:rPr>
          <w:sz w:val="24"/>
        </w:rPr>
      </w:pPr>
    </w:p>
    <w:p w14:paraId="32279914">
      <w:pPr>
        <w:widowControl/>
        <w:wordWrap w:val="0"/>
        <w:topLinePunct/>
        <w:jc w:val="center"/>
        <w:rPr>
          <w:sz w:val="24"/>
        </w:rPr>
      </w:pPr>
    </w:p>
    <w:p w14:paraId="34285514">
      <w:pPr>
        <w:widowControl/>
        <w:wordWrap w:val="0"/>
        <w:topLinePunct/>
        <w:jc w:val="center"/>
        <w:rPr>
          <w:sz w:val="24"/>
        </w:rPr>
      </w:pPr>
    </w:p>
    <w:p w14:paraId="0A54BEAE">
      <w:pPr>
        <w:widowControl/>
        <w:wordWrap w:val="0"/>
        <w:topLinePunct/>
        <w:jc w:val="center"/>
        <w:rPr>
          <w:sz w:val="24"/>
        </w:rPr>
      </w:pPr>
    </w:p>
    <w:p w14:paraId="7023C797">
      <w:pPr>
        <w:widowControl/>
        <w:wordWrap w:val="0"/>
        <w:topLinePunct/>
        <w:jc w:val="center"/>
        <w:rPr>
          <w:sz w:val="24"/>
        </w:rPr>
      </w:pPr>
    </w:p>
    <w:p w14:paraId="27ACD668">
      <w:pPr>
        <w:widowControl/>
        <w:wordWrap w:val="0"/>
        <w:topLinePunct/>
        <w:jc w:val="center"/>
        <w:rPr>
          <w:b/>
          <w:kern w:val="0"/>
          <w:sz w:val="84"/>
          <w:szCs w:val="84"/>
        </w:rPr>
      </w:pPr>
      <w:r>
        <w:rPr>
          <w:b/>
          <w:kern w:val="0"/>
          <w:sz w:val="84"/>
          <w:szCs w:val="84"/>
          <w:lang w:bidi="ar"/>
        </w:rPr>
        <w:t>比  选  文  件</w:t>
      </w:r>
    </w:p>
    <w:p w14:paraId="2CAA12A6">
      <w:pPr>
        <w:widowControl/>
        <w:wordWrap w:val="0"/>
        <w:topLinePunct/>
        <w:jc w:val="center"/>
        <w:rPr>
          <w:b/>
          <w:kern w:val="0"/>
          <w:sz w:val="36"/>
          <w:szCs w:val="36"/>
        </w:rPr>
      </w:pPr>
    </w:p>
    <w:p w14:paraId="139A2CFE">
      <w:pPr>
        <w:widowControl/>
        <w:wordWrap w:val="0"/>
        <w:topLinePunct/>
        <w:jc w:val="center"/>
        <w:rPr>
          <w:rFonts w:hint="eastAsia" w:eastAsia="宋体"/>
          <w:b/>
          <w:kern w:val="0"/>
          <w:sz w:val="36"/>
          <w:szCs w:val="36"/>
          <w:lang w:eastAsia="zh-CN"/>
        </w:rPr>
      </w:pPr>
      <w:r>
        <w:rPr>
          <w:b/>
          <w:kern w:val="0"/>
          <w:sz w:val="36"/>
          <w:szCs w:val="36"/>
          <w:lang w:bidi="ar"/>
        </w:rPr>
        <w:t>项目编号：</w:t>
      </w:r>
      <w:r>
        <w:rPr>
          <w:rFonts w:hint="eastAsia"/>
          <w:b/>
          <w:kern w:val="0"/>
          <w:sz w:val="36"/>
          <w:szCs w:val="36"/>
          <w:lang w:val="en-US" w:eastAsia="zh-CN" w:bidi="ar"/>
        </w:rPr>
        <w:t>CQEM—ZB—2505298</w:t>
      </w:r>
    </w:p>
    <w:p w14:paraId="1CBCD914">
      <w:pPr>
        <w:widowControl/>
        <w:wordWrap w:val="0"/>
        <w:topLinePunct/>
        <w:jc w:val="center"/>
        <w:rPr>
          <w:sz w:val="24"/>
        </w:rPr>
      </w:pPr>
    </w:p>
    <w:p w14:paraId="13E08EB6">
      <w:pPr>
        <w:widowControl/>
        <w:wordWrap w:val="0"/>
        <w:topLinePunct/>
        <w:jc w:val="center"/>
        <w:rPr>
          <w:sz w:val="24"/>
        </w:rPr>
      </w:pPr>
    </w:p>
    <w:p w14:paraId="28CFA9AB">
      <w:pPr>
        <w:widowControl/>
        <w:wordWrap w:val="0"/>
        <w:topLinePunct/>
        <w:jc w:val="center"/>
        <w:rPr>
          <w:sz w:val="24"/>
        </w:rPr>
      </w:pPr>
    </w:p>
    <w:p w14:paraId="41ACDEE3">
      <w:pPr>
        <w:widowControl/>
        <w:wordWrap w:val="0"/>
        <w:topLinePunct/>
        <w:jc w:val="center"/>
        <w:rPr>
          <w:sz w:val="24"/>
        </w:rPr>
      </w:pPr>
    </w:p>
    <w:p w14:paraId="1FEF752C">
      <w:pPr>
        <w:widowControl/>
        <w:wordWrap w:val="0"/>
        <w:topLinePunct/>
        <w:jc w:val="center"/>
        <w:rPr>
          <w:sz w:val="24"/>
        </w:rPr>
      </w:pPr>
    </w:p>
    <w:p w14:paraId="406ED022">
      <w:pPr>
        <w:widowControl/>
        <w:wordWrap w:val="0"/>
        <w:topLinePunct/>
        <w:jc w:val="center"/>
        <w:rPr>
          <w:sz w:val="24"/>
        </w:rPr>
      </w:pPr>
    </w:p>
    <w:p w14:paraId="76337633">
      <w:pPr>
        <w:widowControl/>
        <w:wordWrap w:val="0"/>
        <w:topLinePunct/>
        <w:jc w:val="center"/>
        <w:rPr>
          <w:sz w:val="24"/>
        </w:rPr>
      </w:pPr>
    </w:p>
    <w:p w14:paraId="2F4A782B">
      <w:pPr>
        <w:widowControl/>
        <w:wordWrap w:val="0"/>
        <w:topLinePunct/>
        <w:jc w:val="center"/>
        <w:rPr>
          <w:sz w:val="24"/>
        </w:rPr>
      </w:pPr>
    </w:p>
    <w:p w14:paraId="56F0C3FD">
      <w:pPr>
        <w:widowControl/>
        <w:wordWrap w:val="0"/>
        <w:topLinePunct/>
        <w:rPr>
          <w:sz w:val="24"/>
        </w:rPr>
      </w:pPr>
    </w:p>
    <w:p w14:paraId="6D9BADDA">
      <w:pPr>
        <w:widowControl/>
        <w:wordWrap w:val="0"/>
        <w:topLinePunct/>
        <w:jc w:val="center"/>
        <w:rPr>
          <w:b/>
          <w:kern w:val="0"/>
          <w:sz w:val="28"/>
          <w:szCs w:val="28"/>
        </w:rPr>
      </w:pPr>
      <w:r>
        <w:rPr>
          <w:b/>
          <w:kern w:val="0"/>
          <w:sz w:val="28"/>
          <w:szCs w:val="28"/>
          <w:lang w:bidi="ar"/>
        </w:rPr>
        <w:t>比选人：</w:t>
      </w:r>
      <w:r>
        <w:rPr>
          <w:rFonts w:hint="eastAsia"/>
          <w:b/>
          <w:kern w:val="0"/>
          <w:sz w:val="28"/>
          <w:szCs w:val="28"/>
          <w:lang w:bidi="ar"/>
        </w:rPr>
        <w:t>重庆九龙园高新产业集团有限公司</w:t>
      </w:r>
    </w:p>
    <w:p w14:paraId="08698873">
      <w:pPr>
        <w:widowControl/>
        <w:wordWrap w:val="0"/>
        <w:topLinePunct/>
        <w:jc w:val="center"/>
        <w:rPr>
          <w:b/>
          <w:kern w:val="0"/>
          <w:sz w:val="28"/>
          <w:szCs w:val="28"/>
        </w:rPr>
      </w:pPr>
      <w:r>
        <w:rPr>
          <w:b/>
          <w:kern w:val="0"/>
          <w:sz w:val="28"/>
          <w:szCs w:val="28"/>
          <w:lang w:bidi="ar"/>
        </w:rPr>
        <w:t>比选代理机构：重庆市工程管理有限公司</w:t>
      </w:r>
    </w:p>
    <w:p w14:paraId="53A447D1">
      <w:pPr>
        <w:widowControl/>
        <w:wordWrap w:val="0"/>
        <w:topLinePunct/>
        <w:jc w:val="center"/>
        <w:rPr>
          <w:b/>
          <w:kern w:val="0"/>
          <w:sz w:val="28"/>
          <w:szCs w:val="28"/>
        </w:rPr>
      </w:pPr>
    </w:p>
    <w:p w14:paraId="606404ED">
      <w:pPr>
        <w:widowControl/>
        <w:wordWrap w:val="0"/>
        <w:topLinePunct/>
        <w:jc w:val="center"/>
        <w:rPr>
          <w:b/>
          <w:kern w:val="0"/>
          <w:sz w:val="28"/>
          <w:szCs w:val="28"/>
        </w:rPr>
      </w:pPr>
      <w:r>
        <w:rPr>
          <w:b/>
          <w:kern w:val="0"/>
          <w:sz w:val="28"/>
          <w:szCs w:val="28"/>
          <w:lang w:bidi="ar"/>
        </w:rPr>
        <w:t>二〇二五年</w:t>
      </w:r>
      <w:r>
        <w:rPr>
          <w:rFonts w:hint="eastAsia"/>
          <w:b/>
          <w:kern w:val="0"/>
          <w:sz w:val="28"/>
          <w:szCs w:val="28"/>
          <w:lang w:val="en-US" w:eastAsia="zh-CN" w:bidi="ar"/>
        </w:rPr>
        <w:t>十一</w:t>
      </w:r>
      <w:r>
        <w:rPr>
          <w:b/>
          <w:kern w:val="0"/>
          <w:sz w:val="28"/>
          <w:szCs w:val="28"/>
          <w:lang w:bidi="ar"/>
        </w:rPr>
        <w:t>月</w:t>
      </w:r>
      <w:bookmarkStart w:id="0" w:name="_Toc287620665"/>
    </w:p>
    <w:p w14:paraId="781DD66E">
      <w:pPr>
        <w:tabs>
          <w:tab w:val="left" w:pos="6252"/>
        </w:tabs>
        <w:wordWrap w:val="0"/>
        <w:topLinePunct/>
        <w:adjustRightInd w:val="0"/>
        <w:jc w:val="center"/>
        <w:rPr>
          <w:bCs/>
          <w:spacing w:val="8"/>
          <w:kern w:val="0"/>
          <w:sz w:val="28"/>
          <w:szCs w:val="28"/>
        </w:rPr>
      </w:pPr>
    </w:p>
    <w:p w14:paraId="5668CE9D">
      <w:pPr>
        <w:pStyle w:val="3"/>
        <w:wordWrap w:val="0"/>
        <w:topLinePunct/>
        <w:spacing w:before="0" w:after="0" w:line="240" w:lineRule="auto"/>
        <w:jc w:val="center"/>
        <w:rPr>
          <w:w w:val="99"/>
          <w:kern w:val="0"/>
          <w:sz w:val="24"/>
        </w:rPr>
        <w:sectPr>
          <w:pgSz w:w="11907" w:h="16840"/>
          <w:pgMar w:top="1247" w:right="1247" w:bottom="1247" w:left="1417" w:header="851" w:footer="992" w:gutter="0"/>
          <w:pgNumType w:fmt="numberInDash" w:start="1"/>
          <w:cols w:space="0" w:num="1"/>
          <w:docGrid w:type="lines" w:linePitch="404" w:charSpace="0"/>
        </w:sectPr>
      </w:pPr>
    </w:p>
    <w:p w14:paraId="53CD63E6">
      <w:pPr>
        <w:pStyle w:val="120"/>
        <w:wordWrap w:val="0"/>
        <w:topLinePunct/>
        <w:spacing w:before="0" w:line="240" w:lineRule="auto"/>
        <w:jc w:val="center"/>
        <w:rPr>
          <w:rFonts w:ascii="Times New Roman" w:hAnsi="Times New Roman"/>
          <w:color w:val="auto"/>
          <w:sz w:val="44"/>
          <w:szCs w:val="44"/>
        </w:rPr>
      </w:pPr>
      <w:bookmarkStart w:id="1" w:name="_Toc5767"/>
      <w:bookmarkStart w:id="2" w:name="_Toc28843"/>
      <w:r>
        <w:rPr>
          <w:rFonts w:ascii="Times New Roman" w:hAnsi="Times New Roman"/>
          <w:color w:val="auto"/>
          <w:sz w:val="44"/>
          <w:szCs w:val="44"/>
          <w:lang w:val="zh-CN"/>
        </w:rPr>
        <w:t>目 录</w:t>
      </w:r>
      <w:bookmarkEnd w:id="1"/>
      <w:bookmarkEnd w:id="2"/>
    </w:p>
    <w:p w14:paraId="097E6133">
      <w:pPr>
        <w:pStyle w:val="31"/>
        <w:tabs>
          <w:tab w:val="right" w:leader="dot" w:pos="9233"/>
        </w:tabs>
        <w:rPr>
          <w:rFonts w:asciiTheme="minorHAnsi" w:hAnsiTheme="minorHAnsi" w:eastAsiaTheme="minorEastAsia" w:cstheme="minorBidi"/>
          <w:b w:val="0"/>
          <w:bCs w:val="0"/>
          <w:caps w:val="0"/>
          <w:sz w:val="22"/>
          <w:szCs w:val="24"/>
          <w14:ligatures w14:val="standardContextual"/>
        </w:rPr>
      </w:pPr>
      <w:r>
        <w:rPr>
          <w:sz w:val="24"/>
          <w:szCs w:val="24"/>
        </w:rPr>
        <w:fldChar w:fldCharType="begin"/>
      </w:r>
      <w:r>
        <w:rPr>
          <w:sz w:val="24"/>
          <w:szCs w:val="24"/>
        </w:rPr>
        <w:instrText xml:space="preserve">TOC \o "1-1" \h \u </w:instrText>
      </w:r>
      <w:r>
        <w:rPr>
          <w:sz w:val="24"/>
          <w:szCs w:val="24"/>
        </w:rPr>
        <w:fldChar w:fldCharType="separate"/>
      </w:r>
      <w:r>
        <w:fldChar w:fldCharType="begin"/>
      </w:r>
      <w:r>
        <w:instrText xml:space="preserve"> HYPERLINK \l "_Toc212033267" </w:instrText>
      </w:r>
      <w:r>
        <w:fldChar w:fldCharType="separate"/>
      </w:r>
      <w:r>
        <w:rPr>
          <w:rStyle w:val="54"/>
          <w:rFonts w:hint="eastAsia"/>
          <w:snapToGrid w:val="0"/>
          <w:kern w:val="0"/>
        </w:rPr>
        <w:t>第一章  比选公告</w:t>
      </w:r>
      <w:r>
        <w:rPr>
          <w:rFonts w:hint="eastAsia"/>
        </w:rPr>
        <w:tab/>
      </w:r>
      <w:r>
        <w:rPr>
          <w:rFonts w:hint="eastAsia"/>
        </w:rPr>
        <w:fldChar w:fldCharType="begin"/>
      </w:r>
      <w:r>
        <w:rPr>
          <w:rFonts w:hint="eastAsia"/>
        </w:rPr>
        <w:instrText xml:space="preserve"> </w:instrText>
      </w:r>
      <w:r>
        <w:instrText xml:space="preserve">PAGEREF _Toc212033267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063918E">
      <w:pPr>
        <w:pStyle w:val="31"/>
        <w:tabs>
          <w:tab w:val="right" w:leader="dot" w:pos="9233"/>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"_Toc212033268" </w:instrText>
      </w:r>
      <w:r>
        <w:fldChar w:fldCharType="separate"/>
      </w:r>
      <w:r>
        <w:rPr>
          <w:rStyle w:val="54"/>
          <w:rFonts w:hint="eastAsia"/>
          <w:snapToGrid w:val="0"/>
          <w:kern w:val="0"/>
        </w:rPr>
        <w:t>第二章  竞选人须知</w:t>
      </w:r>
      <w:r>
        <w:rPr>
          <w:rFonts w:hint="eastAsia"/>
        </w:rPr>
        <w:tab/>
      </w:r>
      <w:r>
        <w:rPr>
          <w:rFonts w:hint="eastAsia"/>
        </w:rPr>
        <w:fldChar w:fldCharType="begin"/>
      </w:r>
      <w:r>
        <w:rPr>
          <w:rFonts w:hint="eastAsia"/>
        </w:rPr>
        <w:instrText xml:space="preserve"> </w:instrText>
      </w:r>
      <w:r>
        <w:instrText xml:space="preserve">PAGEREF _Toc212033268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6D3DEFD">
      <w:pPr>
        <w:pStyle w:val="31"/>
        <w:tabs>
          <w:tab w:val="right" w:leader="dot" w:pos="9233"/>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"_Toc212033269" </w:instrText>
      </w:r>
      <w:r>
        <w:fldChar w:fldCharType="separate"/>
      </w:r>
      <w:r>
        <w:rPr>
          <w:rStyle w:val="54"/>
          <w:rFonts w:hint="eastAsia"/>
          <w:snapToGrid w:val="0"/>
          <w:kern w:val="0"/>
        </w:rPr>
        <w:t>第三章  评审办法（经评审的比选最低价法）</w:t>
      </w:r>
      <w:r>
        <w:rPr>
          <w:rFonts w:hint="eastAsia"/>
        </w:rPr>
        <w:tab/>
      </w:r>
      <w:r>
        <w:rPr>
          <w:rFonts w:hint="eastAsia"/>
        </w:rPr>
        <w:fldChar w:fldCharType="begin"/>
      </w:r>
      <w:r>
        <w:rPr>
          <w:rFonts w:hint="eastAsia"/>
        </w:rPr>
        <w:instrText xml:space="preserve"> </w:instrText>
      </w:r>
      <w:r>
        <w:instrText xml:space="preserve">PAGEREF _Toc212033269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591E40B0">
      <w:pPr>
        <w:pStyle w:val="31"/>
        <w:tabs>
          <w:tab w:val="right" w:leader="dot" w:pos="9233"/>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"_Toc212033270" </w:instrText>
      </w:r>
      <w:r>
        <w:fldChar w:fldCharType="separate"/>
      </w:r>
      <w:r>
        <w:rPr>
          <w:rStyle w:val="54"/>
          <w:rFonts w:hint="eastAsia"/>
          <w:kern w:val="0"/>
        </w:rPr>
        <w:t>第四章  合同条款及格式</w:t>
      </w:r>
      <w:r>
        <w:rPr>
          <w:rFonts w:hint="eastAsia"/>
        </w:rPr>
        <w:tab/>
      </w:r>
      <w:r>
        <w:rPr>
          <w:rFonts w:hint="eastAsia"/>
        </w:rPr>
        <w:fldChar w:fldCharType="begin"/>
      </w:r>
      <w:r>
        <w:rPr>
          <w:rFonts w:hint="eastAsia"/>
        </w:rPr>
        <w:instrText xml:space="preserve"> </w:instrText>
      </w:r>
      <w:r>
        <w:instrText xml:space="preserve">PAGEREF _Toc212033270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78A4834A">
      <w:pPr>
        <w:pStyle w:val="31"/>
        <w:tabs>
          <w:tab w:val="right" w:leader="dot" w:pos="9233"/>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"_Toc212033271" </w:instrText>
      </w:r>
      <w:r>
        <w:fldChar w:fldCharType="separate"/>
      </w:r>
      <w:r>
        <w:rPr>
          <w:rStyle w:val="54"/>
          <w:rFonts w:hint="eastAsia"/>
        </w:rPr>
        <w:t>第五章  工程量清单</w:t>
      </w:r>
      <w:r>
        <w:rPr>
          <w:rFonts w:hint="eastAsia"/>
        </w:rPr>
        <w:tab/>
      </w:r>
      <w:r>
        <w:rPr>
          <w:rFonts w:hint="eastAsia"/>
        </w:rPr>
        <w:fldChar w:fldCharType="begin"/>
      </w:r>
      <w:r>
        <w:rPr>
          <w:rFonts w:hint="eastAsia"/>
        </w:rPr>
        <w:instrText xml:space="preserve"> </w:instrText>
      </w:r>
      <w:r>
        <w:instrText xml:space="preserve">PAGEREF _Toc212033271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14:paraId="5A4DA88A">
      <w:pPr>
        <w:pStyle w:val="31"/>
        <w:tabs>
          <w:tab w:val="right" w:leader="dot" w:pos="9233"/>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"_Toc212033272" </w:instrText>
      </w:r>
      <w:r>
        <w:fldChar w:fldCharType="separate"/>
      </w:r>
      <w:r>
        <w:rPr>
          <w:rStyle w:val="54"/>
          <w:rFonts w:hint="eastAsia"/>
        </w:rPr>
        <w:t>第六章  图纸</w:t>
      </w:r>
      <w:r>
        <w:rPr>
          <w:rFonts w:hint="eastAsia"/>
        </w:rPr>
        <w:tab/>
      </w:r>
      <w:r>
        <w:rPr>
          <w:rFonts w:hint="eastAsia"/>
        </w:rPr>
        <w:fldChar w:fldCharType="begin"/>
      </w:r>
      <w:r>
        <w:rPr>
          <w:rFonts w:hint="eastAsia"/>
        </w:rPr>
        <w:instrText xml:space="preserve"> </w:instrText>
      </w:r>
      <w:r>
        <w:instrText xml:space="preserve">PAGEREF _Toc212033272 \h</w:instrText>
      </w:r>
      <w:r>
        <w:rPr>
          <w:rFonts w:hint="eastAsia"/>
        </w:rPr>
        <w:instrText xml:space="preserve"> </w:instrText>
      </w:r>
      <w:r>
        <w:rPr>
          <w:rFonts w:hint="eastAsia"/>
        </w:rPr>
        <w:fldChar w:fldCharType="separate"/>
      </w:r>
      <w:r>
        <w:t>61</w:t>
      </w:r>
      <w:r>
        <w:rPr>
          <w:rFonts w:hint="eastAsia"/>
        </w:rPr>
        <w:fldChar w:fldCharType="end"/>
      </w:r>
      <w:r>
        <w:rPr>
          <w:rFonts w:hint="eastAsia"/>
        </w:rPr>
        <w:fldChar w:fldCharType="end"/>
      </w:r>
    </w:p>
    <w:p w14:paraId="70479D4E">
      <w:pPr>
        <w:pStyle w:val="31"/>
        <w:tabs>
          <w:tab w:val="right" w:leader="dot" w:pos="9233"/>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"_Toc212033273" </w:instrText>
      </w:r>
      <w:r>
        <w:fldChar w:fldCharType="separate"/>
      </w:r>
      <w:r>
        <w:rPr>
          <w:rStyle w:val="54"/>
          <w:rFonts w:hint="eastAsia"/>
        </w:rPr>
        <w:t>第七章  技术标准和要求</w:t>
      </w:r>
      <w:r>
        <w:rPr>
          <w:rFonts w:hint="eastAsia"/>
        </w:rPr>
        <w:tab/>
      </w:r>
      <w:r>
        <w:rPr>
          <w:rFonts w:hint="eastAsia"/>
        </w:rPr>
        <w:fldChar w:fldCharType="begin"/>
      </w:r>
      <w:r>
        <w:rPr>
          <w:rFonts w:hint="eastAsia"/>
        </w:rPr>
        <w:instrText xml:space="preserve"> </w:instrText>
      </w:r>
      <w:r>
        <w:instrText xml:space="preserve">PAGEREF _Toc212033273 \h</w:instrText>
      </w:r>
      <w:r>
        <w:rPr>
          <w:rFonts w:hint="eastAsia"/>
        </w:rPr>
        <w:instrText xml:space="preserve"> </w:instrText>
      </w:r>
      <w:r>
        <w:rPr>
          <w:rFonts w:hint="eastAsia"/>
        </w:rPr>
        <w:fldChar w:fldCharType="separate"/>
      </w:r>
      <w:r>
        <w:t>62</w:t>
      </w:r>
      <w:r>
        <w:rPr>
          <w:rFonts w:hint="eastAsia"/>
        </w:rPr>
        <w:fldChar w:fldCharType="end"/>
      </w:r>
      <w:r>
        <w:rPr>
          <w:rFonts w:hint="eastAsia"/>
        </w:rPr>
        <w:fldChar w:fldCharType="end"/>
      </w:r>
    </w:p>
    <w:p w14:paraId="066ABE1D">
      <w:pPr>
        <w:pStyle w:val="31"/>
        <w:tabs>
          <w:tab w:val="right" w:leader="dot" w:pos="9233"/>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"_Toc212033274" </w:instrText>
      </w:r>
      <w:r>
        <w:fldChar w:fldCharType="separate"/>
      </w:r>
      <w:r>
        <w:rPr>
          <w:rStyle w:val="54"/>
          <w:rFonts w:hint="eastAsia"/>
        </w:rPr>
        <w:t>第八章  竞选文件格式</w:t>
      </w:r>
      <w:r>
        <w:rPr>
          <w:rFonts w:hint="eastAsia"/>
        </w:rPr>
        <w:tab/>
      </w:r>
      <w:r>
        <w:rPr>
          <w:rFonts w:hint="eastAsia"/>
        </w:rPr>
        <w:fldChar w:fldCharType="begin"/>
      </w:r>
      <w:r>
        <w:rPr>
          <w:rFonts w:hint="eastAsia"/>
        </w:rPr>
        <w:instrText xml:space="preserve"> </w:instrText>
      </w:r>
      <w:r>
        <w:instrText xml:space="preserve">PAGEREF _Toc212033274 \h</w:instrText>
      </w:r>
      <w:r>
        <w:rPr>
          <w:rFonts w:hint="eastAsia"/>
        </w:rPr>
        <w:instrText xml:space="preserve"> </w:instrText>
      </w:r>
      <w:r>
        <w:rPr>
          <w:rFonts w:hint="eastAsia"/>
        </w:rPr>
        <w:fldChar w:fldCharType="separate"/>
      </w:r>
      <w:r>
        <w:t>64</w:t>
      </w:r>
      <w:r>
        <w:rPr>
          <w:rFonts w:hint="eastAsia"/>
        </w:rPr>
        <w:fldChar w:fldCharType="end"/>
      </w:r>
      <w:r>
        <w:rPr>
          <w:rFonts w:hint="eastAsia"/>
        </w:rPr>
        <w:fldChar w:fldCharType="end"/>
      </w:r>
    </w:p>
    <w:p w14:paraId="480C0CEA">
      <w:pPr>
        <w:wordWrap w:val="0"/>
        <w:topLinePunct/>
        <w:jc w:val="left"/>
      </w:pPr>
      <w:r>
        <w:fldChar w:fldCharType="end"/>
      </w:r>
      <w:bookmarkEnd w:id="0"/>
      <w:bookmarkStart w:id="3" w:name="_Toc430530414"/>
    </w:p>
    <w:p w14:paraId="1158578F">
      <w:pPr>
        <w:wordWrap w:val="0"/>
        <w:topLinePunct/>
        <w:jc w:val="left"/>
      </w:pPr>
    </w:p>
    <w:p w14:paraId="1AF2839F">
      <w:pPr>
        <w:wordWrap w:val="0"/>
        <w:topLinePunct/>
        <w:jc w:val="left"/>
        <w:sectPr>
          <w:footerReference r:id="rId3" w:type="default"/>
          <w:pgSz w:w="11907" w:h="16840"/>
          <w:pgMar w:top="1247" w:right="1247" w:bottom="1247" w:left="1417" w:header="851" w:footer="992" w:gutter="0"/>
          <w:pgNumType w:fmt="numberInDash" w:start="1"/>
          <w:cols w:space="0" w:num="1"/>
          <w:docGrid w:type="lines" w:linePitch="404" w:charSpace="0"/>
        </w:sectPr>
      </w:pPr>
    </w:p>
    <w:bookmarkEnd w:id="3"/>
    <w:p w14:paraId="1495030F">
      <w:pPr>
        <w:pStyle w:val="3"/>
        <w:wordWrap w:val="0"/>
        <w:topLinePunct/>
        <w:spacing w:before="0" w:after="0" w:line="240" w:lineRule="auto"/>
        <w:jc w:val="center"/>
        <w:rPr>
          <w:snapToGrid w:val="0"/>
          <w:kern w:val="0"/>
        </w:rPr>
      </w:pPr>
      <w:bookmarkStart w:id="4" w:name="_Toc57905811"/>
      <w:bookmarkStart w:id="5" w:name="_Toc224103298"/>
      <w:bookmarkStart w:id="6" w:name="_Toc12819"/>
      <w:bookmarkStart w:id="7" w:name="_Toc212033267"/>
      <w:bookmarkStart w:id="8" w:name="_Toc509218691"/>
      <w:bookmarkStart w:id="9" w:name="_Toc287620666"/>
      <w:bookmarkStart w:id="10" w:name="_Toc277082535"/>
      <w:bookmarkStart w:id="11" w:name="_Toc287607727"/>
      <w:bookmarkStart w:id="12" w:name="_Toc430530415"/>
      <w:bookmarkStart w:id="13" w:name="_Toc12204"/>
      <w:r>
        <w:rPr>
          <w:snapToGrid w:val="0"/>
          <w:kern w:val="0"/>
        </w:rPr>
        <w:t>第一章  比选公告</w:t>
      </w:r>
      <w:bookmarkEnd w:id="4"/>
      <w:bookmarkEnd w:id="5"/>
      <w:bookmarkEnd w:id="6"/>
      <w:bookmarkEnd w:id="7"/>
      <w:bookmarkEnd w:id="8"/>
      <w:bookmarkEnd w:id="9"/>
      <w:bookmarkEnd w:id="10"/>
      <w:bookmarkEnd w:id="11"/>
      <w:bookmarkEnd w:id="12"/>
      <w:bookmarkEnd w:id="13"/>
    </w:p>
    <w:p w14:paraId="33A31025">
      <w:pPr>
        <w:wordWrap w:val="0"/>
        <w:topLinePunct/>
        <w:adjustRightInd w:val="0"/>
        <w:jc w:val="center"/>
        <w:rPr>
          <w:snapToGrid w:val="0"/>
          <w:kern w:val="0"/>
          <w:sz w:val="28"/>
          <w:szCs w:val="28"/>
        </w:rPr>
      </w:pPr>
      <w:r>
        <w:rPr>
          <w:rFonts w:hint="eastAsia"/>
          <w:snapToGrid w:val="0"/>
          <w:kern w:val="0"/>
          <w:sz w:val="28"/>
          <w:szCs w:val="28"/>
          <w:u w:val="single"/>
        </w:rPr>
        <w:t>新华春天露天停车场加装遮阳棚项目</w:t>
      </w:r>
      <w:r>
        <w:rPr>
          <w:rFonts w:hint="eastAsia"/>
          <w:snapToGrid w:val="0"/>
          <w:kern w:val="0"/>
          <w:sz w:val="28"/>
          <w:szCs w:val="28"/>
          <w:u w:val="single"/>
          <w:lang w:eastAsia="zh-CN"/>
        </w:rPr>
        <w:t>（</w:t>
      </w:r>
      <w:r>
        <w:rPr>
          <w:rFonts w:hint="eastAsia"/>
          <w:snapToGrid w:val="0"/>
          <w:kern w:val="0"/>
          <w:sz w:val="28"/>
          <w:szCs w:val="28"/>
          <w:u w:val="single"/>
          <w:lang w:val="en-US" w:eastAsia="zh-CN"/>
        </w:rPr>
        <w:t>第三次</w:t>
      </w:r>
      <w:r>
        <w:rPr>
          <w:rFonts w:hint="eastAsia"/>
          <w:snapToGrid w:val="0"/>
          <w:kern w:val="0"/>
          <w:sz w:val="28"/>
          <w:szCs w:val="28"/>
          <w:u w:val="single"/>
          <w:lang w:eastAsia="zh-CN"/>
        </w:rPr>
        <w:t>）</w:t>
      </w:r>
      <w:r>
        <w:rPr>
          <w:snapToGrid w:val="0"/>
          <w:w w:val="99"/>
          <w:kern w:val="0"/>
          <w:sz w:val="28"/>
          <w:szCs w:val="28"/>
        </w:rPr>
        <w:t>比选公告</w:t>
      </w:r>
    </w:p>
    <w:p w14:paraId="11AF300A">
      <w:pPr>
        <w:pStyle w:val="4"/>
        <w:wordWrap w:val="0"/>
        <w:topLinePunct/>
        <w:spacing w:before="0" w:after="0" w:line="240" w:lineRule="auto"/>
        <w:jc w:val="left"/>
        <w:rPr>
          <w:rFonts w:ascii="Times New Roman" w:hAnsi="Times New Roman"/>
          <w:snapToGrid w:val="0"/>
          <w:sz w:val="28"/>
          <w:szCs w:val="28"/>
        </w:rPr>
      </w:pPr>
      <w:bookmarkStart w:id="14" w:name="_Toc287607728"/>
      <w:bookmarkStart w:id="15" w:name="_Toc509218692"/>
      <w:bookmarkStart w:id="16" w:name="_Toc277082536"/>
      <w:bookmarkStart w:id="17" w:name="_Toc200359238"/>
      <w:bookmarkStart w:id="18" w:name="_Toc57905812"/>
      <w:bookmarkStart w:id="19" w:name="_Toc430530416"/>
      <w:bookmarkStart w:id="20" w:name="_Toc200359427"/>
      <w:bookmarkStart w:id="21" w:name="_Toc224103299"/>
      <w:bookmarkStart w:id="22" w:name="_Toc27491"/>
      <w:bookmarkStart w:id="23" w:name="_Toc287620667"/>
      <w:r>
        <w:rPr>
          <w:rFonts w:ascii="Times New Roman" w:hAnsi="Times New Roman"/>
          <w:snapToGrid w:val="0"/>
          <w:sz w:val="28"/>
          <w:szCs w:val="28"/>
        </w:rPr>
        <w:t>1.  比选条件</w:t>
      </w:r>
      <w:bookmarkEnd w:id="14"/>
      <w:bookmarkEnd w:id="15"/>
      <w:bookmarkEnd w:id="16"/>
      <w:bookmarkEnd w:id="17"/>
      <w:bookmarkEnd w:id="18"/>
      <w:bookmarkEnd w:id="19"/>
      <w:bookmarkEnd w:id="20"/>
      <w:bookmarkEnd w:id="21"/>
      <w:bookmarkEnd w:id="22"/>
      <w:bookmarkEnd w:id="23"/>
    </w:p>
    <w:p w14:paraId="08D2A5E2">
      <w:pPr>
        <w:tabs>
          <w:tab w:val="left" w:pos="3315"/>
          <w:tab w:val="left" w:pos="3390"/>
          <w:tab w:val="left" w:pos="6120"/>
          <w:tab w:val="left" w:pos="8850"/>
        </w:tabs>
        <w:wordWrap w:val="0"/>
        <w:topLinePunct/>
        <w:adjustRightInd w:val="0"/>
        <w:ind w:firstLine="420"/>
        <w:jc w:val="left"/>
        <w:rPr>
          <w:snapToGrid w:val="0"/>
          <w:kern w:val="0"/>
          <w:szCs w:val="21"/>
        </w:rPr>
      </w:pPr>
      <w:r>
        <w:rPr>
          <w:snapToGrid w:val="0"/>
          <w:kern w:val="0"/>
          <w:szCs w:val="21"/>
        </w:rPr>
        <w:t>本比选项目</w:t>
      </w:r>
      <w:r>
        <w:rPr>
          <w:rFonts w:hint="eastAsia"/>
          <w:snapToGrid w:val="0"/>
          <w:kern w:val="0"/>
          <w:szCs w:val="21"/>
          <w:u w:val="single"/>
        </w:rPr>
        <w:t>新华春天露天停车场加装遮阳棚项目</w:t>
      </w:r>
      <w:r>
        <w:rPr>
          <w:rFonts w:hint="eastAsia"/>
          <w:snapToGrid w:val="0"/>
          <w:kern w:val="0"/>
          <w:szCs w:val="21"/>
          <w:u w:val="single"/>
          <w:lang w:eastAsia="zh-CN"/>
        </w:rPr>
        <w:t>（</w:t>
      </w:r>
      <w:r>
        <w:rPr>
          <w:rFonts w:hint="eastAsia"/>
          <w:snapToGrid w:val="0"/>
          <w:kern w:val="0"/>
          <w:szCs w:val="21"/>
          <w:u w:val="single"/>
          <w:lang w:val="en-US" w:eastAsia="zh-CN"/>
        </w:rPr>
        <w:t>第三次</w:t>
      </w:r>
      <w:r>
        <w:rPr>
          <w:rFonts w:hint="eastAsia"/>
          <w:snapToGrid w:val="0"/>
          <w:kern w:val="0"/>
          <w:szCs w:val="21"/>
          <w:u w:val="single"/>
          <w:lang w:eastAsia="zh-CN"/>
        </w:rPr>
        <w:t>）</w:t>
      </w:r>
      <w:r>
        <w:rPr>
          <w:snapToGrid w:val="0"/>
          <w:kern w:val="0"/>
          <w:szCs w:val="21"/>
        </w:rPr>
        <w:t>经</w:t>
      </w:r>
      <w:r>
        <w:rPr>
          <w:rFonts w:hint="eastAsia"/>
          <w:snapToGrid w:val="0"/>
          <w:kern w:val="0"/>
          <w:szCs w:val="21"/>
          <w:u w:val="single"/>
        </w:rPr>
        <w:t>重庆九龙园高新产业集团有限公司</w:t>
      </w:r>
      <w:r>
        <w:rPr>
          <w:snapToGrid w:val="0"/>
          <w:kern w:val="0"/>
          <w:szCs w:val="21"/>
        </w:rPr>
        <w:t>研究决定实施，项目业主为</w:t>
      </w:r>
      <w:r>
        <w:rPr>
          <w:rFonts w:hint="eastAsia"/>
          <w:snapToGrid w:val="0"/>
          <w:kern w:val="0"/>
          <w:szCs w:val="21"/>
          <w:u w:val="single"/>
        </w:rPr>
        <w:t>重庆九龙园高新产业集团有限公司</w:t>
      </w:r>
      <w:r>
        <w:rPr>
          <w:snapToGrid w:val="0"/>
          <w:kern w:val="0"/>
          <w:szCs w:val="21"/>
        </w:rPr>
        <w:t>，建设资金为</w:t>
      </w:r>
      <w:r>
        <w:rPr>
          <w:snapToGrid w:val="0"/>
          <w:kern w:val="0"/>
          <w:szCs w:val="21"/>
          <w:u w:val="single"/>
        </w:rPr>
        <w:t>业主自筹</w:t>
      </w:r>
      <w:r>
        <w:rPr>
          <w:snapToGrid w:val="0"/>
          <w:kern w:val="0"/>
          <w:szCs w:val="21"/>
        </w:rPr>
        <w:t>，</w:t>
      </w:r>
      <w:r>
        <w:rPr>
          <w:snapToGrid w:val="0"/>
          <w:kern w:val="0"/>
          <w:position w:val="-2"/>
          <w:szCs w:val="21"/>
        </w:rPr>
        <w:t>项目已具备比选条件，现对</w:t>
      </w:r>
      <w:r>
        <w:rPr>
          <w:snapToGrid w:val="0"/>
          <w:kern w:val="0"/>
          <w:position w:val="-2"/>
          <w:szCs w:val="21"/>
          <w:u w:val="single"/>
        </w:rPr>
        <w:t>该项目的施工</w:t>
      </w:r>
      <w:r>
        <w:rPr>
          <w:snapToGrid w:val="0"/>
          <w:kern w:val="0"/>
          <w:position w:val="-2"/>
          <w:szCs w:val="21"/>
        </w:rPr>
        <w:t>进行比选，欢迎潜在竞选人参加竞选。</w:t>
      </w:r>
    </w:p>
    <w:p w14:paraId="14329610">
      <w:pPr>
        <w:pStyle w:val="4"/>
        <w:wordWrap w:val="0"/>
        <w:topLinePunct/>
        <w:spacing w:before="0" w:after="0" w:line="240" w:lineRule="auto"/>
        <w:jc w:val="left"/>
        <w:rPr>
          <w:rFonts w:ascii="Times New Roman" w:hAnsi="Times New Roman"/>
          <w:snapToGrid w:val="0"/>
          <w:sz w:val="28"/>
          <w:szCs w:val="28"/>
        </w:rPr>
      </w:pPr>
      <w:bookmarkStart w:id="24" w:name="_Toc200359428"/>
      <w:bookmarkStart w:id="25" w:name="_Toc509218693"/>
      <w:bookmarkStart w:id="26" w:name="_Toc277082537"/>
      <w:bookmarkStart w:id="27" w:name="_Toc200359239"/>
      <w:bookmarkStart w:id="28" w:name="_Toc224103300"/>
      <w:bookmarkStart w:id="29" w:name="_Toc287620668"/>
      <w:bookmarkStart w:id="30" w:name="_Toc16344"/>
      <w:bookmarkStart w:id="31" w:name="_Toc287607729"/>
      <w:bookmarkStart w:id="32" w:name="_Toc57905813"/>
      <w:bookmarkStart w:id="33" w:name="_Toc430530417"/>
      <w:r>
        <w:rPr>
          <w:rFonts w:ascii="Times New Roman" w:hAnsi="Times New Roman"/>
          <w:snapToGrid w:val="0"/>
          <w:sz w:val="28"/>
          <w:szCs w:val="28"/>
        </w:rPr>
        <w:t>2.  项目概况与</w:t>
      </w:r>
      <w:bookmarkEnd w:id="24"/>
      <w:bookmarkEnd w:id="25"/>
      <w:bookmarkEnd w:id="26"/>
      <w:bookmarkEnd w:id="27"/>
      <w:bookmarkEnd w:id="28"/>
      <w:bookmarkEnd w:id="29"/>
      <w:bookmarkEnd w:id="30"/>
      <w:bookmarkEnd w:id="31"/>
      <w:bookmarkEnd w:id="32"/>
      <w:bookmarkEnd w:id="33"/>
      <w:r>
        <w:rPr>
          <w:rFonts w:ascii="Times New Roman" w:hAnsi="Times New Roman"/>
          <w:snapToGrid w:val="0"/>
          <w:sz w:val="28"/>
          <w:szCs w:val="28"/>
        </w:rPr>
        <w:t>比选范围</w:t>
      </w:r>
    </w:p>
    <w:p w14:paraId="73B397CF">
      <w:pPr>
        <w:tabs>
          <w:tab w:val="left" w:pos="3840"/>
          <w:tab w:val="left" w:pos="5300"/>
        </w:tabs>
        <w:wordWrap w:val="0"/>
        <w:topLinePunct/>
        <w:adjustRightInd w:val="0"/>
        <w:ind w:firstLine="420" w:firstLineChars="200"/>
        <w:jc w:val="left"/>
        <w:rPr>
          <w:snapToGrid w:val="0"/>
          <w:kern w:val="0"/>
          <w:szCs w:val="21"/>
          <w:u w:val="single"/>
        </w:rPr>
      </w:pPr>
      <w:r>
        <w:rPr>
          <w:snapToGrid w:val="0"/>
          <w:kern w:val="0"/>
          <w:szCs w:val="21"/>
        </w:rPr>
        <w:t>2.1 建设地点：</w:t>
      </w:r>
      <w:r>
        <w:rPr>
          <w:rFonts w:hint="eastAsia"/>
          <w:snapToGrid w:val="0"/>
          <w:kern w:val="0"/>
          <w:szCs w:val="21"/>
          <w:u w:val="single"/>
        </w:rPr>
        <w:t>九龙坡区新华春天露天停车场</w:t>
      </w:r>
    </w:p>
    <w:p w14:paraId="4BD3E2A6">
      <w:pPr>
        <w:tabs>
          <w:tab w:val="left" w:pos="3840"/>
          <w:tab w:val="left" w:pos="5300"/>
        </w:tabs>
        <w:wordWrap w:val="0"/>
        <w:topLinePunct/>
        <w:adjustRightInd w:val="0"/>
        <w:ind w:firstLine="420" w:firstLineChars="200"/>
        <w:jc w:val="left"/>
        <w:rPr>
          <w:snapToGrid w:val="0"/>
          <w:kern w:val="0"/>
          <w:szCs w:val="21"/>
          <w:u w:val="single"/>
        </w:rPr>
      </w:pPr>
      <w:r>
        <w:rPr>
          <w:snapToGrid w:val="0"/>
          <w:kern w:val="0"/>
          <w:szCs w:val="21"/>
        </w:rPr>
        <w:t>2.2 项目概况及比选范围：</w:t>
      </w:r>
      <w:r>
        <w:rPr>
          <w:rFonts w:hint="eastAsia"/>
          <w:snapToGrid w:val="0"/>
          <w:kern w:val="0"/>
          <w:szCs w:val="21"/>
          <w:u w:val="single"/>
        </w:rPr>
        <w:t>该项目位于新华春天露天停车场，对露天停车位进行加装遮阳棚，遮阳棚结构形式为骨架式膜结构，实施面积约为</w:t>
      </w:r>
      <w:r>
        <w:rPr>
          <w:rFonts w:hint="eastAsia"/>
          <w:snapToGrid w:val="0"/>
          <w:kern w:val="0"/>
          <w:szCs w:val="21"/>
          <w:u w:val="single"/>
          <w:lang w:val="en-US" w:eastAsia="zh-CN"/>
        </w:rPr>
        <w:t>2600</w:t>
      </w:r>
      <w:r>
        <w:rPr>
          <w:rFonts w:hint="eastAsia"/>
          <w:snapToGrid w:val="0"/>
          <w:kern w:val="0"/>
          <w:szCs w:val="21"/>
          <w:u w:val="single"/>
        </w:rPr>
        <w:t>平方，具体详见施工方案图纸（最终实施范围以比选人确认为准）。</w:t>
      </w:r>
    </w:p>
    <w:p w14:paraId="1AAADD4A">
      <w:pPr>
        <w:tabs>
          <w:tab w:val="left" w:pos="3840"/>
          <w:tab w:val="left" w:pos="5300"/>
        </w:tabs>
        <w:wordWrap w:val="0"/>
        <w:topLinePunct/>
        <w:adjustRightInd w:val="0"/>
        <w:ind w:firstLine="420" w:firstLineChars="200"/>
        <w:jc w:val="left"/>
        <w:rPr>
          <w:snapToGrid w:val="0"/>
          <w:kern w:val="0"/>
          <w:szCs w:val="21"/>
          <w:u w:val="single"/>
        </w:rPr>
      </w:pPr>
      <w:r>
        <w:rPr>
          <w:snapToGrid w:val="0"/>
          <w:kern w:val="0"/>
          <w:szCs w:val="21"/>
        </w:rPr>
        <w:t>2.3 本次比选项目最高限价：</w:t>
      </w:r>
      <w:r>
        <w:rPr>
          <w:rFonts w:hint="eastAsia"/>
          <w:snapToGrid w:val="0"/>
          <w:kern w:val="0"/>
          <w:szCs w:val="21"/>
          <w:u w:val="single"/>
          <w:lang w:val="en-US" w:eastAsia="zh-CN"/>
        </w:rPr>
        <w:t>2</w:t>
      </w:r>
      <w:r>
        <w:rPr>
          <w:rFonts w:hint="eastAsia"/>
          <w:snapToGrid w:val="0"/>
          <w:kern w:val="0"/>
          <w:szCs w:val="21"/>
          <w:u w:val="single"/>
        </w:rPr>
        <w:t>80元/平米</w:t>
      </w:r>
    </w:p>
    <w:p w14:paraId="27F81156">
      <w:pPr>
        <w:tabs>
          <w:tab w:val="left" w:pos="3840"/>
          <w:tab w:val="left" w:pos="5300"/>
        </w:tabs>
        <w:wordWrap w:val="0"/>
        <w:topLinePunct/>
        <w:adjustRightInd w:val="0"/>
        <w:ind w:firstLine="420" w:firstLineChars="200"/>
        <w:jc w:val="left"/>
      </w:pPr>
      <w:r>
        <w:rPr>
          <w:snapToGrid w:val="0"/>
          <w:kern w:val="0"/>
          <w:szCs w:val="21"/>
        </w:rPr>
        <w:t>2.4 工期要求：</w:t>
      </w:r>
      <w:r>
        <w:rPr>
          <w:rFonts w:hint="eastAsia"/>
          <w:snapToGrid w:val="0"/>
          <w:kern w:val="0"/>
          <w:szCs w:val="21"/>
          <w:u w:val="single"/>
          <w:lang w:val="en-US" w:eastAsia="zh-CN"/>
        </w:rPr>
        <w:t>90日历天</w:t>
      </w:r>
      <w:r>
        <w:rPr>
          <w:snapToGrid w:val="0"/>
          <w:kern w:val="0"/>
          <w:szCs w:val="21"/>
          <w:u w:val="single"/>
        </w:rPr>
        <w:t>。</w:t>
      </w:r>
    </w:p>
    <w:p w14:paraId="72BDE595">
      <w:pPr>
        <w:tabs>
          <w:tab w:val="left" w:pos="3840"/>
          <w:tab w:val="left" w:pos="5300"/>
        </w:tabs>
        <w:wordWrap w:val="0"/>
        <w:topLinePunct/>
        <w:adjustRightInd w:val="0"/>
        <w:ind w:firstLine="840" w:firstLineChars="400"/>
        <w:jc w:val="left"/>
        <w:rPr>
          <w:snapToGrid w:val="0"/>
          <w:kern w:val="0"/>
          <w:szCs w:val="21"/>
          <w:u w:val="single"/>
        </w:rPr>
      </w:pPr>
      <w:r>
        <w:rPr>
          <w:rFonts w:hint="eastAsia"/>
          <w:snapToGrid w:val="0"/>
          <w:kern w:val="0"/>
          <w:szCs w:val="21"/>
          <w:lang w:val="en-US" w:eastAsia="zh-CN"/>
        </w:rPr>
        <w:t>缺陷责任</w:t>
      </w:r>
      <w:r>
        <w:rPr>
          <w:snapToGrid w:val="0"/>
          <w:kern w:val="0"/>
          <w:szCs w:val="21"/>
        </w:rPr>
        <w:t>期要求：</w:t>
      </w:r>
      <w:r>
        <w:rPr>
          <w:rFonts w:hint="eastAsia"/>
          <w:snapToGrid w:val="0"/>
          <w:kern w:val="0"/>
          <w:szCs w:val="21"/>
          <w:u w:val="single"/>
          <w:lang w:val="en-US" w:eastAsia="zh-CN"/>
        </w:rPr>
        <w:t>24</w:t>
      </w:r>
      <w:r>
        <w:rPr>
          <w:snapToGrid w:val="0"/>
          <w:kern w:val="0"/>
          <w:szCs w:val="21"/>
          <w:u w:val="single"/>
        </w:rPr>
        <w:t>个月，从竣工验收合格之日起计算。</w:t>
      </w:r>
    </w:p>
    <w:p w14:paraId="7A1D810F">
      <w:pPr>
        <w:tabs>
          <w:tab w:val="left" w:pos="3840"/>
          <w:tab w:val="left" w:pos="5300"/>
        </w:tabs>
        <w:wordWrap w:val="0"/>
        <w:topLinePunct/>
        <w:adjustRightInd w:val="0"/>
        <w:ind w:firstLine="420" w:firstLineChars="200"/>
        <w:jc w:val="left"/>
        <w:rPr>
          <w:snapToGrid w:val="0"/>
          <w:kern w:val="0"/>
          <w:szCs w:val="21"/>
        </w:rPr>
      </w:pPr>
      <w:r>
        <w:rPr>
          <w:snapToGrid w:val="0"/>
          <w:kern w:val="0"/>
          <w:szCs w:val="21"/>
        </w:rPr>
        <w:t>2.5 标段划分（如有）：</w:t>
      </w:r>
      <w:r>
        <w:rPr>
          <w:snapToGrid w:val="0"/>
          <w:kern w:val="0"/>
          <w:szCs w:val="21"/>
          <w:u w:val="single"/>
        </w:rPr>
        <w:t xml:space="preserve">   /   </w:t>
      </w:r>
    </w:p>
    <w:p w14:paraId="58ED0712">
      <w:pPr>
        <w:tabs>
          <w:tab w:val="left" w:pos="3840"/>
          <w:tab w:val="left" w:pos="5300"/>
        </w:tabs>
        <w:wordWrap w:val="0"/>
        <w:topLinePunct/>
        <w:adjustRightInd w:val="0"/>
        <w:ind w:firstLine="420" w:firstLineChars="200"/>
        <w:jc w:val="left"/>
        <w:rPr>
          <w:snapToGrid w:val="0"/>
          <w:kern w:val="0"/>
          <w:szCs w:val="21"/>
          <w:u w:val="single"/>
        </w:rPr>
      </w:pPr>
      <w:r>
        <w:rPr>
          <w:snapToGrid w:val="0"/>
          <w:kern w:val="0"/>
          <w:szCs w:val="21"/>
        </w:rPr>
        <w:t>2.6 其他：</w:t>
      </w:r>
      <w:r>
        <w:rPr>
          <w:snapToGrid w:val="0"/>
          <w:kern w:val="0"/>
          <w:szCs w:val="21"/>
          <w:u w:val="single"/>
        </w:rPr>
        <w:t xml:space="preserve">   /   </w:t>
      </w:r>
    </w:p>
    <w:p w14:paraId="183529AA">
      <w:pPr>
        <w:pStyle w:val="4"/>
        <w:wordWrap w:val="0"/>
        <w:topLinePunct/>
        <w:spacing w:before="0" w:after="0" w:line="240" w:lineRule="auto"/>
        <w:jc w:val="left"/>
        <w:rPr>
          <w:rFonts w:ascii="Times New Roman" w:hAnsi="Times New Roman"/>
          <w:snapToGrid w:val="0"/>
          <w:sz w:val="28"/>
          <w:szCs w:val="28"/>
        </w:rPr>
      </w:pPr>
      <w:bookmarkStart w:id="34" w:name="_Toc287607730"/>
      <w:bookmarkStart w:id="35" w:name="_Toc430530418"/>
      <w:bookmarkStart w:id="36" w:name="_Toc224103301"/>
      <w:bookmarkStart w:id="37" w:name="_Toc200359240"/>
      <w:bookmarkStart w:id="38" w:name="_Toc57905814"/>
      <w:bookmarkStart w:id="39" w:name="_Toc19513"/>
      <w:bookmarkStart w:id="40" w:name="_Toc287620669"/>
      <w:bookmarkStart w:id="41" w:name="_Toc200359429"/>
      <w:bookmarkStart w:id="42" w:name="_Toc509218694"/>
      <w:bookmarkStart w:id="43" w:name="_Toc277082538"/>
      <w:r>
        <w:rPr>
          <w:rFonts w:ascii="Times New Roman" w:hAnsi="Times New Roman"/>
          <w:snapToGrid w:val="0"/>
          <w:sz w:val="28"/>
          <w:szCs w:val="28"/>
        </w:rPr>
        <w:t>3.  竞选人资格要求</w:t>
      </w:r>
      <w:bookmarkEnd w:id="34"/>
      <w:bookmarkEnd w:id="35"/>
      <w:bookmarkEnd w:id="36"/>
      <w:bookmarkEnd w:id="37"/>
      <w:bookmarkEnd w:id="38"/>
      <w:bookmarkEnd w:id="39"/>
      <w:bookmarkEnd w:id="40"/>
      <w:bookmarkEnd w:id="41"/>
      <w:bookmarkEnd w:id="42"/>
      <w:bookmarkEnd w:id="43"/>
    </w:p>
    <w:p w14:paraId="4A8C165B">
      <w:pPr>
        <w:tabs>
          <w:tab w:val="left" w:pos="3840"/>
          <w:tab w:val="left" w:pos="5300"/>
        </w:tabs>
        <w:wordWrap w:val="0"/>
        <w:topLinePunct/>
        <w:adjustRightInd w:val="0"/>
        <w:ind w:firstLine="422" w:firstLineChars="200"/>
        <w:jc w:val="left"/>
        <w:rPr>
          <w:b/>
          <w:bCs/>
          <w:snapToGrid w:val="0"/>
          <w:kern w:val="0"/>
          <w:szCs w:val="21"/>
        </w:rPr>
      </w:pPr>
      <w:r>
        <w:rPr>
          <w:b/>
          <w:bCs/>
          <w:snapToGrid w:val="0"/>
          <w:kern w:val="0"/>
          <w:szCs w:val="21"/>
        </w:rPr>
        <w:t>3.1  本次比选要求竞选人须具备以下条件：</w:t>
      </w:r>
    </w:p>
    <w:p w14:paraId="4526A9FE">
      <w:pPr>
        <w:tabs>
          <w:tab w:val="left" w:pos="3840"/>
          <w:tab w:val="left" w:pos="5300"/>
        </w:tabs>
        <w:wordWrap w:val="0"/>
        <w:topLinePunct/>
        <w:adjustRightInd w:val="0"/>
        <w:ind w:firstLine="420" w:firstLineChars="200"/>
        <w:jc w:val="left"/>
        <w:rPr>
          <w:i/>
          <w:color w:val="0000FF"/>
          <w:szCs w:val="21"/>
        </w:rPr>
      </w:pPr>
      <w:r>
        <w:rPr>
          <w:snapToGrid w:val="0"/>
          <w:kern w:val="0"/>
          <w:szCs w:val="21"/>
        </w:rPr>
        <w:t>3.1.1  本次比选要求竞选人具备的资质条件：</w:t>
      </w:r>
      <w:r>
        <w:rPr>
          <w:snapToGrid w:val="0"/>
          <w:kern w:val="0"/>
          <w:szCs w:val="21"/>
          <w:u w:val="single"/>
        </w:rPr>
        <w:t>竞选人须具备建设行政主管部门颁发的有效的</w:t>
      </w:r>
      <w:r>
        <w:rPr>
          <w:rFonts w:hint="eastAsia"/>
          <w:snapToGrid w:val="0"/>
          <w:kern w:val="0"/>
          <w:szCs w:val="21"/>
          <w:u w:val="single"/>
        </w:rPr>
        <w:t>钢结构工程专业承包叁级及以上资质</w:t>
      </w:r>
      <w:r>
        <w:rPr>
          <w:snapToGrid w:val="0"/>
          <w:kern w:val="0"/>
          <w:szCs w:val="21"/>
        </w:rPr>
        <w:t>；</w:t>
      </w:r>
    </w:p>
    <w:p w14:paraId="2255216E">
      <w:pPr>
        <w:wordWrap w:val="0"/>
        <w:topLinePunct/>
        <w:adjustRightInd w:val="0"/>
        <w:ind w:firstLine="420" w:firstLineChars="200"/>
        <w:jc w:val="left"/>
        <w:rPr>
          <w:b/>
          <w:bCs/>
          <w:snapToGrid w:val="0"/>
          <w:kern w:val="0"/>
          <w:szCs w:val="21"/>
        </w:rPr>
      </w:pPr>
      <w:bookmarkStart w:id="44" w:name="_Toc287607731"/>
      <w:bookmarkStart w:id="45" w:name="_Toc200359241"/>
      <w:bookmarkStart w:id="46" w:name="_Toc57905815"/>
      <w:bookmarkStart w:id="47" w:name="_Toc200359430"/>
      <w:bookmarkStart w:id="48" w:name="_Toc430530419"/>
      <w:bookmarkStart w:id="49" w:name="_Toc287620670"/>
      <w:bookmarkStart w:id="50" w:name="_Toc224103302"/>
      <w:bookmarkStart w:id="51" w:name="_Toc277082539"/>
      <w:bookmarkStart w:id="52" w:name="_Toc10508"/>
      <w:bookmarkStart w:id="53" w:name="_Toc509218695"/>
      <w:r>
        <w:rPr>
          <w:rFonts w:hint="eastAsia"/>
          <w:snapToGrid w:val="0"/>
          <w:kern w:val="0"/>
          <w:szCs w:val="21"/>
        </w:rPr>
        <w:t xml:space="preserve">4.1.2 </w:t>
      </w:r>
      <w:r>
        <w:rPr>
          <w:rFonts w:hint="eastAsia"/>
          <w:snapToGrid w:val="0"/>
          <w:kern w:val="0"/>
          <w:szCs w:val="21"/>
          <w:lang w:eastAsia="zh-CN"/>
        </w:rPr>
        <w:t>竞选</w:t>
      </w:r>
      <w:r>
        <w:rPr>
          <w:rFonts w:hint="eastAsia"/>
          <w:snapToGrid w:val="0"/>
          <w:kern w:val="0"/>
          <w:szCs w:val="21"/>
        </w:rPr>
        <w:t>人还应在人员、业绩、设备、资金等方面具有相应的施工能力，详见招标文件第二章</w:t>
      </w:r>
      <w:r>
        <w:rPr>
          <w:rFonts w:hint="eastAsia"/>
          <w:snapToGrid w:val="0"/>
          <w:kern w:val="0"/>
          <w:szCs w:val="21"/>
          <w:lang w:val="en-US" w:eastAsia="zh-CN"/>
        </w:rPr>
        <w:t>竞选</w:t>
      </w:r>
      <w:r>
        <w:rPr>
          <w:rFonts w:hint="eastAsia"/>
          <w:snapToGrid w:val="0"/>
          <w:kern w:val="0"/>
          <w:szCs w:val="21"/>
        </w:rPr>
        <w:t>人须知前附表第1.4.1项内容。</w:t>
      </w:r>
    </w:p>
    <w:p w14:paraId="36F03E92">
      <w:pPr>
        <w:tabs>
          <w:tab w:val="left" w:pos="3045"/>
          <w:tab w:val="left" w:pos="8310"/>
        </w:tabs>
        <w:wordWrap w:val="0"/>
        <w:topLinePunct/>
        <w:adjustRightInd w:val="0"/>
        <w:ind w:firstLine="422" w:firstLineChars="200"/>
        <w:jc w:val="left"/>
      </w:pPr>
      <w:r>
        <w:rPr>
          <w:b/>
          <w:bCs/>
          <w:snapToGrid w:val="0"/>
          <w:kern w:val="0"/>
          <w:szCs w:val="21"/>
        </w:rPr>
        <w:t>3.</w:t>
      </w:r>
      <w:r>
        <w:rPr>
          <w:rFonts w:hint="eastAsia"/>
          <w:b/>
          <w:bCs/>
          <w:snapToGrid w:val="0"/>
          <w:kern w:val="0"/>
          <w:szCs w:val="21"/>
          <w:lang w:val="en-US" w:eastAsia="zh-CN"/>
        </w:rPr>
        <w:t>2</w:t>
      </w:r>
      <w:r>
        <w:rPr>
          <w:b/>
          <w:bCs/>
          <w:snapToGrid w:val="0"/>
          <w:kern w:val="0"/>
          <w:szCs w:val="21"/>
        </w:rPr>
        <w:t xml:space="preserve">  本次比选不接受联合体竞选。</w:t>
      </w:r>
    </w:p>
    <w:p w14:paraId="399D3710">
      <w:pPr>
        <w:pStyle w:val="4"/>
        <w:wordWrap w:val="0"/>
        <w:topLinePunct/>
        <w:spacing w:before="0" w:after="0" w:line="240" w:lineRule="auto"/>
        <w:jc w:val="left"/>
        <w:rPr>
          <w:rFonts w:ascii="Times New Roman" w:hAnsi="Times New Roman"/>
          <w:snapToGrid w:val="0"/>
          <w:sz w:val="28"/>
          <w:szCs w:val="28"/>
        </w:rPr>
      </w:pPr>
      <w:r>
        <w:rPr>
          <w:rFonts w:ascii="Times New Roman" w:hAnsi="Times New Roman"/>
          <w:snapToGrid w:val="0"/>
          <w:sz w:val="28"/>
          <w:szCs w:val="28"/>
        </w:rPr>
        <w:t>4.  比选文件的获取</w:t>
      </w:r>
      <w:bookmarkEnd w:id="44"/>
      <w:bookmarkEnd w:id="45"/>
      <w:bookmarkEnd w:id="46"/>
      <w:bookmarkEnd w:id="47"/>
      <w:bookmarkEnd w:id="48"/>
      <w:bookmarkEnd w:id="49"/>
      <w:bookmarkEnd w:id="50"/>
      <w:bookmarkEnd w:id="51"/>
      <w:bookmarkEnd w:id="52"/>
      <w:bookmarkEnd w:id="53"/>
    </w:p>
    <w:p w14:paraId="2B5671F0">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b/>
          <w:bCs/>
          <w:snapToGrid w:val="0"/>
          <w:kern w:val="0"/>
          <w:szCs w:val="21"/>
        </w:rPr>
      </w:pPr>
      <w:r>
        <w:rPr>
          <w:snapToGrid w:val="0"/>
          <w:kern w:val="0"/>
          <w:szCs w:val="21"/>
        </w:rPr>
        <w:t xml:space="preserve">4.1 </w:t>
      </w:r>
      <w:r>
        <w:rPr>
          <w:rFonts w:hint="eastAsia"/>
          <w:snapToGrid w:val="0"/>
          <w:kern w:val="0"/>
          <w:szCs w:val="21"/>
        </w:rPr>
        <w:t>凡有意参加竞选的竞选人，请在“《重庆市九龙坡区官方新闻网》（http：//www.cqjlp.com.cn/）”“《重庆国际投资咨询集团有限公司》（https：//www.cqiic.com）”网上下载本项目比选文件以及澄清等开标前公布的所有项目资料，无论竞选人下载与否，均视为已知晓所有比选内容。</w:t>
      </w:r>
    </w:p>
    <w:p w14:paraId="2E5DD26A">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rPr>
      </w:pPr>
      <w:r>
        <w:rPr>
          <w:snapToGrid w:val="0"/>
          <w:kern w:val="0"/>
          <w:szCs w:val="21"/>
        </w:rPr>
        <w:t>4.2  竞选人在</w:t>
      </w:r>
      <w:r>
        <w:rPr>
          <w:rFonts w:hint="eastAsia"/>
          <w:snapToGrid w:val="0"/>
          <w:kern w:val="0"/>
          <w:szCs w:val="21"/>
          <w:lang w:val="en-US" w:eastAsia="zh-CN"/>
        </w:rPr>
        <w:t>下载</w:t>
      </w:r>
      <w:r>
        <w:rPr>
          <w:snapToGrid w:val="0"/>
          <w:kern w:val="0"/>
          <w:szCs w:val="21"/>
        </w:rPr>
        <w:t>比选文件后，应仔细检查比选文件的所有内容，如有残缺或文字表述不清，图纸尺寸标注不明以及存在错、碰、漏、缺、概念模糊和有可能出现歧义或理解上的偏差的内容等应在 2025 年</w:t>
      </w:r>
      <w:r>
        <w:rPr>
          <w:rFonts w:hint="eastAsia"/>
          <w:snapToGrid w:val="0"/>
          <w:kern w:val="0"/>
          <w:szCs w:val="21"/>
          <w:lang w:val="en-US" w:eastAsia="zh-CN"/>
        </w:rPr>
        <w:t>12</w:t>
      </w:r>
      <w:r>
        <w:rPr>
          <w:snapToGrid w:val="0"/>
          <w:kern w:val="0"/>
          <w:szCs w:val="21"/>
        </w:rPr>
        <w:t>月</w:t>
      </w:r>
      <w:r>
        <w:rPr>
          <w:rFonts w:hint="eastAsia"/>
          <w:snapToGrid w:val="0"/>
          <w:kern w:val="0"/>
          <w:szCs w:val="21"/>
          <w:lang w:val="en-US" w:eastAsia="zh-CN"/>
        </w:rPr>
        <w:t>23</w:t>
      </w:r>
      <w:r>
        <w:rPr>
          <w:rFonts w:hint="eastAsia"/>
          <w:snapToGrid w:val="0"/>
          <w:kern w:val="0"/>
          <w:szCs w:val="21"/>
        </w:rPr>
        <w:t>日1</w:t>
      </w:r>
      <w:r>
        <w:rPr>
          <w:rFonts w:hint="eastAsia"/>
          <w:snapToGrid w:val="0"/>
          <w:kern w:val="0"/>
          <w:szCs w:val="21"/>
          <w:lang w:val="en-US" w:eastAsia="zh-CN"/>
        </w:rPr>
        <w:t>7</w:t>
      </w:r>
      <w:r>
        <w:rPr>
          <w:rFonts w:hint="eastAsia"/>
          <w:snapToGrid w:val="0"/>
          <w:kern w:val="0"/>
          <w:szCs w:val="21"/>
        </w:rPr>
        <w:t>:00</w:t>
      </w:r>
      <w:r>
        <w:rPr>
          <w:snapToGrid w:val="0"/>
          <w:kern w:val="0"/>
          <w:szCs w:val="21"/>
        </w:rPr>
        <w:t>前以书面形式（须加盖竞选人单位公章）要求比选人或比选代理机构澄清，文件发送至邮箱地址：</w:t>
      </w:r>
      <w:r>
        <w:rPr>
          <w:rFonts w:hint="eastAsia"/>
          <w:lang w:val="en-US" w:eastAsia="zh-CN"/>
        </w:rPr>
        <w:t>463913445</w:t>
      </w:r>
      <w:r>
        <w:rPr>
          <w:snapToGrid w:val="0"/>
          <w:kern w:val="0"/>
          <w:szCs w:val="21"/>
        </w:rPr>
        <w:t>@qq.com。</w:t>
      </w:r>
    </w:p>
    <w:p w14:paraId="605DF842">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rPr>
      </w:pPr>
      <w:r>
        <w:rPr>
          <w:snapToGrid w:val="0"/>
          <w:kern w:val="0"/>
          <w:szCs w:val="21"/>
        </w:rPr>
        <w:t>4.3  比选人于 2025 年</w:t>
      </w:r>
      <w:r>
        <w:rPr>
          <w:rFonts w:hint="eastAsia"/>
          <w:snapToGrid w:val="0"/>
          <w:kern w:val="0"/>
          <w:szCs w:val="21"/>
          <w:lang w:val="en-US" w:eastAsia="zh-CN"/>
        </w:rPr>
        <w:t>12</w:t>
      </w:r>
      <w:r>
        <w:rPr>
          <w:snapToGrid w:val="0"/>
          <w:kern w:val="0"/>
          <w:szCs w:val="21"/>
        </w:rPr>
        <w:t>月</w:t>
      </w:r>
      <w:r>
        <w:rPr>
          <w:rFonts w:hint="eastAsia"/>
          <w:snapToGrid w:val="0"/>
          <w:kern w:val="0"/>
          <w:szCs w:val="21"/>
          <w:lang w:val="en-US" w:eastAsia="zh-CN"/>
        </w:rPr>
        <w:t>24</w:t>
      </w:r>
      <w:r>
        <w:rPr>
          <w:snapToGrid w:val="0"/>
          <w:kern w:val="0"/>
          <w:szCs w:val="21"/>
        </w:rPr>
        <w:t>日</w:t>
      </w:r>
      <w:r>
        <w:rPr>
          <w:rFonts w:hint="eastAsia"/>
          <w:snapToGrid w:val="0"/>
          <w:kern w:val="0"/>
          <w:szCs w:val="21"/>
        </w:rPr>
        <w:t>17</w:t>
      </w:r>
      <w:r>
        <w:rPr>
          <w:snapToGrid w:val="0"/>
          <w:kern w:val="0"/>
          <w:szCs w:val="21"/>
        </w:rPr>
        <w:t>：</w:t>
      </w:r>
      <w:r>
        <w:rPr>
          <w:rFonts w:hint="eastAsia"/>
          <w:snapToGrid w:val="0"/>
          <w:kern w:val="0"/>
          <w:szCs w:val="21"/>
        </w:rPr>
        <w:t>00</w:t>
      </w:r>
      <w:r>
        <w:rPr>
          <w:snapToGrid w:val="0"/>
          <w:kern w:val="0"/>
          <w:szCs w:val="21"/>
        </w:rPr>
        <w:t>前（北京时间）</w:t>
      </w:r>
      <w:r>
        <w:rPr>
          <w:rFonts w:hint="eastAsia"/>
          <w:snapToGrid w:val="0"/>
          <w:kern w:val="0"/>
          <w:szCs w:val="21"/>
        </w:rPr>
        <w:t>在“《重庆市九龙坡区官方新闻网》（http：//www.cqjlp.com.cn/）”“《重庆国际投资咨询集团有限公司》（https：//www.cqiic.com）”网上发布；无论竞选人下载与否，均视同竞选人已知晓本项目澄清文件（如果有）的内容。</w:t>
      </w:r>
    </w:p>
    <w:p w14:paraId="1009EE52">
      <w:pPr>
        <w:pStyle w:val="4"/>
        <w:wordWrap w:val="0"/>
        <w:topLinePunct/>
        <w:spacing w:before="0" w:after="0" w:line="240" w:lineRule="auto"/>
        <w:jc w:val="left"/>
        <w:rPr>
          <w:rFonts w:ascii="Times New Roman" w:hAnsi="Times New Roman"/>
          <w:snapToGrid w:val="0"/>
          <w:sz w:val="28"/>
          <w:szCs w:val="28"/>
        </w:rPr>
      </w:pPr>
      <w:bookmarkStart w:id="54" w:name="_Toc224103303"/>
      <w:bookmarkStart w:id="55" w:name="_Toc28449"/>
      <w:bookmarkStart w:id="56" w:name="_Toc509218696"/>
      <w:bookmarkStart w:id="57" w:name="_Toc287620671"/>
      <w:bookmarkStart w:id="58" w:name="_Toc287607732"/>
      <w:bookmarkStart w:id="59" w:name="_Toc430530420"/>
      <w:bookmarkStart w:id="60" w:name="_Toc200359431"/>
      <w:bookmarkStart w:id="61" w:name="_Toc200359242"/>
      <w:bookmarkStart w:id="62" w:name="_Toc277082540"/>
      <w:bookmarkStart w:id="63" w:name="_Toc57905816"/>
      <w:r>
        <w:rPr>
          <w:rFonts w:ascii="Times New Roman" w:hAnsi="Times New Roman"/>
          <w:snapToGrid w:val="0"/>
          <w:sz w:val="28"/>
          <w:szCs w:val="28"/>
        </w:rPr>
        <w:t>5.  竞选文件的递交</w:t>
      </w:r>
      <w:bookmarkEnd w:id="54"/>
      <w:bookmarkEnd w:id="55"/>
      <w:bookmarkEnd w:id="56"/>
      <w:bookmarkEnd w:id="57"/>
      <w:bookmarkEnd w:id="58"/>
      <w:bookmarkEnd w:id="59"/>
      <w:bookmarkEnd w:id="60"/>
      <w:bookmarkEnd w:id="61"/>
      <w:bookmarkEnd w:id="62"/>
      <w:bookmarkEnd w:id="63"/>
    </w:p>
    <w:p w14:paraId="68087A4E">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rPr>
      </w:pPr>
      <w:r>
        <w:rPr>
          <w:snapToGrid w:val="0"/>
          <w:kern w:val="0"/>
          <w:szCs w:val="21"/>
        </w:rPr>
        <w:t xml:space="preserve">5.1  </w:t>
      </w:r>
      <w:r>
        <w:rPr>
          <w:snapToGrid w:val="0"/>
          <w:kern w:val="0"/>
          <w:szCs w:val="21"/>
          <w:lang w:bidi="ar"/>
        </w:rPr>
        <w:t>竞选文件递交起止时间： 2025 年</w:t>
      </w:r>
      <w:r>
        <w:rPr>
          <w:rFonts w:hint="eastAsia"/>
          <w:snapToGrid w:val="0"/>
          <w:kern w:val="0"/>
          <w:szCs w:val="21"/>
          <w:lang w:val="en-US" w:eastAsia="zh-CN" w:bidi="ar"/>
        </w:rPr>
        <w:t>12</w:t>
      </w:r>
      <w:r>
        <w:rPr>
          <w:snapToGrid w:val="0"/>
          <w:kern w:val="0"/>
          <w:szCs w:val="21"/>
          <w:lang w:bidi="ar"/>
        </w:rPr>
        <w:t>月</w:t>
      </w:r>
      <w:r>
        <w:rPr>
          <w:rFonts w:hint="eastAsia"/>
          <w:snapToGrid w:val="0"/>
          <w:kern w:val="0"/>
          <w:szCs w:val="21"/>
          <w:lang w:val="en-US" w:eastAsia="zh-CN" w:bidi="ar"/>
        </w:rPr>
        <w:t>26</w:t>
      </w:r>
      <w:r>
        <w:rPr>
          <w:snapToGrid w:val="0"/>
          <w:kern w:val="0"/>
          <w:szCs w:val="21"/>
          <w:lang w:bidi="ar"/>
        </w:rPr>
        <w:t>日</w:t>
      </w:r>
      <w:r>
        <w:rPr>
          <w:rFonts w:hint="eastAsia"/>
          <w:snapToGrid w:val="0"/>
          <w:kern w:val="0"/>
          <w:szCs w:val="21"/>
          <w:lang w:val="en-US" w:eastAsia="zh-CN" w:bidi="ar"/>
        </w:rPr>
        <w:t>13</w:t>
      </w:r>
      <w:r>
        <w:rPr>
          <w:snapToGrid w:val="0"/>
          <w:kern w:val="0"/>
          <w:szCs w:val="21"/>
          <w:lang w:bidi="ar"/>
        </w:rPr>
        <w:t>：</w:t>
      </w:r>
      <w:r>
        <w:rPr>
          <w:rFonts w:hint="eastAsia"/>
          <w:snapToGrid w:val="0"/>
          <w:kern w:val="0"/>
          <w:szCs w:val="21"/>
          <w:lang w:bidi="ar"/>
        </w:rPr>
        <w:t>30</w:t>
      </w:r>
      <w:r>
        <w:rPr>
          <w:snapToGrid w:val="0"/>
          <w:kern w:val="0"/>
          <w:szCs w:val="21"/>
          <w:lang w:bidi="ar"/>
        </w:rPr>
        <w:t>起至</w:t>
      </w:r>
      <w:r>
        <w:rPr>
          <w:rFonts w:hint="eastAsia"/>
          <w:snapToGrid w:val="0"/>
          <w:kern w:val="0"/>
          <w:szCs w:val="21"/>
          <w:lang w:bidi="ar"/>
        </w:rPr>
        <w:t>1</w:t>
      </w:r>
      <w:r>
        <w:rPr>
          <w:rFonts w:hint="eastAsia"/>
          <w:snapToGrid w:val="0"/>
          <w:kern w:val="0"/>
          <w:szCs w:val="21"/>
          <w:lang w:val="en-US" w:eastAsia="zh-CN" w:bidi="ar"/>
        </w:rPr>
        <w:t>4</w:t>
      </w:r>
      <w:r>
        <w:rPr>
          <w:snapToGrid w:val="0"/>
          <w:kern w:val="0"/>
          <w:szCs w:val="21"/>
          <w:lang w:bidi="ar"/>
        </w:rPr>
        <w:t>：</w:t>
      </w:r>
      <w:r>
        <w:rPr>
          <w:rFonts w:hint="eastAsia"/>
          <w:snapToGrid w:val="0"/>
          <w:kern w:val="0"/>
          <w:szCs w:val="21"/>
          <w:lang w:bidi="ar"/>
        </w:rPr>
        <w:t>00</w:t>
      </w:r>
      <w:r>
        <w:rPr>
          <w:snapToGrid w:val="0"/>
          <w:kern w:val="0"/>
          <w:szCs w:val="21"/>
          <w:lang w:bidi="ar"/>
        </w:rPr>
        <w:t>止（北京时间）。</w:t>
      </w:r>
    </w:p>
    <w:p w14:paraId="2848FD38">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rPr>
      </w:pPr>
      <w:r>
        <w:rPr>
          <w:snapToGrid w:val="0"/>
          <w:kern w:val="0"/>
          <w:szCs w:val="21"/>
          <w:lang w:bidi="ar"/>
        </w:rPr>
        <w:t>5.2  竞选文件递交地点：重庆国际投资咨询集团有限公司开标厅（重庆市江北区五里店五简路2号重庆咨询大厦A栋负一层）。具体详见开标当天重咨大厦负一楼指示牌。</w:t>
      </w:r>
    </w:p>
    <w:p w14:paraId="132722FD">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rPr>
      </w:pPr>
      <w:r>
        <w:rPr>
          <w:snapToGrid w:val="0"/>
          <w:kern w:val="0"/>
          <w:szCs w:val="21"/>
          <w:lang w:bidi="ar"/>
        </w:rPr>
        <w:t>5.3.  不接受邮寄竞选。</w:t>
      </w:r>
    </w:p>
    <w:p w14:paraId="5F760EFD">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rPr>
      </w:pPr>
      <w:r>
        <w:rPr>
          <w:snapToGrid w:val="0"/>
          <w:kern w:val="0"/>
          <w:szCs w:val="21"/>
          <w:lang w:bidi="ar"/>
        </w:rPr>
        <w:t>5.4.  竞选开标时间：2025年</w:t>
      </w:r>
      <w:r>
        <w:rPr>
          <w:rFonts w:hint="eastAsia"/>
          <w:snapToGrid w:val="0"/>
          <w:kern w:val="0"/>
          <w:szCs w:val="21"/>
          <w:lang w:val="en-US" w:eastAsia="zh-CN" w:bidi="ar"/>
        </w:rPr>
        <w:t>12</w:t>
      </w:r>
      <w:r>
        <w:rPr>
          <w:snapToGrid w:val="0"/>
          <w:kern w:val="0"/>
          <w:szCs w:val="21"/>
          <w:lang w:bidi="ar"/>
        </w:rPr>
        <w:t>月</w:t>
      </w:r>
      <w:r>
        <w:rPr>
          <w:rFonts w:hint="eastAsia"/>
          <w:snapToGrid w:val="0"/>
          <w:kern w:val="0"/>
          <w:szCs w:val="21"/>
          <w:lang w:val="en-US" w:eastAsia="zh-CN" w:bidi="ar"/>
        </w:rPr>
        <w:t>26</w:t>
      </w:r>
      <w:r>
        <w:rPr>
          <w:snapToGrid w:val="0"/>
          <w:kern w:val="0"/>
          <w:szCs w:val="21"/>
          <w:lang w:bidi="ar"/>
        </w:rPr>
        <w:t>日</w:t>
      </w:r>
      <w:r>
        <w:rPr>
          <w:rFonts w:hint="eastAsia"/>
          <w:snapToGrid w:val="0"/>
          <w:kern w:val="0"/>
          <w:szCs w:val="21"/>
          <w:lang w:bidi="ar"/>
        </w:rPr>
        <w:t>1</w:t>
      </w:r>
      <w:r>
        <w:rPr>
          <w:rFonts w:hint="eastAsia"/>
          <w:snapToGrid w:val="0"/>
          <w:kern w:val="0"/>
          <w:szCs w:val="21"/>
          <w:lang w:val="en-US" w:eastAsia="zh-CN" w:bidi="ar"/>
        </w:rPr>
        <w:t>4</w:t>
      </w:r>
      <w:r>
        <w:rPr>
          <w:snapToGrid w:val="0"/>
          <w:kern w:val="0"/>
          <w:szCs w:val="21"/>
        </w:rPr>
        <w:t>:</w:t>
      </w:r>
      <w:r>
        <w:rPr>
          <w:rFonts w:hint="eastAsia"/>
          <w:snapToGrid w:val="0"/>
          <w:kern w:val="0"/>
          <w:szCs w:val="21"/>
          <w:lang w:bidi="ar"/>
        </w:rPr>
        <w:t>00</w:t>
      </w:r>
      <w:r>
        <w:rPr>
          <w:snapToGrid w:val="0"/>
          <w:kern w:val="0"/>
          <w:szCs w:val="21"/>
          <w:lang w:bidi="ar"/>
        </w:rPr>
        <w:t>（北京时间）。</w:t>
      </w:r>
    </w:p>
    <w:p w14:paraId="4F29D9E6">
      <w:pPr>
        <w:widowControl/>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rPr>
      </w:pPr>
      <w:r>
        <w:rPr>
          <w:snapToGrid w:val="0"/>
          <w:kern w:val="0"/>
          <w:szCs w:val="21"/>
          <w:lang w:bidi="ar"/>
        </w:rPr>
        <w:t>5.4  竞选开标地点：重庆国际投资咨询集团有限公司开标厅（重庆市江北区五里店五简路2号重庆咨询大厦A栋负一层）。具体详见开标当天重咨大厦负一楼指示牌。</w:t>
      </w:r>
    </w:p>
    <w:p w14:paraId="13992C2B">
      <w:pPr>
        <w:tabs>
          <w:tab w:val="left" w:pos="3850"/>
          <w:tab w:val="left" w:pos="3980"/>
          <w:tab w:val="left" w:pos="4100"/>
          <w:tab w:val="left" w:pos="4600"/>
          <w:tab w:val="left" w:pos="5360"/>
          <w:tab w:val="left" w:pos="5460"/>
          <w:tab w:val="left" w:pos="6200"/>
          <w:tab w:val="left" w:pos="6327"/>
          <w:tab w:val="left" w:pos="6901"/>
        </w:tabs>
        <w:wordWrap w:val="0"/>
        <w:topLinePunct/>
        <w:adjustRightInd w:val="0"/>
        <w:ind w:firstLine="420" w:firstLineChars="200"/>
        <w:jc w:val="left"/>
        <w:rPr>
          <w:snapToGrid w:val="0"/>
          <w:kern w:val="0"/>
          <w:szCs w:val="21"/>
        </w:rPr>
      </w:pPr>
      <w:r>
        <w:rPr>
          <w:snapToGrid w:val="0"/>
          <w:kern w:val="0"/>
          <w:szCs w:val="21"/>
          <w:lang w:bidi="ar"/>
        </w:rPr>
        <w:t xml:space="preserve">5.6.  </w:t>
      </w:r>
      <w:r>
        <w:rPr>
          <w:b/>
          <w:bCs/>
          <w:u w:val="double"/>
        </w:rPr>
        <w:t>逾期送达，或未送达指定地点或未按照比选文件要求密封的竞选文件，比选人、比选代理机构应当拒绝接收竞选文件</w:t>
      </w:r>
      <w:r>
        <w:t>。</w:t>
      </w:r>
      <w:r>
        <w:rPr>
          <w:snapToGrid w:val="0"/>
          <w:kern w:val="0"/>
          <w:szCs w:val="21"/>
        </w:rPr>
        <w:t xml:space="preserve"> </w:t>
      </w:r>
    </w:p>
    <w:p w14:paraId="76401867">
      <w:pPr>
        <w:pStyle w:val="4"/>
        <w:wordWrap w:val="0"/>
        <w:topLinePunct/>
        <w:spacing w:before="0" w:after="0" w:line="240" w:lineRule="auto"/>
        <w:jc w:val="left"/>
        <w:rPr>
          <w:rFonts w:ascii="Times New Roman" w:hAnsi="Times New Roman"/>
          <w:snapToGrid w:val="0"/>
          <w:sz w:val="28"/>
          <w:szCs w:val="28"/>
        </w:rPr>
      </w:pPr>
      <w:bookmarkStart w:id="64" w:name="_Toc509218697"/>
      <w:bookmarkStart w:id="65" w:name="_Toc287620672"/>
      <w:bookmarkStart w:id="66" w:name="_Toc57905817"/>
      <w:bookmarkStart w:id="67" w:name="_Toc8166"/>
      <w:bookmarkStart w:id="68" w:name="_Toc277082541"/>
      <w:bookmarkStart w:id="69" w:name="_Toc430530421"/>
      <w:bookmarkStart w:id="70" w:name="_Toc200359432"/>
      <w:bookmarkStart w:id="71" w:name="_Toc200359243"/>
      <w:bookmarkStart w:id="72" w:name="_Toc224103304"/>
      <w:bookmarkStart w:id="73" w:name="_Toc287607733"/>
      <w:r>
        <w:rPr>
          <w:rFonts w:ascii="Times New Roman" w:hAnsi="Times New Roman"/>
          <w:snapToGrid w:val="0"/>
          <w:sz w:val="28"/>
          <w:szCs w:val="28"/>
        </w:rPr>
        <w:t>6.  发布公告的媒介</w:t>
      </w:r>
      <w:bookmarkEnd w:id="64"/>
      <w:bookmarkEnd w:id="65"/>
      <w:bookmarkEnd w:id="66"/>
      <w:bookmarkEnd w:id="67"/>
      <w:bookmarkEnd w:id="68"/>
      <w:bookmarkEnd w:id="69"/>
      <w:bookmarkEnd w:id="70"/>
      <w:bookmarkEnd w:id="71"/>
      <w:bookmarkEnd w:id="72"/>
      <w:bookmarkEnd w:id="73"/>
      <w:bookmarkStart w:id="687" w:name="_GoBack"/>
      <w:bookmarkEnd w:id="687"/>
    </w:p>
    <w:p w14:paraId="13F51CC2">
      <w:pPr>
        <w:tabs>
          <w:tab w:val="left" w:pos="4950"/>
        </w:tabs>
        <w:wordWrap w:val="0"/>
        <w:topLinePunct/>
        <w:adjustRightInd w:val="0"/>
        <w:ind w:firstLine="420" w:firstLineChars="200"/>
        <w:jc w:val="left"/>
        <w:rPr>
          <w:snapToGrid w:val="0"/>
          <w:kern w:val="0"/>
          <w:szCs w:val="21"/>
        </w:rPr>
      </w:pPr>
      <w:r>
        <w:rPr>
          <w:snapToGrid w:val="0"/>
          <w:kern w:val="0"/>
          <w:szCs w:val="21"/>
        </w:rPr>
        <w:t xml:space="preserve">本次比选公告同时在 </w:t>
      </w:r>
      <w:r>
        <w:rPr>
          <w:rFonts w:hint="eastAsia" w:ascii="宋体" w:hAnsi="宋体"/>
          <w:snapToGrid w:val="0"/>
          <w:kern w:val="0"/>
          <w:szCs w:val="21"/>
        </w:rPr>
        <w:t>“《重庆市九龙坡区官方新闻网》（http://www.cqjlp.com.cn/）”“《重庆国际投资咨询集团有限公司》（https://www.cqiic.com）”</w:t>
      </w:r>
      <w:r>
        <w:rPr>
          <w:snapToGrid w:val="0"/>
          <w:kern w:val="0"/>
          <w:szCs w:val="21"/>
        </w:rPr>
        <w:t>网上发布。</w:t>
      </w:r>
    </w:p>
    <w:p w14:paraId="3D5D0356">
      <w:pPr>
        <w:pStyle w:val="4"/>
        <w:wordWrap w:val="0"/>
        <w:topLinePunct/>
        <w:spacing w:before="0" w:after="0" w:line="240" w:lineRule="auto"/>
        <w:jc w:val="left"/>
        <w:rPr>
          <w:rFonts w:ascii="Times New Roman" w:hAnsi="Times New Roman"/>
          <w:snapToGrid w:val="0"/>
          <w:sz w:val="28"/>
          <w:szCs w:val="28"/>
        </w:rPr>
      </w:pPr>
      <w:bookmarkStart w:id="74" w:name="_Toc31352"/>
      <w:bookmarkStart w:id="75" w:name="_Toc14240"/>
      <w:bookmarkStart w:id="76" w:name="_Toc287620673"/>
      <w:bookmarkStart w:id="77" w:name="_Toc224103305"/>
      <w:bookmarkStart w:id="78" w:name="_Toc287607734"/>
      <w:bookmarkStart w:id="79" w:name="_Toc430530422"/>
      <w:bookmarkStart w:id="80" w:name="_Toc277082542"/>
      <w:bookmarkStart w:id="81" w:name="_Toc57905818"/>
      <w:bookmarkStart w:id="82" w:name="_Toc509218698"/>
      <w:r>
        <w:rPr>
          <w:rFonts w:ascii="Times New Roman" w:hAnsi="Times New Roman"/>
          <w:snapToGrid w:val="0"/>
          <w:sz w:val="28"/>
          <w:szCs w:val="28"/>
        </w:rPr>
        <w:t xml:space="preserve">7.  </w:t>
      </w:r>
      <w:bookmarkEnd w:id="74"/>
      <w:bookmarkEnd w:id="75"/>
      <w:bookmarkStart w:id="83" w:name="_Toc589"/>
      <w:r>
        <w:rPr>
          <w:rFonts w:ascii="Times New Roman" w:hAnsi="Times New Roman"/>
          <w:snapToGrid w:val="0"/>
          <w:sz w:val="28"/>
          <w:szCs w:val="28"/>
        </w:rPr>
        <w:t>联系方式</w:t>
      </w:r>
      <w:bookmarkEnd w:id="76"/>
      <w:bookmarkEnd w:id="77"/>
      <w:bookmarkEnd w:id="78"/>
      <w:bookmarkEnd w:id="79"/>
      <w:bookmarkEnd w:id="80"/>
      <w:bookmarkEnd w:id="81"/>
      <w:bookmarkEnd w:id="82"/>
      <w:bookmarkEnd w:id="83"/>
    </w:p>
    <w:p w14:paraId="3455D14F">
      <w:pPr>
        <w:topLinePunct/>
        <w:ind w:firstLine="420" w:firstLineChars="200"/>
        <w:jc w:val="left"/>
        <w:rPr>
          <w:szCs w:val="21"/>
          <w:lang w:bidi="ar"/>
        </w:rPr>
      </w:pPr>
      <w:r>
        <w:rPr>
          <w:szCs w:val="21"/>
          <w:lang w:bidi="ar"/>
        </w:rPr>
        <w:t>比选人名称：</w:t>
      </w:r>
      <w:r>
        <w:rPr>
          <w:rFonts w:hint="eastAsia"/>
          <w:szCs w:val="21"/>
          <w:lang w:bidi="ar"/>
        </w:rPr>
        <w:t>重庆九龙园高新产业集团有限公司</w:t>
      </w:r>
    </w:p>
    <w:p w14:paraId="5B4BA016">
      <w:pPr>
        <w:topLinePunct/>
        <w:ind w:firstLine="420" w:firstLineChars="200"/>
        <w:jc w:val="left"/>
        <w:rPr>
          <w:rFonts w:hint="default" w:eastAsia="宋体"/>
          <w:szCs w:val="21"/>
          <w:lang w:val="en-US" w:eastAsia="zh-CN" w:bidi="ar"/>
        </w:rPr>
      </w:pPr>
      <w:r>
        <w:rPr>
          <w:szCs w:val="21"/>
          <w:lang w:bidi="ar"/>
        </w:rPr>
        <w:t>地  址：</w:t>
      </w:r>
      <w:r>
        <w:rPr>
          <w:rFonts w:hint="eastAsia"/>
          <w:szCs w:val="21"/>
          <w:lang w:val="en-US" w:eastAsia="zh-CN" w:bidi="ar"/>
        </w:rPr>
        <w:t xml:space="preserve"> 九龙坡区科城路85号 </w:t>
      </w:r>
    </w:p>
    <w:p w14:paraId="7F494467">
      <w:pPr>
        <w:topLinePunct/>
        <w:ind w:firstLine="420" w:firstLineChars="200"/>
        <w:jc w:val="left"/>
        <w:rPr>
          <w:rFonts w:hint="default" w:eastAsia="宋体"/>
          <w:szCs w:val="21"/>
          <w:lang w:val="en-US" w:eastAsia="zh-CN" w:bidi="ar"/>
        </w:rPr>
      </w:pPr>
      <w:r>
        <w:rPr>
          <w:szCs w:val="21"/>
          <w:lang w:bidi="ar"/>
        </w:rPr>
        <w:t>联系人：</w:t>
      </w:r>
      <w:r>
        <w:rPr>
          <w:rFonts w:hint="eastAsia"/>
          <w:szCs w:val="21"/>
          <w:lang w:val="en-US" w:eastAsia="zh-CN" w:bidi="ar"/>
        </w:rPr>
        <w:t xml:space="preserve">张老师  </w:t>
      </w:r>
    </w:p>
    <w:p w14:paraId="38D23082">
      <w:pPr>
        <w:topLinePunct/>
        <w:ind w:firstLine="420" w:firstLineChars="200"/>
        <w:jc w:val="left"/>
        <w:rPr>
          <w:rFonts w:hint="default" w:eastAsia="宋体"/>
          <w:szCs w:val="21"/>
          <w:lang w:val="en-US" w:eastAsia="zh-CN" w:bidi="ar"/>
        </w:rPr>
      </w:pPr>
      <w:r>
        <w:rPr>
          <w:szCs w:val="21"/>
          <w:lang w:bidi="ar"/>
        </w:rPr>
        <w:t>电  话：</w:t>
      </w:r>
      <w:r>
        <w:rPr>
          <w:rFonts w:hint="eastAsia"/>
          <w:szCs w:val="21"/>
          <w:lang w:val="en-US" w:eastAsia="zh-CN" w:bidi="ar"/>
        </w:rPr>
        <w:t xml:space="preserve">023-68152577  </w:t>
      </w:r>
    </w:p>
    <w:p w14:paraId="729BC643">
      <w:pPr>
        <w:pStyle w:val="2"/>
        <w:rPr>
          <w:lang w:bidi="ar"/>
        </w:rPr>
      </w:pPr>
    </w:p>
    <w:p w14:paraId="5D11ECC7">
      <w:pPr>
        <w:topLinePunct/>
        <w:ind w:firstLine="420" w:firstLineChars="200"/>
        <w:jc w:val="left"/>
        <w:rPr>
          <w:szCs w:val="21"/>
          <w:lang w:bidi="ar"/>
        </w:rPr>
      </w:pPr>
      <w:r>
        <w:rPr>
          <w:szCs w:val="21"/>
          <w:lang w:bidi="ar"/>
        </w:rPr>
        <w:t>比选代理机构名称：重庆市工程管理有限公司</w:t>
      </w:r>
    </w:p>
    <w:p w14:paraId="13B572A0">
      <w:pPr>
        <w:topLinePunct/>
        <w:ind w:firstLine="420" w:firstLineChars="200"/>
        <w:jc w:val="left"/>
        <w:rPr>
          <w:szCs w:val="21"/>
          <w:lang w:bidi="ar"/>
        </w:rPr>
      </w:pPr>
      <w:r>
        <w:rPr>
          <w:szCs w:val="21"/>
          <w:lang w:bidi="ar"/>
        </w:rPr>
        <w:t>地  址：重庆市江北区五里店五简路2号重庆咨询大厦B座301室</w:t>
      </w:r>
    </w:p>
    <w:p w14:paraId="32FB1FEB">
      <w:pPr>
        <w:topLinePunct/>
        <w:ind w:firstLine="420" w:firstLineChars="200"/>
        <w:jc w:val="left"/>
        <w:rPr>
          <w:szCs w:val="21"/>
          <w:lang w:bidi="ar"/>
        </w:rPr>
      </w:pPr>
      <w:r>
        <w:rPr>
          <w:szCs w:val="21"/>
          <w:lang w:bidi="ar"/>
        </w:rPr>
        <w:t>联系人：</w:t>
      </w:r>
      <w:r>
        <w:rPr>
          <w:rFonts w:hint="eastAsia"/>
          <w:szCs w:val="21"/>
          <w:lang w:val="en-US" w:eastAsia="zh-CN" w:bidi="ar"/>
        </w:rPr>
        <w:t>蒋</w:t>
      </w:r>
      <w:r>
        <w:rPr>
          <w:szCs w:val="21"/>
          <w:lang w:bidi="ar"/>
        </w:rPr>
        <w:t>老师</w:t>
      </w:r>
    </w:p>
    <w:p w14:paraId="67045243">
      <w:pPr>
        <w:topLinePunct/>
        <w:ind w:firstLine="420" w:firstLineChars="200"/>
        <w:jc w:val="left"/>
        <w:rPr>
          <w:szCs w:val="21"/>
          <w:lang w:bidi="ar"/>
        </w:rPr>
      </w:pPr>
      <w:r>
        <w:rPr>
          <w:szCs w:val="21"/>
          <w:lang w:bidi="ar"/>
        </w:rPr>
        <w:t>电  话：</w:t>
      </w:r>
      <w:r>
        <w:rPr>
          <w:rFonts w:hint="eastAsia"/>
          <w:szCs w:val="21"/>
          <w:lang w:bidi="ar"/>
        </w:rPr>
        <w:t>023-67116325</w:t>
      </w:r>
    </w:p>
    <w:p w14:paraId="2BD4B0A7">
      <w:pPr>
        <w:topLinePunct/>
        <w:ind w:firstLine="420" w:firstLineChars="200"/>
        <w:jc w:val="right"/>
        <w:rPr>
          <w:szCs w:val="21"/>
        </w:rPr>
      </w:pPr>
      <w:r>
        <w:rPr>
          <w:szCs w:val="21"/>
          <w:lang w:bidi="ar"/>
        </w:rPr>
        <w:t>2025 年</w:t>
      </w:r>
      <w:r>
        <w:rPr>
          <w:rFonts w:hint="eastAsia"/>
          <w:szCs w:val="21"/>
          <w:lang w:val="en-US" w:eastAsia="zh-CN" w:bidi="ar"/>
        </w:rPr>
        <w:t>12</w:t>
      </w:r>
      <w:r>
        <w:rPr>
          <w:szCs w:val="21"/>
          <w:lang w:bidi="ar"/>
        </w:rPr>
        <w:t>月</w:t>
      </w:r>
      <w:r>
        <w:rPr>
          <w:rFonts w:hint="eastAsia"/>
          <w:szCs w:val="21"/>
          <w:lang w:val="en-US" w:eastAsia="zh-CN" w:bidi="ar"/>
        </w:rPr>
        <w:t>19</w:t>
      </w:r>
      <w:r>
        <w:rPr>
          <w:szCs w:val="21"/>
          <w:lang w:bidi="ar"/>
        </w:rPr>
        <w:t>日</w:t>
      </w:r>
    </w:p>
    <w:p w14:paraId="1989C81E">
      <w:r>
        <w:br w:type="page"/>
      </w:r>
      <w:bookmarkStart w:id="84" w:name="_Toc224103306"/>
      <w:bookmarkStart w:id="85" w:name="_Toc287607735"/>
      <w:bookmarkStart w:id="86" w:name="_Toc430530423"/>
      <w:bookmarkStart w:id="87" w:name="_Toc287620674"/>
    </w:p>
    <w:bookmarkEnd w:id="84"/>
    <w:bookmarkEnd w:id="85"/>
    <w:bookmarkEnd w:id="86"/>
    <w:bookmarkEnd w:id="87"/>
    <w:p w14:paraId="55CEEB62">
      <w:pPr>
        <w:pStyle w:val="3"/>
        <w:wordWrap w:val="0"/>
        <w:topLinePunct/>
        <w:spacing w:before="0" w:after="0" w:line="240" w:lineRule="auto"/>
        <w:jc w:val="center"/>
        <w:rPr>
          <w:bCs w:val="0"/>
          <w:snapToGrid w:val="0"/>
          <w:kern w:val="0"/>
        </w:rPr>
      </w:pPr>
      <w:bookmarkStart w:id="88" w:name="_Toc287607744"/>
      <w:bookmarkStart w:id="89" w:name="_Toc13608"/>
      <w:bookmarkStart w:id="90" w:name="_Toc32148"/>
      <w:bookmarkStart w:id="91" w:name="_Toc287620683"/>
      <w:bookmarkStart w:id="92" w:name="_Toc430530432"/>
      <w:bookmarkStart w:id="93" w:name="_Toc57905828"/>
      <w:bookmarkStart w:id="94" w:name="_Toc212033268"/>
      <w:bookmarkStart w:id="95" w:name="_Toc224103315"/>
      <w:r>
        <w:rPr>
          <w:snapToGrid w:val="0"/>
          <w:kern w:val="0"/>
        </w:rPr>
        <w:t>第二章  竞选人须知</w:t>
      </w:r>
      <w:bookmarkEnd w:id="88"/>
      <w:bookmarkEnd w:id="89"/>
      <w:bookmarkEnd w:id="90"/>
      <w:bookmarkEnd w:id="91"/>
      <w:bookmarkEnd w:id="92"/>
      <w:bookmarkEnd w:id="93"/>
      <w:bookmarkEnd w:id="94"/>
      <w:bookmarkEnd w:id="95"/>
      <w:bookmarkStart w:id="96" w:name="_Toc287620684"/>
      <w:bookmarkStart w:id="97" w:name="_Toc287607745"/>
      <w:bookmarkStart w:id="98" w:name="_Toc224103316"/>
      <w:bookmarkStart w:id="99" w:name="_Toc430530433"/>
      <w:bookmarkStart w:id="100" w:name="_Toc277082551"/>
    </w:p>
    <w:p w14:paraId="7E28E930">
      <w:pPr>
        <w:pStyle w:val="4"/>
        <w:wordWrap w:val="0"/>
        <w:topLinePunct/>
        <w:spacing w:before="0" w:after="0" w:line="240" w:lineRule="auto"/>
        <w:jc w:val="left"/>
        <w:rPr>
          <w:rFonts w:ascii="Times New Roman" w:hAnsi="Times New Roman"/>
        </w:rPr>
      </w:pPr>
      <w:bookmarkStart w:id="101" w:name="_Toc509218708"/>
      <w:bookmarkStart w:id="102" w:name="_Toc8005"/>
      <w:bookmarkStart w:id="103" w:name="_Toc57905829"/>
      <w:r>
        <w:rPr>
          <w:rFonts w:ascii="Times New Roman" w:hAnsi="Times New Roman"/>
        </w:rPr>
        <w:t>竞选人须知前附表</w:t>
      </w:r>
      <w:bookmarkEnd w:id="96"/>
      <w:bookmarkEnd w:id="97"/>
      <w:bookmarkEnd w:id="98"/>
      <w:bookmarkEnd w:id="99"/>
      <w:bookmarkEnd w:id="100"/>
      <w:bookmarkEnd w:id="101"/>
      <w:bookmarkEnd w:id="102"/>
      <w:bookmarkEnd w:id="103"/>
    </w:p>
    <w:p w14:paraId="0286C76F">
      <w:pPr>
        <w:wordWrap w:val="0"/>
        <w:topLinePunct/>
        <w:ind w:firstLine="420" w:firstLineChars="200"/>
        <w:jc w:val="left"/>
        <w:rPr>
          <w:szCs w:val="21"/>
        </w:rPr>
      </w:pPr>
      <w:r>
        <w:rPr>
          <w:szCs w:val="21"/>
        </w:rPr>
        <w:t>正文内容不允许修改。若竞选人须知前附表与正文不一致的地方，以竞选人须知前附表为准。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644"/>
        <w:gridCol w:w="6490"/>
      </w:tblGrid>
      <w:tr w14:paraId="392CD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79D9D82">
            <w:pPr>
              <w:wordWrap w:val="0"/>
              <w:topLinePunct/>
              <w:jc w:val="left"/>
              <w:rPr>
                <w:b/>
                <w:kern w:val="0"/>
                <w:szCs w:val="21"/>
              </w:rPr>
            </w:pPr>
            <w:r>
              <w:rPr>
                <w:b/>
                <w:kern w:val="0"/>
                <w:szCs w:val="21"/>
              </w:rPr>
              <w:t>条 款 号</w:t>
            </w:r>
          </w:p>
        </w:tc>
        <w:tc>
          <w:tcPr>
            <w:tcW w:w="1644" w:type="dxa"/>
            <w:vAlign w:val="center"/>
          </w:tcPr>
          <w:p w14:paraId="44B02FD6">
            <w:pPr>
              <w:wordWrap w:val="0"/>
              <w:topLinePunct/>
              <w:jc w:val="left"/>
              <w:rPr>
                <w:b/>
                <w:kern w:val="0"/>
                <w:szCs w:val="21"/>
              </w:rPr>
            </w:pPr>
            <w:r>
              <w:rPr>
                <w:b/>
                <w:kern w:val="0"/>
                <w:szCs w:val="21"/>
              </w:rPr>
              <w:t>条款名称</w:t>
            </w:r>
          </w:p>
        </w:tc>
        <w:tc>
          <w:tcPr>
            <w:tcW w:w="6490" w:type="dxa"/>
            <w:vAlign w:val="center"/>
          </w:tcPr>
          <w:p w14:paraId="36280AA3">
            <w:pPr>
              <w:wordWrap w:val="0"/>
              <w:topLinePunct/>
              <w:jc w:val="left"/>
              <w:rPr>
                <w:b/>
                <w:kern w:val="0"/>
                <w:szCs w:val="21"/>
              </w:rPr>
            </w:pPr>
            <w:r>
              <w:rPr>
                <w:b/>
                <w:kern w:val="0"/>
                <w:szCs w:val="21"/>
              </w:rPr>
              <w:t>编  列  内  容</w:t>
            </w:r>
          </w:p>
        </w:tc>
      </w:tr>
      <w:tr w14:paraId="0C0D5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D92813">
            <w:pPr>
              <w:wordWrap w:val="0"/>
              <w:topLinePunct/>
              <w:jc w:val="left"/>
              <w:rPr>
                <w:kern w:val="0"/>
                <w:szCs w:val="21"/>
              </w:rPr>
            </w:pPr>
            <w:r>
              <w:rPr>
                <w:kern w:val="0"/>
                <w:szCs w:val="21"/>
              </w:rPr>
              <w:t>1.1.2</w:t>
            </w:r>
          </w:p>
        </w:tc>
        <w:tc>
          <w:tcPr>
            <w:tcW w:w="1644" w:type="dxa"/>
            <w:vAlign w:val="center"/>
          </w:tcPr>
          <w:p w14:paraId="0DE31B6D">
            <w:pPr>
              <w:wordWrap w:val="0"/>
              <w:topLinePunct/>
              <w:jc w:val="left"/>
              <w:rPr>
                <w:kern w:val="0"/>
                <w:szCs w:val="21"/>
              </w:rPr>
            </w:pPr>
            <w:r>
              <w:rPr>
                <w:kern w:val="0"/>
                <w:szCs w:val="21"/>
              </w:rPr>
              <w:t>比选人</w:t>
            </w:r>
          </w:p>
        </w:tc>
        <w:tc>
          <w:tcPr>
            <w:tcW w:w="6490" w:type="dxa"/>
            <w:vAlign w:val="center"/>
          </w:tcPr>
          <w:p w14:paraId="5C9FD2C1">
            <w:pPr>
              <w:wordWrap w:val="0"/>
              <w:topLinePunct/>
              <w:jc w:val="left"/>
              <w:rPr>
                <w:kern w:val="0"/>
                <w:szCs w:val="21"/>
              </w:rPr>
            </w:pPr>
            <w:r>
              <w:rPr>
                <w:rFonts w:hint="eastAsia"/>
                <w:kern w:val="0"/>
                <w:szCs w:val="21"/>
              </w:rPr>
              <w:t>比选人名称：重庆九龙园高新产业集团有限公司</w:t>
            </w:r>
          </w:p>
          <w:p w14:paraId="7A650BC1">
            <w:pPr>
              <w:wordWrap w:val="0"/>
              <w:topLinePunct/>
              <w:jc w:val="left"/>
              <w:rPr>
                <w:rFonts w:hint="default" w:eastAsia="宋体"/>
                <w:kern w:val="0"/>
                <w:szCs w:val="21"/>
                <w:lang w:val="en-US" w:eastAsia="zh-CN"/>
              </w:rPr>
            </w:pPr>
            <w:r>
              <w:rPr>
                <w:rFonts w:hint="eastAsia"/>
                <w:kern w:val="0"/>
                <w:szCs w:val="21"/>
              </w:rPr>
              <w:t>地  址：</w:t>
            </w:r>
            <w:r>
              <w:rPr>
                <w:rFonts w:hint="eastAsia"/>
                <w:kern w:val="0"/>
                <w:szCs w:val="21"/>
                <w:lang w:val="en-US" w:eastAsia="zh-CN"/>
              </w:rPr>
              <w:t xml:space="preserve">九龙坡区科城路85号  </w:t>
            </w:r>
          </w:p>
          <w:p w14:paraId="1180DC8F">
            <w:pPr>
              <w:wordWrap w:val="0"/>
              <w:topLinePunct/>
              <w:jc w:val="left"/>
              <w:rPr>
                <w:rFonts w:hint="default" w:eastAsia="宋体"/>
                <w:kern w:val="0"/>
                <w:szCs w:val="21"/>
                <w:lang w:val="en-US" w:eastAsia="zh-CN"/>
              </w:rPr>
            </w:pPr>
            <w:r>
              <w:rPr>
                <w:rFonts w:hint="eastAsia"/>
                <w:kern w:val="0"/>
                <w:szCs w:val="21"/>
              </w:rPr>
              <w:t>联系人：</w:t>
            </w:r>
            <w:r>
              <w:rPr>
                <w:rFonts w:hint="eastAsia"/>
                <w:kern w:val="0"/>
                <w:szCs w:val="21"/>
                <w:lang w:val="en-US" w:eastAsia="zh-CN"/>
              </w:rPr>
              <w:t xml:space="preserve">张老师  </w:t>
            </w:r>
          </w:p>
          <w:p w14:paraId="179A0DBA">
            <w:pPr>
              <w:wordWrap w:val="0"/>
              <w:topLinePunct/>
              <w:jc w:val="left"/>
              <w:rPr>
                <w:rFonts w:hint="eastAsia" w:eastAsia="宋体"/>
                <w:kern w:val="0"/>
                <w:szCs w:val="21"/>
                <w:highlight w:val="yellow"/>
                <w:lang w:eastAsia="zh-CN"/>
              </w:rPr>
            </w:pPr>
            <w:r>
              <w:rPr>
                <w:rFonts w:hint="eastAsia"/>
                <w:kern w:val="0"/>
                <w:szCs w:val="21"/>
              </w:rPr>
              <w:t>电  话：</w:t>
            </w:r>
            <w:r>
              <w:rPr>
                <w:rFonts w:hint="eastAsia"/>
                <w:kern w:val="0"/>
                <w:szCs w:val="21"/>
                <w:lang w:val="en-US" w:eastAsia="zh-CN"/>
              </w:rPr>
              <w:t xml:space="preserve">023-68152577  </w:t>
            </w:r>
          </w:p>
        </w:tc>
      </w:tr>
      <w:tr w14:paraId="0099C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1F3804">
            <w:pPr>
              <w:wordWrap w:val="0"/>
              <w:topLinePunct/>
              <w:jc w:val="left"/>
              <w:rPr>
                <w:kern w:val="0"/>
                <w:szCs w:val="21"/>
              </w:rPr>
            </w:pPr>
            <w:r>
              <w:rPr>
                <w:kern w:val="0"/>
                <w:szCs w:val="21"/>
              </w:rPr>
              <w:t>1.1.3</w:t>
            </w:r>
          </w:p>
        </w:tc>
        <w:tc>
          <w:tcPr>
            <w:tcW w:w="1644" w:type="dxa"/>
            <w:vAlign w:val="center"/>
          </w:tcPr>
          <w:p w14:paraId="60B4E78A">
            <w:pPr>
              <w:wordWrap w:val="0"/>
              <w:topLinePunct/>
              <w:jc w:val="left"/>
              <w:rPr>
                <w:kern w:val="0"/>
                <w:szCs w:val="21"/>
              </w:rPr>
            </w:pPr>
            <w:r>
              <w:rPr>
                <w:kern w:val="0"/>
                <w:szCs w:val="21"/>
              </w:rPr>
              <w:t>比选代理机构</w:t>
            </w:r>
          </w:p>
        </w:tc>
        <w:tc>
          <w:tcPr>
            <w:tcW w:w="6490" w:type="dxa"/>
            <w:vAlign w:val="center"/>
          </w:tcPr>
          <w:p w14:paraId="17237D2A">
            <w:pPr>
              <w:wordWrap w:val="0"/>
              <w:topLinePunct/>
              <w:jc w:val="left"/>
              <w:rPr>
                <w:kern w:val="0"/>
                <w:szCs w:val="21"/>
              </w:rPr>
            </w:pPr>
            <w:r>
              <w:rPr>
                <w:rFonts w:hint="eastAsia"/>
                <w:kern w:val="0"/>
                <w:szCs w:val="21"/>
              </w:rPr>
              <w:t>比选代理机构名称：重庆市工程管理有限公司</w:t>
            </w:r>
          </w:p>
          <w:p w14:paraId="47857A8A">
            <w:pPr>
              <w:wordWrap w:val="0"/>
              <w:topLinePunct/>
              <w:jc w:val="left"/>
              <w:rPr>
                <w:kern w:val="0"/>
                <w:szCs w:val="21"/>
              </w:rPr>
            </w:pPr>
            <w:r>
              <w:rPr>
                <w:rFonts w:hint="eastAsia"/>
                <w:kern w:val="0"/>
                <w:szCs w:val="21"/>
              </w:rPr>
              <w:t>地  址：重庆市江北区五里店五简路2号重庆咨询大厦B座301室</w:t>
            </w:r>
          </w:p>
          <w:p w14:paraId="66BAE882">
            <w:pPr>
              <w:wordWrap w:val="0"/>
              <w:topLinePunct/>
              <w:jc w:val="left"/>
              <w:rPr>
                <w:kern w:val="0"/>
                <w:szCs w:val="21"/>
              </w:rPr>
            </w:pPr>
            <w:r>
              <w:rPr>
                <w:rFonts w:hint="eastAsia"/>
                <w:kern w:val="0"/>
                <w:szCs w:val="21"/>
              </w:rPr>
              <w:t>联系人：</w:t>
            </w:r>
            <w:r>
              <w:rPr>
                <w:rFonts w:hint="eastAsia"/>
                <w:kern w:val="0"/>
                <w:szCs w:val="21"/>
                <w:lang w:val="en-US" w:eastAsia="zh-CN"/>
              </w:rPr>
              <w:t>蒋</w:t>
            </w:r>
            <w:r>
              <w:rPr>
                <w:rFonts w:hint="eastAsia"/>
                <w:kern w:val="0"/>
                <w:szCs w:val="21"/>
              </w:rPr>
              <w:t>老师</w:t>
            </w:r>
          </w:p>
          <w:p w14:paraId="2B769E0B">
            <w:pPr>
              <w:wordWrap w:val="0"/>
              <w:topLinePunct/>
              <w:jc w:val="left"/>
              <w:rPr>
                <w:kern w:val="0"/>
                <w:szCs w:val="21"/>
                <w:highlight w:val="yellow"/>
              </w:rPr>
            </w:pPr>
            <w:r>
              <w:rPr>
                <w:rFonts w:hint="eastAsia"/>
                <w:kern w:val="0"/>
                <w:szCs w:val="21"/>
              </w:rPr>
              <w:t>电  话：023-67116325</w:t>
            </w:r>
          </w:p>
        </w:tc>
      </w:tr>
      <w:tr w14:paraId="76FC7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2DCCCD">
            <w:pPr>
              <w:wordWrap w:val="0"/>
              <w:topLinePunct/>
              <w:jc w:val="left"/>
              <w:rPr>
                <w:kern w:val="0"/>
                <w:szCs w:val="21"/>
              </w:rPr>
            </w:pPr>
            <w:r>
              <w:rPr>
                <w:kern w:val="0"/>
                <w:szCs w:val="21"/>
              </w:rPr>
              <w:t>1.1.4</w:t>
            </w:r>
          </w:p>
        </w:tc>
        <w:tc>
          <w:tcPr>
            <w:tcW w:w="1644" w:type="dxa"/>
            <w:vAlign w:val="center"/>
          </w:tcPr>
          <w:p w14:paraId="4616A792">
            <w:pPr>
              <w:wordWrap w:val="0"/>
              <w:topLinePunct/>
              <w:jc w:val="left"/>
              <w:rPr>
                <w:kern w:val="0"/>
                <w:szCs w:val="21"/>
              </w:rPr>
            </w:pPr>
            <w:r>
              <w:rPr>
                <w:kern w:val="0"/>
                <w:szCs w:val="21"/>
              </w:rPr>
              <w:t>项目名称</w:t>
            </w:r>
          </w:p>
        </w:tc>
        <w:tc>
          <w:tcPr>
            <w:tcW w:w="6490" w:type="dxa"/>
            <w:vAlign w:val="center"/>
          </w:tcPr>
          <w:p w14:paraId="6E275BDF">
            <w:pPr>
              <w:wordWrap w:val="0"/>
              <w:topLinePunct/>
              <w:jc w:val="left"/>
              <w:rPr>
                <w:szCs w:val="21"/>
              </w:rPr>
            </w:pPr>
            <w:r>
              <w:rPr>
                <w:rFonts w:hint="eastAsia"/>
                <w:szCs w:val="21"/>
              </w:rPr>
              <w:t>新华春天露天停车场加装遮阳棚项目</w:t>
            </w:r>
            <w:r>
              <w:rPr>
                <w:rFonts w:hint="eastAsia"/>
                <w:szCs w:val="21"/>
                <w:lang w:eastAsia="zh-CN"/>
              </w:rPr>
              <w:t>（</w:t>
            </w:r>
            <w:r>
              <w:rPr>
                <w:rFonts w:hint="eastAsia"/>
                <w:szCs w:val="21"/>
                <w:lang w:val="en-US" w:eastAsia="zh-CN"/>
              </w:rPr>
              <w:t>第三次</w:t>
            </w:r>
            <w:r>
              <w:rPr>
                <w:rFonts w:hint="eastAsia"/>
                <w:szCs w:val="21"/>
                <w:lang w:eastAsia="zh-CN"/>
              </w:rPr>
              <w:t>）</w:t>
            </w:r>
            <w:r>
              <w:rPr>
                <w:szCs w:val="21"/>
              </w:rPr>
              <w:t xml:space="preserve"> </w:t>
            </w:r>
          </w:p>
        </w:tc>
      </w:tr>
      <w:tr w14:paraId="56CF3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1FFF58">
            <w:pPr>
              <w:wordWrap w:val="0"/>
              <w:topLinePunct/>
              <w:jc w:val="left"/>
              <w:rPr>
                <w:kern w:val="0"/>
                <w:szCs w:val="21"/>
              </w:rPr>
            </w:pPr>
            <w:r>
              <w:rPr>
                <w:kern w:val="0"/>
                <w:szCs w:val="21"/>
              </w:rPr>
              <w:t>1.1.5</w:t>
            </w:r>
          </w:p>
        </w:tc>
        <w:tc>
          <w:tcPr>
            <w:tcW w:w="1644" w:type="dxa"/>
            <w:vAlign w:val="center"/>
          </w:tcPr>
          <w:p w14:paraId="1993B8CD">
            <w:pPr>
              <w:wordWrap w:val="0"/>
              <w:topLinePunct/>
              <w:jc w:val="left"/>
              <w:rPr>
                <w:kern w:val="0"/>
                <w:szCs w:val="21"/>
              </w:rPr>
            </w:pPr>
            <w:r>
              <w:rPr>
                <w:kern w:val="0"/>
                <w:szCs w:val="21"/>
              </w:rPr>
              <w:t>建设地点</w:t>
            </w:r>
          </w:p>
        </w:tc>
        <w:tc>
          <w:tcPr>
            <w:tcW w:w="6490" w:type="dxa"/>
            <w:vAlign w:val="center"/>
          </w:tcPr>
          <w:p w14:paraId="53253E2E">
            <w:pPr>
              <w:wordWrap w:val="0"/>
              <w:topLinePunct/>
              <w:jc w:val="left"/>
              <w:rPr>
                <w:rFonts w:hint="eastAsia" w:eastAsia="宋体"/>
                <w:szCs w:val="21"/>
                <w:lang w:val="en-US" w:eastAsia="zh-CN"/>
              </w:rPr>
            </w:pPr>
            <w:r>
              <w:rPr>
                <w:rFonts w:hint="eastAsia"/>
                <w:snapToGrid w:val="0"/>
                <w:kern w:val="0"/>
                <w:szCs w:val="21"/>
                <w:u w:val="single"/>
                <w:lang w:val="en-US" w:eastAsia="zh-CN"/>
              </w:rPr>
              <w:t>九</w:t>
            </w:r>
            <w:r>
              <w:rPr>
                <w:rFonts w:hint="eastAsia"/>
                <w:snapToGrid w:val="0"/>
                <w:kern w:val="0"/>
                <w:szCs w:val="21"/>
                <w:u w:val="single"/>
              </w:rPr>
              <w:t>龙坡区新华春天露天停车场</w:t>
            </w:r>
            <w:r>
              <w:rPr>
                <w:rFonts w:hint="eastAsia"/>
                <w:snapToGrid w:val="0"/>
                <w:kern w:val="0"/>
                <w:szCs w:val="21"/>
                <w:u w:val="single"/>
                <w:lang w:val="en-US" w:eastAsia="zh-CN"/>
              </w:rPr>
              <w:t xml:space="preserve"> </w:t>
            </w:r>
          </w:p>
        </w:tc>
      </w:tr>
      <w:tr w14:paraId="502A3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607415">
            <w:pPr>
              <w:wordWrap w:val="0"/>
              <w:topLinePunct/>
              <w:jc w:val="left"/>
              <w:rPr>
                <w:kern w:val="0"/>
                <w:szCs w:val="21"/>
              </w:rPr>
            </w:pPr>
            <w:r>
              <w:rPr>
                <w:kern w:val="0"/>
                <w:szCs w:val="21"/>
              </w:rPr>
              <w:t>1.1.6</w:t>
            </w:r>
          </w:p>
        </w:tc>
        <w:tc>
          <w:tcPr>
            <w:tcW w:w="1644" w:type="dxa"/>
            <w:vAlign w:val="center"/>
          </w:tcPr>
          <w:p w14:paraId="7A5247BB">
            <w:pPr>
              <w:wordWrap w:val="0"/>
              <w:topLinePunct/>
              <w:jc w:val="left"/>
              <w:rPr>
                <w:kern w:val="0"/>
                <w:szCs w:val="21"/>
              </w:rPr>
            </w:pPr>
            <w:r>
              <w:rPr>
                <w:snapToGrid w:val="0"/>
                <w:kern w:val="0"/>
                <w:szCs w:val="21"/>
              </w:rPr>
              <w:t>项目概况及比选范围</w:t>
            </w:r>
          </w:p>
        </w:tc>
        <w:tc>
          <w:tcPr>
            <w:tcW w:w="6490" w:type="dxa"/>
            <w:vAlign w:val="center"/>
          </w:tcPr>
          <w:p w14:paraId="4196C5AC">
            <w:pPr>
              <w:tabs>
                <w:tab w:val="left" w:pos="3840"/>
                <w:tab w:val="left" w:pos="5300"/>
              </w:tabs>
              <w:wordWrap w:val="0"/>
              <w:topLinePunct/>
              <w:adjustRightInd w:val="0"/>
              <w:ind w:firstLine="420" w:firstLineChars="200"/>
              <w:jc w:val="left"/>
              <w:rPr>
                <w:i/>
                <w:snapToGrid w:val="0"/>
                <w:kern w:val="0"/>
                <w:szCs w:val="21"/>
              </w:rPr>
            </w:pPr>
            <w:r>
              <w:rPr>
                <w:snapToGrid w:val="0"/>
                <w:kern w:val="0"/>
                <w:szCs w:val="21"/>
              </w:rPr>
              <w:t>详见第一章比选公告</w:t>
            </w:r>
          </w:p>
        </w:tc>
      </w:tr>
      <w:tr w14:paraId="2881D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30ED2">
            <w:pPr>
              <w:wordWrap w:val="0"/>
              <w:topLinePunct/>
              <w:jc w:val="left"/>
              <w:rPr>
                <w:kern w:val="0"/>
                <w:szCs w:val="21"/>
              </w:rPr>
            </w:pPr>
            <w:r>
              <w:rPr>
                <w:kern w:val="0"/>
                <w:szCs w:val="21"/>
              </w:rPr>
              <w:t>1.2.1</w:t>
            </w:r>
          </w:p>
        </w:tc>
        <w:tc>
          <w:tcPr>
            <w:tcW w:w="1644" w:type="dxa"/>
            <w:vAlign w:val="center"/>
          </w:tcPr>
          <w:p w14:paraId="594C8E0A">
            <w:pPr>
              <w:wordWrap w:val="0"/>
              <w:topLinePunct/>
              <w:jc w:val="left"/>
              <w:rPr>
                <w:kern w:val="0"/>
                <w:szCs w:val="21"/>
              </w:rPr>
            </w:pPr>
            <w:r>
              <w:rPr>
                <w:kern w:val="0"/>
                <w:szCs w:val="21"/>
              </w:rPr>
              <w:t>资金来源</w:t>
            </w:r>
          </w:p>
        </w:tc>
        <w:tc>
          <w:tcPr>
            <w:tcW w:w="6490" w:type="dxa"/>
            <w:vAlign w:val="center"/>
          </w:tcPr>
          <w:p w14:paraId="68F20A4B">
            <w:pPr>
              <w:wordWrap w:val="0"/>
              <w:topLinePunct/>
              <w:ind w:firstLine="420" w:firstLineChars="200"/>
              <w:jc w:val="left"/>
              <w:rPr>
                <w:szCs w:val="21"/>
              </w:rPr>
            </w:pPr>
            <w:r>
              <w:rPr>
                <w:snapToGrid w:val="0"/>
                <w:kern w:val="0"/>
                <w:szCs w:val="21"/>
                <w:u w:val="single"/>
              </w:rPr>
              <w:t xml:space="preserve"> 业主自筹 </w:t>
            </w:r>
          </w:p>
        </w:tc>
      </w:tr>
      <w:tr w14:paraId="6D731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54FCBD">
            <w:pPr>
              <w:wordWrap w:val="0"/>
              <w:topLinePunct/>
              <w:jc w:val="left"/>
              <w:rPr>
                <w:kern w:val="0"/>
                <w:szCs w:val="21"/>
              </w:rPr>
            </w:pPr>
            <w:r>
              <w:rPr>
                <w:kern w:val="0"/>
                <w:szCs w:val="21"/>
              </w:rPr>
              <w:t>1.2.2</w:t>
            </w:r>
          </w:p>
        </w:tc>
        <w:tc>
          <w:tcPr>
            <w:tcW w:w="1644" w:type="dxa"/>
            <w:vAlign w:val="center"/>
          </w:tcPr>
          <w:p w14:paraId="0F70998F">
            <w:pPr>
              <w:wordWrap w:val="0"/>
              <w:topLinePunct/>
              <w:jc w:val="left"/>
              <w:rPr>
                <w:kern w:val="0"/>
                <w:szCs w:val="21"/>
              </w:rPr>
            </w:pPr>
            <w:r>
              <w:rPr>
                <w:kern w:val="0"/>
                <w:szCs w:val="21"/>
              </w:rPr>
              <w:t>出资比例</w:t>
            </w:r>
          </w:p>
        </w:tc>
        <w:tc>
          <w:tcPr>
            <w:tcW w:w="6490" w:type="dxa"/>
            <w:vAlign w:val="center"/>
          </w:tcPr>
          <w:p w14:paraId="6DBFAD95">
            <w:pPr>
              <w:wordWrap w:val="0"/>
              <w:topLinePunct/>
              <w:ind w:firstLine="420" w:firstLineChars="200"/>
              <w:jc w:val="left"/>
              <w:rPr>
                <w:szCs w:val="21"/>
              </w:rPr>
            </w:pPr>
            <w:r>
              <w:rPr>
                <w:szCs w:val="21"/>
                <w:u w:val="single"/>
              </w:rPr>
              <w:t>100%</w:t>
            </w:r>
          </w:p>
        </w:tc>
      </w:tr>
      <w:tr w14:paraId="7C0C5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E7725B">
            <w:pPr>
              <w:wordWrap w:val="0"/>
              <w:topLinePunct/>
              <w:jc w:val="left"/>
              <w:rPr>
                <w:kern w:val="0"/>
                <w:szCs w:val="21"/>
              </w:rPr>
            </w:pPr>
            <w:r>
              <w:rPr>
                <w:kern w:val="0"/>
                <w:szCs w:val="21"/>
              </w:rPr>
              <w:t>1.2.3</w:t>
            </w:r>
          </w:p>
        </w:tc>
        <w:tc>
          <w:tcPr>
            <w:tcW w:w="1644" w:type="dxa"/>
            <w:vAlign w:val="center"/>
          </w:tcPr>
          <w:p w14:paraId="341AFBE1">
            <w:pPr>
              <w:wordWrap w:val="0"/>
              <w:topLinePunct/>
              <w:jc w:val="left"/>
              <w:rPr>
                <w:kern w:val="0"/>
                <w:szCs w:val="21"/>
              </w:rPr>
            </w:pPr>
            <w:r>
              <w:rPr>
                <w:kern w:val="0"/>
                <w:szCs w:val="21"/>
              </w:rPr>
              <w:t>资金落实情况</w:t>
            </w:r>
          </w:p>
        </w:tc>
        <w:tc>
          <w:tcPr>
            <w:tcW w:w="6490" w:type="dxa"/>
            <w:vAlign w:val="center"/>
          </w:tcPr>
          <w:p w14:paraId="0A3DB318">
            <w:pPr>
              <w:wordWrap w:val="0"/>
              <w:topLinePunct/>
              <w:ind w:firstLine="420" w:firstLineChars="200"/>
              <w:jc w:val="left"/>
              <w:rPr>
                <w:szCs w:val="21"/>
              </w:rPr>
            </w:pPr>
            <w:r>
              <w:rPr>
                <w:szCs w:val="21"/>
                <w:u w:val="single"/>
              </w:rPr>
              <w:t>已落实</w:t>
            </w:r>
          </w:p>
        </w:tc>
      </w:tr>
      <w:tr w14:paraId="30EB5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6790C3">
            <w:pPr>
              <w:wordWrap w:val="0"/>
              <w:topLinePunct/>
              <w:jc w:val="left"/>
              <w:rPr>
                <w:kern w:val="0"/>
                <w:szCs w:val="21"/>
              </w:rPr>
            </w:pPr>
            <w:r>
              <w:rPr>
                <w:kern w:val="0"/>
                <w:szCs w:val="21"/>
              </w:rPr>
              <w:t>1.3.1</w:t>
            </w:r>
          </w:p>
        </w:tc>
        <w:tc>
          <w:tcPr>
            <w:tcW w:w="1644" w:type="dxa"/>
            <w:vAlign w:val="center"/>
          </w:tcPr>
          <w:p w14:paraId="20293A12">
            <w:pPr>
              <w:wordWrap w:val="0"/>
              <w:topLinePunct/>
              <w:jc w:val="left"/>
              <w:rPr>
                <w:kern w:val="0"/>
                <w:szCs w:val="21"/>
              </w:rPr>
            </w:pPr>
            <w:r>
              <w:rPr>
                <w:kern w:val="0"/>
                <w:szCs w:val="21"/>
              </w:rPr>
              <w:t>比选范围</w:t>
            </w:r>
          </w:p>
        </w:tc>
        <w:tc>
          <w:tcPr>
            <w:tcW w:w="6490" w:type="dxa"/>
            <w:vAlign w:val="center"/>
          </w:tcPr>
          <w:p w14:paraId="68A584FA">
            <w:pPr>
              <w:wordWrap w:val="0"/>
              <w:topLinePunct/>
              <w:ind w:firstLine="420" w:firstLineChars="200"/>
              <w:jc w:val="left"/>
              <w:rPr>
                <w:i/>
                <w:szCs w:val="21"/>
              </w:rPr>
            </w:pPr>
            <w:r>
              <w:rPr>
                <w:snapToGrid w:val="0"/>
                <w:kern w:val="0"/>
                <w:szCs w:val="21"/>
              </w:rPr>
              <w:t>详见第一章比选公告</w:t>
            </w:r>
          </w:p>
        </w:tc>
      </w:tr>
      <w:tr w14:paraId="594B0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143245">
            <w:pPr>
              <w:wordWrap w:val="0"/>
              <w:topLinePunct/>
              <w:jc w:val="left"/>
              <w:rPr>
                <w:kern w:val="0"/>
                <w:szCs w:val="21"/>
              </w:rPr>
            </w:pPr>
            <w:r>
              <w:rPr>
                <w:kern w:val="0"/>
                <w:szCs w:val="21"/>
              </w:rPr>
              <w:t>1.3.2</w:t>
            </w:r>
          </w:p>
        </w:tc>
        <w:tc>
          <w:tcPr>
            <w:tcW w:w="1644" w:type="dxa"/>
            <w:vAlign w:val="center"/>
          </w:tcPr>
          <w:p w14:paraId="31D951C4">
            <w:pPr>
              <w:wordWrap w:val="0"/>
              <w:topLinePunct/>
              <w:jc w:val="left"/>
              <w:rPr>
                <w:kern w:val="0"/>
                <w:szCs w:val="21"/>
              </w:rPr>
            </w:pPr>
            <w:r>
              <w:rPr>
                <w:kern w:val="0"/>
                <w:szCs w:val="21"/>
              </w:rPr>
              <w:t>计划工期</w:t>
            </w:r>
          </w:p>
          <w:p w14:paraId="792297BA">
            <w:pPr>
              <w:wordWrap w:val="0"/>
              <w:topLinePunct/>
              <w:jc w:val="left"/>
              <w:rPr>
                <w:rFonts w:hint="default" w:eastAsia="宋体"/>
                <w:kern w:val="0"/>
                <w:szCs w:val="21"/>
                <w:lang w:val="en-US" w:eastAsia="zh-CN"/>
              </w:rPr>
            </w:pPr>
            <w:r>
              <w:rPr>
                <w:rFonts w:hint="eastAsia"/>
                <w:kern w:val="0"/>
                <w:szCs w:val="21"/>
                <w:lang w:val="en-US" w:eastAsia="zh-CN"/>
              </w:rPr>
              <w:t>缺陷责任期</w:t>
            </w:r>
          </w:p>
        </w:tc>
        <w:tc>
          <w:tcPr>
            <w:tcW w:w="6490" w:type="dxa"/>
            <w:vAlign w:val="center"/>
          </w:tcPr>
          <w:p w14:paraId="3F23BE5F">
            <w:pPr>
              <w:wordWrap w:val="0"/>
              <w:topLinePunct/>
              <w:ind w:firstLine="420" w:firstLineChars="200"/>
              <w:jc w:val="left"/>
              <w:rPr>
                <w:kern w:val="0"/>
                <w:szCs w:val="21"/>
              </w:rPr>
            </w:pPr>
            <w:r>
              <w:rPr>
                <w:snapToGrid w:val="0"/>
                <w:kern w:val="0"/>
                <w:szCs w:val="21"/>
              </w:rPr>
              <w:t>详见第一章比选公告</w:t>
            </w:r>
          </w:p>
        </w:tc>
      </w:tr>
      <w:tr w14:paraId="60FAA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B71AF5">
            <w:pPr>
              <w:wordWrap w:val="0"/>
              <w:topLinePunct/>
              <w:jc w:val="left"/>
              <w:rPr>
                <w:kern w:val="0"/>
                <w:szCs w:val="21"/>
              </w:rPr>
            </w:pPr>
            <w:r>
              <w:rPr>
                <w:kern w:val="0"/>
                <w:szCs w:val="21"/>
              </w:rPr>
              <w:t>1.3.3</w:t>
            </w:r>
          </w:p>
        </w:tc>
        <w:tc>
          <w:tcPr>
            <w:tcW w:w="1644" w:type="dxa"/>
            <w:vAlign w:val="center"/>
          </w:tcPr>
          <w:p w14:paraId="41920517">
            <w:pPr>
              <w:wordWrap w:val="0"/>
              <w:topLinePunct/>
              <w:jc w:val="left"/>
              <w:rPr>
                <w:kern w:val="0"/>
                <w:szCs w:val="21"/>
              </w:rPr>
            </w:pPr>
            <w:r>
              <w:rPr>
                <w:kern w:val="0"/>
                <w:szCs w:val="21"/>
              </w:rPr>
              <w:t>质量要求</w:t>
            </w:r>
          </w:p>
        </w:tc>
        <w:tc>
          <w:tcPr>
            <w:tcW w:w="6490" w:type="dxa"/>
            <w:vAlign w:val="center"/>
          </w:tcPr>
          <w:p w14:paraId="19DA2643">
            <w:pPr>
              <w:wordWrap w:val="0"/>
              <w:topLinePunct/>
              <w:ind w:firstLine="420" w:firstLineChars="200"/>
              <w:jc w:val="left"/>
              <w:rPr>
                <w:szCs w:val="21"/>
              </w:rPr>
            </w:pPr>
            <w:r>
              <w:rPr>
                <w:szCs w:val="21"/>
              </w:rPr>
              <w:t>符合强制性质量标准，</w:t>
            </w:r>
            <w:r>
              <w:rPr>
                <w:rFonts w:hint="eastAsia"/>
                <w:szCs w:val="21"/>
                <w:u w:val="single"/>
              </w:rPr>
              <w:t>达到国家和地方规范及相关部门验收合格的要求</w:t>
            </w:r>
            <w:r>
              <w:rPr>
                <w:szCs w:val="21"/>
              </w:rPr>
              <w:t>。</w:t>
            </w:r>
          </w:p>
        </w:tc>
      </w:tr>
      <w:tr w14:paraId="720D0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35" w:type="dxa"/>
            <w:vAlign w:val="center"/>
          </w:tcPr>
          <w:p w14:paraId="0B396FE8">
            <w:pPr>
              <w:wordWrap w:val="0"/>
              <w:topLinePunct/>
              <w:jc w:val="left"/>
              <w:rPr>
                <w:kern w:val="0"/>
                <w:szCs w:val="21"/>
              </w:rPr>
            </w:pPr>
          </w:p>
          <w:p w14:paraId="3586C61D">
            <w:pPr>
              <w:wordWrap w:val="0"/>
              <w:topLinePunct/>
              <w:jc w:val="left"/>
              <w:rPr>
                <w:kern w:val="0"/>
                <w:szCs w:val="21"/>
              </w:rPr>
            </w:pPr>
          </w:p>
          <w:p w14:paraId="0E6B0E2C">
            <w:pPr>
              <w:wordWrap w:val="0"/>
              <w:topLinePunct/>
              <w:jc w:val="left"/>
              <w:rPr>
                <w:kern w:val="0"/>
                <w:szCs w:val="21"/>
              </w:rPr>
            </w:pPr>
          </w:p>
          <w:p w14:paraId="3C0B53F9">
            <w:pPr>
              <w:wordWrap w:val="0"/>
              <w:topLinePunct/>
              <w:jc w:val="left"/>
              <w:rPr>
                <w:kern w:val="0"/>
                <w:szCs w:val="21"/>
              </w:rPr>
            </w:pPr>
          </w:p>
          <w:p w14:paraId="19A154D2">
            <w:pPr>
              <w:wordWrap w:val="0"/>
              <w:topLinePunct/>
              <w:jc w:val="left"/>
              <w:rPr>
                <w:kern w:val="0"/>
                <w:szCs w:val="21"/>
              </w:rPr>
            </w:pPr>
          </w:p>
          <w:p w14:paraId="5D3FBC34">
            <w:pPr>
              <w:wordWrap w:val="0"/>
              <w:topLinePunct/>
              <w:jc w:val="left"/>
              <w:rPr>
                <w:kern w:val="0"/>
                <w:szCs w:val="21"/>
              </w:rPr>
            </w:pPr>
          </w:p>
          <w:p w14:paraId="7123EE67">
            <w:pPr>
              <w:wordWrap w:val="0"/>
              <w:topLinePunct/>
              <w:jc w:val="left"/>
              <w:rPr>
                <w:kern w:val="0"/>
                <w:szCs w:val="21"/>
              </w:rPr>
            </w:pPr>
          </w:p>
          <w:p w14:paraId="0A7DEB9E">
            <w:pPr>
              <w:wordWrap w:val="0"/>
              <w:topLinePunct/>
              <w:jc w:val="left"/>
              <w:rPr>
                <w:kern w:val="0"/>
                <w:szCs w:val="21"/>
              </w:rPr>
            </w:pPr>
          </w:p>
          <w:p w14:paraId="1BC4CC2A">
            <w:pPr>
              <w:wordWrap w:val="0"/>
              <w:topLinePunct/>
              <w:jc w:val="left"/>
              <w:rPr>
                <w:kern w:val="0"/>
                <w:szCs w:val="21"/>
              </w:rPr>
            </w:pPr>
          </w:p>
          <w:p w14:paraId="67D930D6">
            <w:pPr>
              <w:wordWrap w:val="0"/>
              <w:topLinePunct/>
              <w:jc w:val="left"/>
              <w:rPr>
                <w:kern w:val="0"/>
                <w:szCs w:val="21"/>
              </w:rPr>
            </w:pPr>
          </w:p>
          <w:p w14:paraId="123369D2">
            <w:pPr>
              <w:wordWrap w:val="0"/>
              <w:topLinePunct/>
              <w:jc w:val="left"/>
              <w:rPr>
                <w:kern w:val="0"/>
                <w:szCs w:val="21"/>
              </w:rPr>
            </w:pPr>
          </w:p>
          <w:p w14:paraId="596F5C3A">
            <w:pPr>
              <w:wordWrap w:val="0"/>
              <w:topLinePunct/>
              <w:jc w:val="left"/>
              <w:rPr>
                <w:kern w:val="0"/>
                <w:szCs w:val="21"/>
              </w:rPr>
            </w:pPr>
          </w:p>
          <w:p w14:paraId="20320D17">
            <w:pPr>
              <w:wordWrap w:val="0"/>
              <w:topLinePunct/>
              <w:jc w:val="left"/>
              <w:rPr>
                <w:kern w:val="0"/>
                <w:szCs w:val="21"/>
              </w:rPr>
            </w:pPr>
          </w:p>
          <w:p w14:paraId="3B2CF409">
            <w:pPr>
              <w:wordWrap w:val="0"/>
              <w:topLinePunct/>
              <w:jc w:val="left"/>
              <w:rPr>
                <w:kern w:val="0"/>
                <w:szCs w:val="21"/>
              </w:rPr>
            </w:pPr>
          </w:p>
          <w:p w14:paraId="469ADE74">
            <w:pPr>
              <w:wordWrap w:val="0"/>
              <w:topLinePunct/>
              <w:jc w:val="left"/>
              <w:rPr>
                <w:kern w:val="0"/>
                <w:szCs w:val="21"/>
              </w:rPr>
            </w:pPr>
          </w:p>
          <w:p w14:paraId="3E54D22C">
            <w:pPr>
              <w:wordWrap w:val="0"/>
              <w:topLinePunct/>
              <w:jc w:val="left"/>
              <w:rPr>
                <w:kern w:val="0"/>
                <w:szCs w:val="21"/>
              </w:rPr>
            </w:pPr>
          </w:p>
          <w:p w14:paraId="570FA724">
            <w:pPr>
              <w:wordWrap w:val="0"/>
              <w:topLinePunct/>
              <w:jc w:val="left"/>
              <w:rPr>
                <w:kern w:val="0"/>
                <w:szCs w:val="21"/>
              </w:rPr>
            </w:pPr>
          </w:p>
          <w:p w14:paraId="0E8C0305">
            <w:pPr>
              <w:wordWrap w:val="0"/>
              <w:topLinePunct/>
              <w:jc w:val="left"/>
              <w:rPr>
                <w:kern w:val="0"/>
                <w:szCs w:val="21"/>
              </w:rPr>
            </w:pPr>
            <w:r>
              <w:rPr>
                <w:kern w:val="0"/>
                <w:szCs w:val="21"/>
              </w:rPr>
              <w:t>1.4.1</w:t>
            </w:r>
          </w:p>
          <w:p w14:paraId="2C5CA2B8">
            <w:pPr>
              <w:wordWrap w:val="0"/>
              <w:topLinePunct/>
              <w:jc w:val="left"/>
              <w:rPr>
                <w:kern w:val="0"/>
                <w:szCs w:val="21"/>
              </w:rPr>
            </w:pPr>
          </w:p>
          <w:p w14:paraId="78DB46C1">
            <w:pPr>
              <w:wordWrap w:val="0"/>
              <w:topLinePunct/>
              <w:jc w:val="left"/>
              <w:rPr>
                <w:kern w:val="0"/>
                <w:szCs w:val="21"/>
              </w:rPr>
            </w:pPr>
          </w:p>
          <w:p w14:paraId="0F36591F">
            <w:pPr>
              <w:wordWrap w:val="0"/>
              <w:topLinePunct/>
              <w:jc w:val="left"/>
              <w:rPr>
                <w:kern w:val="0"/>
                <w:szCs w:val="21"/>
              </w:rPr>
            </w:pPr>
          </w:p>
          <w:p w14:paraId="3305A93E">
            <w:pPr>
              <w:wordWrap w:val="0"/>
              <w:topLinePunct/>
              <w:jc w:val="left"/>
              <w:rPr>
                <w:kern w:val="0"/>
                <w:szCs w:val="21"/>
              </w:rPr>
            </w:pPr>
          </w:p>
          <w:p w14:paraId="7B3A8517">
            <w:pPr>
              <w:wordWrap w:val="0"/>
              <w:topLinePunct/>
              <w:jc w:val="left"/>
              <w:rPr>
                <w:kern w:val="0"/>
                <w:szCs w:val="21"/>
              </w:rPr>
            </w:pPr>
          </w:p>
          <w:p w14:paraId="0F10ADD5">
            <w:pPr>
              <w:wordWrap w:val="0"/>
              <w:topLinePunct/>
              <w:jc w:val="left"/>
              <w:rPr>
                <w:kern w:val="0"/>
                <w:szCs w:val="21"/>
              </w:rPr>
            </w:pPr>
          </w:p>
          <w:p w14:paraId="0DE97C34">
            <w:pPr>
              <w:wordWrap w:val="0"/>
              <w:topLinePunct/>
              <w:jc w:val="left"/>
              <w:rPr>
                <w:kern w:val="0"/>
                <w:szCs w:val="21"/>
              </w:rPr>
            </w:pPr>
          </w:p>
          <w:p w14:paraId="514E96BB">
            <w:pPr>
              <w:wordWrap w:val="0"/>
              <w:topLinePunct/>
              <w:jc w:val="left"/>
              <w:rPr>
                <w:kern w:val="0"/>
                <w:szCs w:val="21"/>
              </w:rPr>
            </w:pPr>
          </w:p>
          <w:p w14:paraId="4EF9547B">
            <w:pPr>
              <w:wordWrap w:val="0"/>
              <w:topLinePunct/>
              <w:jc w:val="left"/>
              <w:rPr>
                <w:kern w:val="0"/>
                <w:szCs w:val="21"/>
              </w:rPr>
            </w:pPr>
          </w:p>
          <w:p w14:paraId="4E2AD6A3">
            <w:pPr>
              <w:wordWrap w:val="0"/>
              <w:topLinePunct/>
              <w:jc w:val="left"/>
              <w:rPr>
                <w:kern w:val="0"/>
                <w:szCs w:val="21"/>
              </w:rPr>
            </w:pPr>
          </w:p>
          <w:p w14:paraId="5C7910E4">
            <w:pPr>
              <w:wordWrap w:val="0"/>
              <w:topLinePunct/>
              <w:jc w:val="left"/>
              <w:rPr>
                <w:kern w:val="0"/>
                <w:szCs w:val="21"/>
              </w:rPr>
            </w:pPr>
          </w:p>
          <w:p w14:paraId="2B89E753">
            <w:pPr>
              <w:wordWrap w:val="0"/>
              <w:topLinePunct/>
              <w:jc w:val="left"/>
              <w:rPr>
                <w:kern w:val="0"/>
                <w:szCs w:val="21"/>
              </w:rPr>
            </w:pPr>
          </w:p>
          <w:p w14:paraId="647C3597">
            <w:pPr>
              <w:wordWrap w:val="0"/>
              <w:topLinePunct/>
              <w:jc w:val="left"/>
              <w:rPr>
                <w:kern w:val="0"/>
                <w:szCs w:val="21"/>
              </w:rPr>
            </w:pPr>
          </w:p>
          <w:p w14:paraId="0C20C4EA">
            <w:pPr>
              <w:wordWrap w:val="0"/>
              <w:topLinePunct/>
              <w:jc w:val="left"/>
              <w:rPr>
                <w:kern w:val="0"/>
                <w:szCs w:val="21"/>
              </w:rPr>
            </w:pPr>
          </w:p>
          <w:p w14:paraId="602EFD6D">
            <w:pPr>
              <w:wordWrap w:val="0"/>
              <w:topLinePunct/>
              <w:jc w:val="left"/>
              <w:rPr>
                <w:kern w:val="0"/>
                <w:szCs w:val="21"/>
              </w:rPr>
            </w:pPr>
          </w:p>
          <w:p w14:paraId="05BD3630">
            <w:pPr>
              <w:wordWrap w:val="0"/>
              <w:topLinePunct/>
              <w:jc w:val="left"/>
              <w:rPr>
                <w:kern w:val="0"/>
                <w:szCs w:val="21"/>
              </w:rPr>
            </w:pPr>
          </w:p>
          <w:p w14:paraId="46D47F04">
            <w:pPr>
              <w:wordWrap w:val="0"/>
              <w:topLinePunct/>
              <w:jc w:val="left"/>
              <w:rPr>
                <w:kern w:val="0"/>
                <w:szCs w:val="21"/>
              </w:rPr>
            </w:pPr>
          </w:p>
          <w:p w14:paraId="6119A367">
            <w:pPr>
              <w:wordWrap w:val="0"/>
              <w:topLinePunct/>
              <w:jc w:val="left"/>
              <w:rPr>
                <w:kern w:val="0"/>
                <w:szCs w:val="21"/>
              </w:rPr>
            </w:pPr>
          </w:p>
          <w:p w14:paraId="2F9E964A">
            <w:pPr>
              <w:wordWrap w:val="0"/>
              <w:topLinePunct/>
              <w:jc w:val="left"/>
              <w:rPr>
                <w:kern w:val="0"/>
                <w:szCs w:val="21"/>
              </w:rPr>
            </w:pPr>
          </w:p>
          <w:p w14:paraId="71F84FA0">
            <w:pPr>
              <w:wordWrap w:val="0"/>
              <w:topLinePunct/>
              <w:jc w:val="left"/>
              <w:rPr>
                <w:kern w:val="0"/>
                <w:szCs w:val="21"/>
              </w:rPr>
            </w:pPr>
          </w:p>
          <w:p w14:paraId="5E13968C">
            <w:pPr>
              <w:wordWrap w:val="0"/>
              <w:topLinePunct/>
              <w:jc w:val="left"/>
              <w:rPr>
                <w:kern w:val="0"/>
                <w:szCs w:val="21"/>
              </w:rPr>
            </w:pPr>
          </w:p>
          <w:p w14:paraId="30836894">
            <w:pPr>
              <w:wordWrap w:val="0"/>
              <w:topLinePunct/>
              <w:jc w:val="left"/>
              <w:rPr>
                <w:kern w:val="0"/>
                <w:szCs w:val="21"/>
              </w:rPr>
            </w:pPr>
          </w:p>
          <w:p w14:paraId="3C4FC8F0">
            <w:pPr>
              <w:wordWrap w:val="0"/>
              <w:topLinePunct/>
              <w:jc w:val="left"/>
              <w:rPr>
                <w:kern w:val="0"/>
                <w:szCs w:val="21"/>
              </w:rPr>
            </w:pPr>
          </w:p>
          <w:p w14:paraId="5BDC6A7D">
            <w:pPr>
              <w:wordWrap w:val="0"/>
              <w:topLinePunct/>
              <w:jc w:val="left"/>
              <w:rPr>
                <w:kern w:val="0"/>
                <w:szCs w:val="21"/>
              </w:rPr>
            </w:pPr>
          </w:p>
          <w:p w14:paraId="31EE2C4E">
            <w:pPr>
              <w:wordWrap w:val="0"/>
              <w:topLinePunct/>
              <w:jc w:val="left"/>
              <w:rPr>
                <w:kern w:val="0"/>
                <w:szCs w:val="21"/>
              </w:rPr>
            </w:pPr>
          </w:p>
          <w:p w14:paraId="19267F95">
            <w:pPr>
              <w:wordWrap w:val="0"/>
              <w:topLinePunct/>
              <w:jc w:val="left"/>
              <w:rPr>
                <w:kern w:val="0"/>
                <w:szCs w:val="21"/>
              </w:rPr>
            </w:pPr>
          </w:p>
          <w:p w14:paraId="74F94966">
            <w:pPr>
              <w:wordWrap w:val="0"/>
              <w:topLinePunct/>
              <w:jc w:val="left"/>
              <w:rPr>
                <w:kern w:val="0"/>
                <w:szCs w:val="21"/>
              </w:rPr>
            </w:pPr>
          </w:p>
          <w:p w14:paraId="1A81B8D5">
            <w:pPr>
              <w:wordWrap w:val="0"/>
              <w:topLinePunct/>
              <w:jc w:val="left"/>
              <w:rPr>
                <w:kern w:val="0"/>
                <w:szCs w:val="21"/>
              </w:rPr>
            </w:pPr>
          </w:p>
          <w:p w14:paraId="7D9C70B5">
            <w:pPr>
              <w:wordWrap w:val="0"/>
              <w:topLinePunct/>
              <w:jc w:val="left"/>
              <w:rPr>
                <w:kern w:val="0"/>
                <w:szCs w:val="21"/>
              </w:rPr>
            </w:pPr>
          </w:p>
          <w:p w14:paraId="759CCBD5">
            <w:pPr>
              <w:wordWrap w:val="0"/>
              <w:topLinePunct/>
              <w:jc w:val="left"/>
              <w:rPr>
                <w:kern w:val="0"/>
                <w:szCs w:val="21"/>
              </w:rPr>
            </w:pPr>
          </w:p>
          <w:p w14:paraId="1B44A2CB">
            <w:pPr>
              <w:wordWrap w:val="0"/>
              <w:topLinePunct/>
              <w:jc w:val="left"/>
              <w:rPr>
                <w:kern w:val="0"/>
                <w:szCs w:val="21"/>
              </w:rPr>
            </w:pPr>
          </w:p>
          <w:p w14:paraId="3325F554">
            <w:pPr>
              <w:wordWrap w:val="0"/>
              <w:topLinePunct/>
              <w:jc w:val="left"/>
              <w:rPr>
                <w:kern w:val="0"/>
                <w:szCs w:val="21"/>
              </w:rPr>
            </w:pPr>
            <w:r>
              <w:rPr>
                <w:kern w:val="0"/>
                <w:szCs w:val="21"/>
              </w:rPr>
              <w:t>1.4.1</w:t>
            </w:r>
          </w:p>
          <w:p w14:paraId="5241581A">
            <w:pPr>
              <w:wordWrap w:val="0"/>
              <w:topLinePunct/>
              <w:jc w:val="left"/>
              <w:rPr>
                <w:kern w:val="0"/>
                <w:szCs w:val="21"/>
              </w:rPr>
            </w:pPr>
          </w:p>
          <w:p w14:paraId="2FDDCD51">
            <w:pPr>
              <w:wordWrap w:val="0"/>
              <w:topLinePunct/>
              <w:jc w:val="left"/>
              <w:rPr>
                <w:kern w:val="0"/>
                <w:szCs w:val="21"/>
              </w:rPr>
            </w:pPr>
          </w:p>
          <w:p w14:paraId="6B1A572B">
            <w:pPr>
              <w:wordWrap w:val="0"/>
              <w:topLinePunct/>
              <w:jc w:val="left"/>
              <w:rPr>
                <w:kern w:val="0"/>
                <w:szCs w:val="21"/>
              </w:rPr>
            </w:pPr>
          </w:p>
          <w:p w14:paraId="6C8EF60B">
            <w:pPr>
              <w:wordWrap w:val="0"/>
              <w:topLinePunct/>
              <w:jc w:val="left"/>
              <w:rPr>
                <w:kern w:val="0"/>
                <w:szCs w:val="21"/>
              </w:rPr>
            </w:pPr>
          </w:p>
          <w:p w14:paraId="4381F3B7">
            <w:pPr>
              <w:wordWrap w:val="0"/>
              <w:topLinePunct/>
              <w:jc w:val="left"/>
              <w:rPr>
                <w:kern w:val="0"/>
                <w:szCs w:val="21"/>
              </w:rPr>
            </w:pPr>
          </w:p>
          <w:p w14:paraId="6B6F86B9">
            <w:pPr>
              <w:wordWrap w:val="0"/>
              <w:topLinePunct/>
              <w:jc w:val="left"/>
              <w:rPr>
                <w:kern w:val="0"/>
                <w:szCs w:val="21"/>
              </w:rPr>
            </w:pPr>
          </w:p>
          <w:p w14:paraId="30905FD8">
            <w:pPr>
              <w:wordWrap w:val="0"/>
              <w:topLinePunct/>
              <w:jc w:val="left"/>
              <w:rPr>
                <w:kern w:val="0"/>
                <w:szCs w:val="21"/>
              </w:rPr>
            </w:pPr>
          </w:p>
          <w:p w14:paraId="2DB9A608">
            <w:pPr>
              <w:wordWrap w:val="0"/>
              <w:topLinePunct/>
              <w:jc w:val="left"/>
              <w:rPr>
                <w:kern w:val="0"/>
                <w:szCs w:val="21"/>
              </w:rPr>
            </w:pPr>
          </w:p>
          <w:p w14:paraId="46233C19">
            <w:pPr>
              <w:wordWrap w:val="0"/>
              <w:topLinePunct/>
              <w:jc w:val="left"/>
              <w:rPr>
                <w:kern w:val="0"/>
                <w:szCs w:val="21"/>
              </w:rPr>
            </w:pPr>
          </w:p>
          <w:p w14:paraId="50C577F4">
            <w:pPr>
              <w:wordWrap w:val="0"/>
              <w:topLinePunct/>
              <w:jc w:val="left"/>
              <w:rPr>
                <w:kern w:val="0"/>
                <w:szCs w:val="21"/>
              </w:rPr>
            </w:pPr>
          </w:p>
          <w:p w14:paraId="4297A28F">
            <w:pPr>
              <w:wordWrap w:val="0"/>
              <w:topLinePunct/>
              <w:jc w:val="left"/>
              <w:rPr>
                <w:kern w:val="0"/>
                <w:szCs w:val="21"/>
              </w:rPr>
            </w:pPr>
          </w:p>
          <w:p w14:paraId="4E441666">
            <w:pPr>
              <w:wordWrap w:val="0"/>
              <w:topLinePunct/>
              <w:jc w:val="left"/>
              <w:rPr>
                <w:kern w:val="0"/>
                <w:szCs w:val="21"/>
              </w:rPr>
            </w:pPr>
          </w:p>
          <w:p w14:paraId="251C27B7">
            <w:pPr>
              <w:wordWrap w:val="0"/>
              <w:topLinePunct/>
              <w:jc w:val="left"/>
              <w:rPr>
                <w:kern w:val="0"/>
                <w:szCs w:val="21"/>
              </w:rPr>
            </w:pPr>
          </w:p>
          <w:p w14:paraId="442C5718">
            <w:pPr>
              <w:wordWrap w:val="0"/>
              <w:topLinePunct/>
              <w:jc w:val="left"/>
              <w:rPr>
                <w:kern w:val="0"/>
                <w:szCs w:val="21"/>
              </w:rPr>
            </w:pPr>
          </w:p>
          <w:p w14:paraId="741615B9">
            <w:pPr>
              <w:wordWrap w:val="0"/>
              <w:topLinePunct/>
              <w:jc w:val="left"/>
              <w:rPr>
                <w:kern w:val="0"/>
                <w:szCs w:val="21"/>
              </w:rPr>
            </w:pPr>
          </w:p>
          <w:p w14:paraId="0E4C4A87">
            <w:pPr>
              <w:wordWrap w:val="0"/>
              <w:topLinePunct/>
              <w:jc w:val="left"/>
              <w:rPr>
                <w:kern w:val="0"/>
                <w:szCs w:val="21"/>
              </w:rPr>
            </w:pPr>
          </w:p>
          <w:p w14:paraId="1FD3DB50">
            <w:pPr>
              <w:wordWrap w:val="0"/>
              <w:topLinePunct/>
              <w:jc w:val="left"/>
              <w:rPr>
                <w:kern w:val="0"/>
                <w:szCs w:val="21"/>
              </w:rPr>
            </w:pPr>
          </w:p>
          <w:p w14:paraId="1D913D5E">
            <w:pPr>
              <w:wordWrap w:val="0"/>
              <w:topLinePunct/>
              <w:jc w:val="left"/>
              <w:rPr>
                <w:kern w:val="0"/>
                <w:szCs w:val="21"/>
              </w:rPr>
            </w:pPr>
          </w:p>
          <w:p w14:paraId="67EC068E">
            <w:pPr>
              <w:wordWrap w:val="0"/>
              <w:topLinePunct/>
              <w:jc w:val="left"/>
              <w:rPr>
                <w:kern w:val="0"/>
                <w:szCs w:val="21"/>
              </w:rPr>
            </w:pPr>
          </w:p>
          <w:p w14:paraId="64C45365">
            <w:pPr>
              <w:wordWrap w:val="0"/>
              <w:topLinePunct/>
              <w:jc w:val="left"/>
              <w:rPr>
                <w:kern w:val="0"/>
                <w:szCs w:val="21"/>
              </w:rPr>
            </w:pPr>
          </w:p>
          <w:p w14:paraId="5AC0336A">
            <w:pPr>
              <w:wordWrap w:val="0"/>
              <w:topLinePunct/>
              <w:jc w:val="left"/>
              <w:rPr>
                <w:kern w:val="0"/>
                <w:szCs w:val="21"/>
              </w:rPr>
            </w:pPr>
          </w:p>
          <w:p w14:paraId="1A814EAA">
            <w:pPr>
              <w:wordWrap w:val="0"/>
              <w:topLinePunct/>
              <w:jc w:val="left"/>
              <w:rPr>
                <w:kern w:val="0"/>
                <w:szCs w:val="21"/>
              </w:rPr>
            </w:pPr>
          </w:p>
          <w:p w14:paraId="6DB38B79">
            <w:pPr>
              <w:wordWrap w:val="0"/>
              <w:topLinePunct/>
              <w:jc w:val="left"/>
              <w:rPr>
                <w:kern w:val="0"/>
                <w:szCs w:val="21"/>
              </w:rPr>
            </w:pPr>
          </w:p>
          <w:p w14:paraId="1BFA983F">
            <w:pPr>
              <w:wordWrap w:val="0"/>
              <w:topLinePunct/>
              <w:jc w:val="left"/>
              <w:rPr>
                <w:kern w:val="0"/>
                <w:szCs w:val="21"/>
              </w:rPr>
            </w:pPr>
          </w:p>
          <w:p w14:paraId="77AF62F4">
            <w:pPr>
              <w:wordWrap w:val="0"/>
              <w:topLinePunct/>
              <w:jc w:val="left"/>
              <w:rPr>
                <w:kern w:val="0"/>
                <w:szCs w:val="21"/>
              </w:rPr>
            </w:pPr>
          </w:p>
          <w:p w14:paraId="1E742214">
            <w:pPr>
              <w:wordWrap w:val="0"/>
              <w:topLinePunct/>
              <w:jc w:val="left"/>
              <w:rPr>
                <w:kern w:val="0"/>
                <w:szCs w:val="21"/>
              </w:rPr>
            </w:pPr>
          </w:p>
          <w:p w14:paraId="684C216B">
            <w:pPr>
              <w:wordWrap w:val="0"/>
              <w:topLinePunct/>
              <w:jc w:val="left"/>
              <w:rPr>
                <w:kern w:val="0"/>
                <w:szCs w:val="21"/>
              </w:rPr>
            </w:pPr>
          </w:p>
          <w:p w14:paraId="4BAB0300">
            <w:pPr>
              <w:wordWrap w:val="0"/>
              <w:topLinePunct/>
              <w:jc w:val="left"/>
              <w:rPr>
                <w:kern w:val="0"/>
                <w:szCs w:val="21"/>
              </w:rPr>
            </w:pPr>
          </w:p>
          <w:p w14:paraId="7A9EFDE0">
            <w:pPr>
              <w:wordWrap w:val="0"/>
              <w:topLinePunct/>
              <w:jc w:val="left"/>
              <w:rPr>
                <w:kern w:val="0"/>
                <w:szCs w:val="21"/>
              </w:rPr>
            </w:pPr>
          </w:p>
          <w:p w14:paraId="407E6346">
            <w:pPr>
              <w:wordWrap w:val="0"/>
              <w:topLinePunct/>
              <w:jc w:val="left"/>
              <w:rPr>
                <w:kern w:val="0"/>
                <w:szCs w:val="21"/>
              </w:rPr>
            </w:pPr>
          </w:p>
          <w:p w14:paraId="4BB359A8">
            <w:pPr>
              <w:wordWrap w:val="0"/>
              <w:topLinePunct/>
              <w:jc w:val="left"/>
              <w:rPr>
                <w:kern w:val="0"/>
                <w:szCs w:val="21"/>
              </w:rPr>
            </w:pPr>
          </w:p>
          <w:p w14:paraId="3A836B15">
            <w:pPr>
              <w:wordWrap w:val="0"/>
              <w:topLinePunct/>
              <w:jc w:val="left"/>
              <w:rPr>
                <w:kern w:val="0"/>
                <w:szCs w:val="21"/>
              </w:rPr>
            </w:pPr>
          </w:p>
          <w:p w14:paraId="5EAFD16E">
            <w:pPr>
              <w:wordWrap w:val="0"/>
              <w:topLinePunct/>
              <w:jc w:val="left"/>
              <w:rPr>
                <w:kern w:val="0"/>
                <w:szCs w:val="21"/>
              </w:rPr>
            </w:pPr>
            <w:r>
              <w:rPr>
                <w:kern w:val="0"/>
                <w:szCs w:val="21"/>
              </w:rPr>
              <w:t>1.4.1</w:t>
            </w:r>
          </w:p>
          <w:p w14:paraId="1A0249C5">
            <w:pPr>
              <w:wordWrap w:val="0"/>
              <w:topLinePunct/>
              <w:jc w:val="left"/>
              <w:rPr>
                <w:kern w:val="0"/>
                <w:szCs w:val="21"/>
              </w:rPr>
            </w:pPr>
          </w:p>
          <w:p w14:paraId="64D4D81E">
            <w:pPr>
              <w:wordWrap w:val="0"/>
              <w:topLinePunct/>
              <w:jc w:val="left"/>
              <w:rPr>
                <w:kern w:val="0"/>
                <w:szCs w:val="21"/>
              </w:rPr>
            </w:pPr>
          </w:p>
          <w:p w14:paraId="5473D0A9">
            <w:pPr>
              <w:wordWrap w:val="0"/>
              <w:topLinePunct/>
              <w:jc w:val="left"/>
              <w:rPr>
                <w:kern w:val="0"/>
                <w:szCs w:val="21"/>
              </w:rPr>
            </w:pPr>
          </w:p>
          <w:p w14:paraId="7A18D475">
            <w:pPr>
              <w:wordWrap w:val="0"/>
              <w:topLinePunct/>
              <w:jc w:val="left"/>
              <w:rPr>
                <w:kern w:val="0"/>
                <w:szCs w:val="21"/>
              </w:rPr>
            </w:pPr>
          </w:p>
          <w:p w14:paraId="259B9061">
            <w:pPr>
              <w:wordWrap w:val="0"/>
              <w:topLinePunct/>
              <w:jc w:val="left"/>
              <w:rPr>
                <w:kern w:val="0"/>
                <w:szCs w:val="21"/>
              </w:rPr>
            </w:pPr>
          </w:p>
          <w:p w14:paraId="5BFEA716">
            <w:pPr>
              <w:wordWrap w:val="0"/>
              <w:topLinePunct/>
              <w:jc w:val="left"/>
              <w:rPr>
                <w:kern w:val="0"/>
                <w:szCs w:val="21"/>
              </w:rPr>
            </w:pPr>
          </w:p>
          <w:p w14:paraId="535CECA1">
            <w:pPr>
              <w:wordWrap w:val="0"/>
              <w:topLinePunct/>
              <w:jc w:val="left"/>
              <w:rPr>
                <w:kern w:val="0"/>
                <w:szCs w:val="21"/>
              </w:rPr>
            </w:pPr>
          </w:p>
          <w:p w14:paraId="2EEEBD12">
            <w:pPr>
              <w:wordWrap w:val="0"/>
              <w:topLinePunct/>
              <w:jc w:val="left"/>
              <w:rPr>
                <w:kern w:val="0"/>
                <w:szCs w:val="21"/>
              </w:rPr>
            </w:pPr>
          </w:p>
          <w:p w14:paraId="17D83A8D">
            <w:pPr>
              <w:wordWrap w:val="0"/>
              <w:topLinePunct/>
              <w:jc w:val="left"/>
              <w:rPr>
                <w:kern w:val="0"/>
                <w:szCs w:val="21"/>
              </w:rPr>
            </w:pPr>
          </w:p>
          <w:p w14:paraId="5D4AF2FC">
            <w:pPr>
              <w:wordWrap w:val="0"/>
              <w:topLinePunct/>
              <w:jc w:val="left"/>
              <w:rPr>
                <w:kern w:val="0"/>
                <w:szCs w:val="21"/>
              </w:rPr>
            </w:pPr>
          </w:p>
          <w:p w14:paraId="1F589D7E">
            <w:pPr>
              <w:wordWrap w:val="0"/>
              <w:topLinePunct/>
              <w:jc w:val="left"/>
              <w:rPr>
                <w:kern w:val="0"/>
                <w:szCs w:val="21"/>
              </w:rPr>
            </w:pPr>
          </w:p>
          <w:p w14:paraId="259EAC7D">
            <w:pPr>
              <w:wordWrap w:val="0"/>
              <w:topLinePunct/>
              <w:jc w:val="left"/>
              <w:rPr>
                <w:kern w:val="0"/>
                <w:szCs w:val="21"/>
              </w:rPr>
            </w:pPr>
          </w:p>
          <w:p w14:paraId="534BF659">
            <w:pPr>
              <w:wordWrap w:val="0"/>
              <w:topLinePunct/>
              <w:jc w:val="left"/>
              <w:rPr>
                <w:kern w:val="0"/>
                <w:szCs w:val="21"/>
              </w:rPr>
            </w:pPr>
          </w:p>
          <w:p w14:paraId="2436A45A">
            <w:pPr>
              <w:wordWrap w:val="0"/>
              <w:topLinePunct/>
              <w:jc w:val="left"/>
              <w:rPr>
                <w:kern w:val="0"/>
                <w:szCs w:val="21"/>
              </w:rPr>
            </w:pPr>
          </w:p>
          <w:p w14:paraId="5F4BD960">
            <w:pPr>
              <w:wordWrap w:val="0"/>
              <w:topLinePunct/>
              <w:jc w:val="left"/>
              <w:rPr>
                <w:kern w:val="0"/>
                <w:szCs w:val="21"/>
              </w:rPr>
            </w:pPr>
          </w:p>
        </w:tc>
        <w:tc>
          <w:tcPr>
            <w:tcW w:w="1644" w:type="dxa"/>
            <w:vAlign w:val="center"/>
          </w:tcPr>
          <w:p w14:paraId="7BDF190E">
            <w:pPr>
              <w:wordWrap w:val="0"/>
              <w:topLinePunct/>
              <w:jc w:val="left"/>
              <w:rPr>
                <w:kern w:val="0"/>
                <w:szCs w:val="21"/>
              </w:rPr>
            </w:pPr>
          </w:p>
          <w:p w14:paraId="38D11E7B">
            <w:pPr>
              <w:wordWrap w:val="0"/>
              <w:topLinePunct/>
              <w:jc w:val="left"/>
              <w:rPr>
                <w:kern w:val="0"/>
                <w:szCs w:val="21"/>
              </w:rPr>
            </w:pPr>
          </w:p>
          <w:p w14:paraId="498B19D8">
            <w:pPr>
              <w:wordWrap w:val="0"/>
              <w:topLinePunct/>
              <w:jc w:val="left"/>
              <w:rPr>
                <w:kern w:val="0"/>
                <w:szCs w:val="21"/>
              </w:rPr>
            </w:pPr>
          </w:p>
          <w:p w14:paraId="786B400B">
            <w:pPr>
              <w:wordWrap w:val="0"/>
              <w:topLinePunct/>
              <w:jc w:val="left"/>
              <w:rPr>
                <w:kern w:val="0"/>
                <w:szCs w:val="21"/>
              </w:rPr>
            </w:pPr>
          </w:p>
          <w:p w14:paraId="4584D843">
            <w:pPr>
              <w:wordWrap w:val="0"/>
              <w:topLinePunct/>
              <w:jc w:val="left"/>
              <w:rPr>
                <w:kern w:val="0"/>
                <w:szCs w:val="21"/>
              </w:rPr>
            </w:pPr>
          </w:p>
          <w:p w14:paraId="14695C55">
            <w:pPr>
              <w:wordWrap w:val="0"/>
              <w:topLinePunct/>
              <w:jc w:val="left"/>
              <w:rPr>
                <w:kern w:val="0"/>
                <w:szCs w:val="21"/>
              </w:rPr>
            </w:pPr>
          </w:p>
          <w:p w14:paraId="2907E220">
            <w:pPr>
              <w:wordWrap w:val="0"/>
              <w:topLinePunct/>
              <w:jc w:val="left"/>
              <w:rPr>
                <w:kern w:val="0"/>
                <w:szCs w:val="21"/>
              </w:rPr>
            </w:pPr>
          </w:p>
          <w:p w14:paraId="2E7AB6C6">
            <w:pPr>
              <w:wordWrap w:val="0"/>
              <w:topLinePunct/>
              <w:jc w:val="left"/>
              <w:rPr>
                <w:kern w:val="0"/>
                <w:szCs w:val="21"/>
              </w:rPr>
            </w:pPr>
          </w:p>
          <w:p w14:paraId="34C298E8">
            <w:pPr>
              <w:wordWrap w:val="0"/>
              <w:topLinePunct/>
              <w:jc w:val="left"/>
              <w:rPr>
                <w:kern w:val="0"/>
                <w:szCs w:val="21"/>
              </w:rPr>
            </w:pPr>
          </w:p>
          <w:p w14:paraId="2870C0FE">
            <w:pPr>
              <w:wordWrap w:val="0"/>
              <w:topLinePunct/>
              <w:jc w:val="left"/>
              <w:rPr>
                <w:kern w:val="0"/>
                <w:szCs w:val="21"/>
              </w:rPr>
            </w:pPr>
          </w:p>
          <w:p w14:paraId="08A89968">
            <w:pPr>
              <w:wordWrap w:val="0"/>
              <w:topLinePunct/>
              <w:jc w:val="left"/>
              <w:rPr>
                <w:kern w:val="0"/>
                <w:szCs w:val="21"/>
              </w:rPr>
            </w:pPr>
          </w:p>
          <w:p w14:paraId="4711E90C">
            <w:pPr>
              <w:wordWrap w:val="0"/>
              <w:topLinePunct/>
              <w:jc w:val="left"/>
              <w:rPr>
                <w:kern w:val="0"/>
                <w:szCs w:val="21"/>
              </w:rPr>
            </w:pPr>
          </w:p>
          <w:p w14:paraId="15264907">
            <w:pPr>
              <w:wordWrap w:val="0"/>
              <w:topLinePunct/>
              <w:jc w:val="left"/>
              <w:rPr>
                <w:kern w:val="0"/>
                <w:szCs w:val="21"/>
              </w:rPr>
            </w:pPr>
          </w:p>
          <w:p w14:paraId="78CC58F2">
            <w:pPr>
              <w:wordWrap w:val="0"/>
              <w:topLinePunct/>
              <w:jc w:val="left"/>
              <w:rPr>
                <w:kern w:val="0"/>
                <w:szCs w:val="21"/>
              </w:rPr>
            </w:pPr>
          </w:p>
          <w:p w14:paraId="527D4016">
            <w:pPr>
              <w:wordWrap w:val="0"/>
              <w:topLinePunct/>
              <w:jc w:val="left"/>
              <w:rPr>
                <w:kern w:val="0"/>
                <w:szCs w:val="21"/>
              </w:rPr>
            </w:pPr>
          </w:p>
          <w:p w14:paraId="2A1075B8">
            <w:pPr>
              <w:wordWrap w:val="0"/>
              <w:topLinePunct/>
              <w:jc w:val="left"/>
              <w:rPr>
                <w:kern w:val="0"/>
                <w:szCs w:val="21"/>
              </w:rPr>
            </w:pPr>
          </w:p>
          <w:p w14:paraId="5480D2A2">
            <w:pPr>
              <w:wordWrap w:val="0"/>
              <w:topLinePunct/>
              <w:jc w:val="left"/>
              <w:rPr>
                <w:kern w:val="0"/>
                <w:szCs w:val="21"/>
              </w:rPr>
            </w:pPr>
          </w:p>
          <w:p w14:paraId="6D1D72EE">
            <w:pPr>
              <w:wordWrap w:val="0"/>
              <w:topLinePunct/>
              <w:jc w:val="left"/>
              <w:rPr>
                <w:kern w:val="0"/>
                <w:szCs w:val="21"/>
              </w:rPr>
            </w:pPr>
            <w:r>
              <w:rPr>
                <w:kern w:val="0"/>
                <w:szCs w:val="21"/>
              </w:rPr>
              <w:t>竞选人资质条件、能力和信誉</w:t>
            </w:r>
          </w:p>
          <w:p w14:paraId="1DCF0BC0">
            <w:pPr>
              <w:wordWrap w:val="0"/>
              <w:topLinePunct/>
              <w:jc w:val="left"/>
              <w:rPr>
                <w:kern w:val="0"/>
                <w:szCs w:val="21"/>
              </w:rPr>
            </w:pPr>
          </w:p>
          <w:p w14:paraId="2B027ED2">
            <w:pPr>
              <w:wordWrap w:val="0"/>
              <w:topLinePunct/>
              <w:jc w:val="left"/>
              <w:rPr>
                <w:kern w:val="0"/>
                <w:szCs w:val="21"/>
              </w:rPr>
            </w:pPr>
          </w:p>
          <w:p w14:paraId="19C80F5D">
            <w:pPr>
              <w:wordWrap w:val="0"/>
              <w:topLinePunct/>
              <w:jc w:val="left"/>
              <w:rPr>
                <w:kern w:val="0"/>
                <w:szCs w:val="21"/>
              </w:rPr>
            </w:pPr>
          </w:p>
          <w:p w14:paraId="2B022ACB">
            <w:pPr>
              <w:wordWrap w:val="0"/>
              <w:topLinePunct/>
              <w:jc w:val="left"/>
              <w:rPr>
                <w:kern w:val="0"/>
                <w:szCs w:val="21"/>
              </w:rPr>
            </w:pPr>
          </w:p>
          <w:p w14:paraId="0D307694">
            <w:pPr>
              <w:wordWrap w:val="0"/>
              <w:topLinePunct/>
              <w:jc w:val="left"/>
              <w:rPr>
                <w:kern w:val="0"/>
                <w:szCs w:val="21"/>
              </w:rPr>
            </w:pPr>
          </w:p>
          <w:p w14:paraId="1741D486">
            <w:pPr>
              <w:wordWrap w:val="0"/>
              <w:topLinePunct/>
              <w:jc w:val="left"/>
              <w:rPr>
                <w:kern w:val="0"/>
                <w:szCs w:val="21"/>
              </w:rPr>
            </w:pPr>
          </w:p>
          <w:p w14:paraId="5382DA77">
            <w:pPr>
              <w:wordWrap w:val="0"/>
              <w:topLinePunct/>
              <w:jc w:val="left"/>
              <w:rPr>
                <w:kern w:val="0"/>
                <w:szCs w:val="21"/>
              </w:rPr>
            </w:pPr>
          </w:p>
          <w:p w14:paraId="5E03F380">
            <w:pPr>
              <w:wordWrap w:val="0"/>
              <w:topLinePunct/>
              <w:jc w:val="left"/>
              <w:rPr>
                <w:kern w:val="0"/>
                <w:szCs w:val="21"/>
              </w:rPr>
            </w:pPr>
          </w:p>
          <w:p w14:paraId="58A16165">
            <w:pPr>
              <w:wordWrap w:val="0"/>
              <w:topLinePunct/>
              <w:jc w:val="left"/>
              <w:rPr>
                <w:kern w:val="0"/>
                <w:szCs w:val="21"/>
              </w:rPr>
            </w:pPr>
          </w:p>
          <w:p w14:paraId="42224F1C">
            <w:pPr>
              <w:wordWrap w:val="0"/>
              <w:topLinePunct/>
              <w:jc w:val="left"/>
              <w:rPr>
                <w:kern w:val="0"/>
                <w:szCs w:val="21"/>
              </w:rPr>
            </w:pPr>
          </w:p>
          <w:p w14:paraId="3941C2D5">
            <w:pPr>
              <w:wordWrap w:val="0"/>
              <w:topLinePunct/>
              <w:jc w:val="left"/>
              <w:rPr>
                <w:kern w:val="0"/>
                <w:szCs w:val="21"/>
              </w:rPr>
            </w:pPr>
          </w:p>
          <w:p w14:paraId="2ADC412B">
            <w:pPr>
              <w:wordWrap w:val="0"/>
              <w:topLinePunct/>
              <w:jc w:val="left"/>
              <w:rPr>
                <w:kern w:val="0"/>
                <w:szCs w:val="21"/>
              </w:rPr>
            </w:pPr>
          </w:p>
          <w:p w14:paraId="5EBCD5A7">
            <w:pPr>
              <w:wordWrap w:val="0"/>
              <w:topLinePunct/>
              <w:jc w:val="left"/>
              <w:rPr>
                <w:kern w:val="0"/>
                <w:szCs w:val="21"/>
              </w:rPr>
            </w:pPr>
          </w:p>
          <w:p w14:paraId="0D5D4901">
            <w:pPr>
              <w:wordWrap w:val="0"/>
              <w:topLinePunct/>
              <w:jc w:val="left"/>
              <w:rPr>
                <w:kern w:val="0"/>
                <w:szCs w:val="21"/>
              </w:rPr>
            </w:pPr>
          </w:p>
          <w:p w14:paraId="4EC65CF7">
            <w:pPr>
              <w:wordWrap w:val="0"/>
              <w:topLinePunct/>
              <w:jc w:val="left"/>
              <w:rPr>
                <w:kern w:val="0"/>
                <w:szCs w:val="21"/>
              </w:rPr>
            </w:pPr>
          </w:p>
          <w:p w14:paraId="2AE95303">
            <w:pPr>
              <w:wordWrap w:val="0"/>
              <w:topLinePunct/>
              <w:jc w:val="left"/>
              <w:rPr>
                <w:kern w:val="0"/>
                <w:szCs w:val="21"/>
              </w:rPr>
            </w:pPr>
          </w:p>
          <w:p w14:paraId="5422676A">
            <w:pPr>
              <w:wordWrap w:val="0"/>
              <w:topLinePunct/>
              <w:jc w:val="left"/>
              <w:rPr>
                <w:kern w:val="0"/>
                <w:szCs w:val="21"/>
              </w:rPr>
            </w:pPr>
          </w:p>
          <w:p w14:paraId="46E638BB">
            <w:pPr>
              <w:wordWrap w:val="0"/>
              <w:topLinePunct/>
              <w:jc w:val="left"/>
              <w:rPr>
                <w:kern w:val="0"/>
                <w:szCs w:val="21"/>
              </w:rPr>
            </w:pPr>
          </w:p>
          <w:p w14:paraId="091B3501">
            <w:pPr>
              <w:wordWrap w:val="0"/>
              <w:topLinePunct/>
              <w:jc w:val="left"/>
              <w:rPr>
                <w:kern w:val="0"/>
                <w:szCs w:val="21"/>
              </w:rPr>
            </w:pPr>
          </w:p>
          <w:p w14:paraId="73CD1D62">
            <w:pPr>
              <w:wordWrap w:val="0"/>
              <w:topLinePunct/>
              <w:jc w:val="left"/>
              <w:rPr>
                <w:kern w:val="0"/>
                <w:szCs w:val="21"/>
              </w:rPr>
            </w:pPr>
          </w:p>
          <w:p w14:paraId="1EED3762">
            <w:pPr>
              <w:wordWrap w:val="0"/>
              <w:topLinePunct/>
              <w:jc w:val="left"/>
              <w:rPr>
                <w:kern w:val="0"/>
                <w:szCs w:val="21"/>
              </w:rPr>
            </w:pPr>
          </w:p>
          <w:p w14:paraId="0D726AF8">
            <w:pPr>
              <w:wordWrap w:val="0"/>
              <w:topLinePunct/>
              <w:jc w:val="left"/>
              <w:rPr>
                <w:kern w:val="0"/>
                <w:szCs w:val="21"/>
              </w:rPr>
            </w:pPr>
          </w:p>
          <w:p w14:paraId="797E60B1">
            <w:pPr>
              <w:wordWrap w:val="0"/>
              <w:topLinePunct/>
              <w:jc w:val="left"/>
              <w:rPr>
                <w:kern w:val="0"/>
                <w:szCs w:val="21"/>
              </w:rPr>
            </w:pPr>
          </w:p>
          <w:p w14:paraId="005053C6">
            <w:pPr>
              <w:wordWrap w:val="0"/>
              <w:topLinePunct/>
              <w:jc w:val="left"/>
              <w:rPr>
                <w:kern w:val="0"/>
                <w:szCs w:val="21"/>
              </w:rPr>
            </w:pPr>
          </w:p>
          <w:p w14:paraId="24AA94F2">
            <w:pPr>
              <w:wordWrap w:val="0"/>
              <w:topLinePunct/>
              <w:jc w:val="left"/>
              <w:rPr>
                <w:kern w:val="0"/>
                <w:szCs w:val="21"/>
              </w:rPr>
            </w:pPr>
          </w:p>
          <w:p w14:paraId="3F20BC5E">
            <w:pPr>
              <w:wordWrap w:val="0"/>
              <w:topLinePunct/>
              <w:jc w:val="left"/>
              <w:rPr>
                <w:kern w:val="0"/>
                <w:szCs w:val="21"/>
              </w:rPr>
            </w:pPr>
          </w:p>
          <w:p w14:paraId="65E729B4">
            <w:pPr>
              <w:wordWrap w:val="0"/>
              <w:topLinePunct/>
              <w:jc w:val="left"/>
              <w:rPr>
                <w:kern w:val="0"/>
                <w:szCs w:val="21"/>
              </w:rPr>
            </w:pPr>
          </w:p>
          <w:p w14:paraId="7037CA23">
            <w:pPr>
              <w:wordWrap w:val="0"/>
              <w:topLinePunct/>
              <w:jc w:val="left"/>
              <w:rPr>
                <w:kern w:val="0"/>
                <w:szCs w:val="21"/>
              </w:rPr>
            </w:pPr>
          </w:p>
          <w:p w14:paraId="27528233">
            <w:pPr>
              <w:wordWrap w:val="0"/>
              <w:topLinePunct/>
              <w:jc w:val="left"/>
              <w:rPr>
                <w:kern w:val="0"/>
                <w:szCs w:val="21"/>
              </w:rPr>
            </w:pPr>
          </w:p>
          <w:p w14:paraId="23599E25">
            <w:pPr>
              <w:wordWrap w:val="0"/>
              <w:topLinePunct/>
              <w:jc w:val="left"/>
              <w:rPr>
                <w:kern w:val="0"/>
                <w:szCs w:val="21"/>
              </w:rPr>
            </w:pPr>
          </w:p>
          <w:p w14:paraId="4014AD16">
            <w:pPr>
              <w:wordWrap w:val="0"/>
              <w:topLinePunct/>
              <w:jc w:val="left"/>
              <w:rPr>
                <w:kern w:val="0"/>
                <w:szCs w:val="21"/>
              </w:rPr>
            </w:pPr>
            <w:r>
              <w:rPr>
                <w:kern w:val="0"/>
                <w:szCs w:val="21"/>
              </w:rPr>
              <w:t>竞选人资质条件、能力和信誉</w:t>
            </w:r>
          </w:p>
          <w:p w14:paraId="7440EEF2">
            <w:pPr>
              <w:wordWrap w:val="0"/>
              <w:topLinePunct/>
              <w:jc w:val="left"/>
              <w:rPr>
                <w:kern w:val="0"/>
                <w:szCs w:val="21"/>
              </w:rPr>
            </w:pPr>
          </w:p>
          <w:p w14:paraId="7A1B9E77">
            <w:pPr>
              <w:wordWrap w:val="0"/>
              <w:topLinePunct/>
              <w:jc w:val="left"/>
              <w:rPr>
                <w:kern w:val="0"/>
                <w:szCs w:val="21"/>
              </w:rPr>
            </w:pPr>
          </w:p>
          <w:p w14:paraId="109B3272">
            <w:pPr>
              <w:wordWrap w:val="0"/>
              <w:topLinePunct/>
              <w:jc w:val="left"/>
              <w:rPr>
                <w:kern w:val="0"/>
                <w:szCs w:val="21"/>
              </w:rPr>
            </w:pPr>
          </w:p>
          <w:p w14:paraId="2CEAF297">
            <w:pPr>
              <w:wordWrap w:val="0"/>
              <w:topLinePunct/>
              <w:jc w:val="left"/>
              <w:rPr>
                <w:kern w:val="0"/>
                <w:szCs w:val="21"/>
              </w:rPr>
            </w:pPr>
          </w:p>
          <w:p w14:paraId="4C696704">
            <w:pPr>
              <w:wordWrap w:val="0"/>
              <w:topLinePunct/>
              <w:jc w:val="left"/>
              <w:rPr>
                <w:kern w:val="0"/>
                <w:szCs w:val="21"/>
              </w:rPr>
            </w:pPr>
          </w:p>
          <w:p w14:paraId="02A1EE55">
            <w:pPr>
              <w:wordWrap w:val="0"/>
              <w:topLinePunct/>
              <w:jc w:val="left"/>
              <w:rPr>
                <w:kern w:val="0"/>
                <w:szCs w:val="21"/>
              </w:rPr>
            </w:pPr>
          </w:p>
          <w:p w14:paraId="1940D93F">
            <w:pPr>
              <w:wordWrap w:val="0"/>
              <w:topLinePunct/>
              <w:jc w:val="left"/>
              <w:rPr>
                <w:kern w:val="0"/>
                <w:szCs w:val="21"/>
              </w:rPr>
            </w:pPr>
          </w:p>
          <w:p w14:paraId="67DAF95D">
            <w:pPr>
              <w:wordWrap w:val="0"/>
              <w:topLinePunct/>
              <w:jc w:val="left"/>
              <w:rPr>
                <w:kern w:val="0"/>
                <w:szCs w:val="21"/>
              </w:rPr>
            </w:pPr>
          </w:p>
          <w:p w14:paraId="569D4D75">
            <w:pPr>
              <w:wordWrap w:val="0"/>
              <w:topLinePunct/>
              <w:jc w:val="left"/>
              <w:rPr>
                <w:kern w:val="0"/>
                <w:szCs w:val="21"/>
              </w:rPr>
            </w:pPr>
          </w:p>
          <w:p w14:paraId="6BB17830">
            <w:pPr>
              <w:wordWrap w:val="0"/>
              <w:topLinePunct/>
              <w:jc w:val="left"/>
              <w:rPr>
                <w:kern w:val="0"/>
                <w:szCs w:val="21"/>
              </w:rPr>
            </w:pPr>
          </w:p>
          <w:p w14:paraId="125CBEDA">
            <w:pPr>
              <w:wordWrap w:val="0"/>
              <w:topLinePunct/>
              <w:jc w:val="left"/>
              <w:rPr>
                <w:kern w:val="0"/>
                <w:szCs w:val="21"/>
              </w:rPr>
            </w:pPr>
          </w:p>
          <w:p w14:paraId="0B127CF4">
            <w:pPr>
              <w:wordWrap w:val="0"/>
              <w:topLinePunct/>
              <w:jc w:val="left"/>
              <w:rPr>
                <w:kern w:val="0"/>
                <w:szCs w:val="21"/>
              </w:rPr>
            </w:pPr>
          </w:p>
          <w:p w14:paraId="5F504241">
            <w:pPr>
              <w:wordWrap w:val="0"/>
              <w:topLinePunct/>
              <w:jc w:val="left"/>
              <w:rPr>
                <w:kern w:val="0"/>
                <w:szCs w:val="21"/>
              </w:rPr>
            </w:pPr>
          </w:p>
          <w:p w14:paraId="250A987F">
            <w:pPr>
              <w:wordWrap w:val="0"/>
              <w:topLinePunct/>
              <w:jc w:val="left"/>
              <w:rPr>
                <w:kern w:val="0"/>
                <w:szCs w:val="21"/>
              </w:rPr>
            </w:pPr>
          </w:p>
          <w:p w14:paraId="228914A8">
            <w:pPr>
              <w:wordWrap w:val="0"/>
              <w:topLinePunct/>
              <w:jc w:val="left"/>
              <w:rPr>
                <w:kern w:val="0"/>
                <w:szCs w:val="21"/>
              </w:rPr>
            </w:pPr>
          </w:p>
          <w:p w14:paraId="7FEA46AC">
            <w:pPr>
              <w:wordWrap w:val="0"/>
              <w:topLinePunct/>
              <w:jc w:val="left"/>
              <w:rPr>
                <w:kern w:val="0"/>
                <w:szCs w:val="21"/>
              </w:rPr>
            </w:pPr>
          </w:p>
          <w:p w14:paraId="59A625ED">
            <w:pPr>
              <w:wordWrap w:val="0"/>
              <w:topLinePunct/>
              <w:jc w:val="left"/>
              <w:rPr>
                <w:kern w:val="0"/>
                <w:szCs w:val="21"/>
              </w:rPr>
            </w:pPr>
          </w:p>
          <w:p w14:paraId="5609CF3C">
            <w:pPr>
              <w:wordWrap w:val="0"/>
              <w:topLinePunct/>
              <w:jc w:val="left"/>
              <w:rPr>
                <w:kern w:val="0"/>
                <w:szCs w:val="21"/>
              </w:rPr>
            </w:pPr>
          </w:p>
          <w:p w14:paraId="51601E57">
            <w:pPr>
              <w:wordWrap w:val="0"/>
              <w:topLinePunct/>
              <w:jc w:val="left"/>
              <w:rPr>
                <w:kern w:val="0"/>
                <w:szCs w:val="21"/>
              </w:rPr>
            </w:pPr>
          </w:p>
          <w:p w14:paraId="6F78DEDF">
            <w:pPr>
              <w:wordWrap w:val="0"/>
              <w:topLinePunct/>
              <w:jc w:val="left"/>
              <w:rPr>
                <w:kern w:val="0"/>
                <w:szCs w:val="21"/>
              </w:rPr>
            </w:pPr>
          </w:p>
          <w:p w14:paraId="0B0B071A">
            <w:pPr>
              <w:wordWrap w:val="0"/>
              <w:topLinePunct/>
              <w:jc w:val="left"/>
              <w:rPr>
                <w:kern w:val="0"/>
                <w:szCs w:val="21"/>
              </w:rPr>
            </w:pPr>
          </w:p>
          <w:p w14:paraId="411C2E1D">
            <w:pPr>
              <w:wordWrap w:val="0"/>
              <w:topLinePunct/>
              <w:jc w:val="left"/>
              <w:rPr>
                <w:kern w:val="0"/>
                <w:szCs w:val="21"/>
              </w:rPr>
            </w:pPr>
          </w:p>
          <w:p w14:paraId="7121D4D1">
            <w:pPr>
              <w:wordWrap w:val="0"/>
              <w:topLinePunct/>
              <w:jc w:val="left"/>
              <w:rPr>
                <w:kern w:val="0"/>
                <w:szCs w:val="21"/>
              </w:rPr>
            </w:pPr>
          </w:p>
          <w:p w14:paraId="39EE3E4D">
            <w:pPr>
              <w:wordWrap w:val="0"/>
              <w:topLinePunct/>
              <w:jc w:val="left"/>
              <w:rPr>
                <w:kern w:val="0"/>
                <w:szCs w:val="21"/>
              </w:rPr>
            </w:pPr>
          </w:p>
          <w:p w14:paraId="03D8EADD">
            <w:pPr>
              <w:wordWrap w:val="0"/>
              <w:topLinePunct/>
              <w:jc w:val="left"/>
              <w:rPr>
                <w:kern w:val="0"/>
                <w:szCs w:val="21"/>
              </w:rPr>
            </w:pPr>
          </w:p>
          <w:p w14:paraId="33B6E06D">
            <w:pPr>
              <w:wordWrap w:val="0"/>
              <w:topLinePunct/>
              <w:jc w:val="left"/>
              <w:rPr>
                <w:kern w:val="0"/>
                <w:szCs w:val="21"/>
              </w:rPr>
            </w:pPr>
          </w:p>
          <w:p w14:paraId="09CC7BA9">
            <w:pPr>
              <w:wordWrap w:val="0"/>
              <w:topLinePunct/>
              <w:jc w:val="left"/>
              <w:rPr>
                <w:kern w:val="0"/>
                <w:szCs w:val="21"/>
              </w:rPr>
            </w:pPr>
          </w:p>
          <w:p w14:paraId="04B0AF81">
            <w:pPr>
              <w:wordWrap w:val="0"/>
              <w:topLinePunct/>
              <w:jc w:val="left"/>
              <w:rPr>
                <w:kern w:val="0"/>
                <w:szCs w:val="21"/>
              </w:rPr>
            </w:pPr>
          </w:p>
          <w:p w14:paraId="0949A8AE">
            <w:pPr>
              <w:wordWrap w:val="0"/>
              <w:topLinePunct/>
              <w:jc w:val="left"/>
              <w:rPr>
                <w:kern w:val="0"/>
                <w:szCs w:val="21"/>
              </w:rPr>
            </w:pPr>
          </w:p>
          <w:p w14:paraId="69D8D341">
            <w:pPr>
              <w:wordWrap w:val="0"/>
              <w:topLinePunct/>
              <w:jc w:val="left"/>
              <w:rPr>
                <w:kern w:val="0"/>
                <w:szCs w:val="21"/>
              </w:rPr>
            </w:pPr>
          </w:p>
          <w:p w14:paraId="3E2D5FB9">
            <w:pPr>
              <w:wordWrap w:val="0"/>
              <w:topLinePunct/>
              <w:jc w:val="left"/>
              <w:rPr>
                <w:kern w:val="0"/>
                <w:szCs w:val="21"/>
              </w:rPr>
            </w:pPr>
          </w:p>
          <w:p w14:paraId="6DBE0064">
            <w:pPr>
              <w:wordWrap w:val="0"/>
              <w:topLinePunct/>
              <w:jc w:val="left"/>
              <w:rPr>
                <w:kern w:val="0"/>
                <w:szCs w:val="21"/>
              </w:rPr>
            </w:pPr>
            <w:r>
              <w:rPr>
                <w:kern w:val="0"/>
                <w:szCs w:val="21"/>
              </w:rPr>
              <w:t>竞选人资质条件、能力和信誉</w:t>
            </w:r>
          </w:p>
          <w:p w14:paraId="2D21E168">
            <w:pPr>
              <w:wordWrap w:val="0"/>
              <w:topLinePunct/>
              <w:jc w:val="left"/>
              <w:rPr>
                <w:kern w:val="0"/>
                <w:szCs w:val="21"/>
              </w:rPr>
            </w:pPr>
          </w:p>
          <w:p w14:paraId="07D12DF9">
            <w:pPr>
              <w:wordWrap w:val="0"/>
              <w:topLinePunct/>
              <w:jc w:val="left"/>
              <w:rPr>
                <w:kern w:val="0"/>
                <w:szCs w:val="21"/>
              </w:rPr>
            </w:pPr>
          </w:p>
          <w:p w14:paraId="7EDD5F1A">
            <w:pPr>
              <w:wordWrap w:val="0"/>
              <w:topLinePunct/>
              <w:jc w:val="left"/>
              <w:rPr>
                <w:kern w:val="0"/>
                <w:szCs w:val="21"/>
              </w:rPr>
            </w:pPr>
          </w:p>
          <w:p w14:paraId="0D966AC0">
            <w:pPr>
              <w:wordWrap w:val="0"/>
              <w:topLinePunct/>
              <w:jc w:val="left"/>
              <w:rPr>
                <w:kern w:val="0"/>
                <w:szCs w:val="21"/>
              </w:rPr>
            </w:pPr>
          </w:p>
          <w:p w14:paraId="5E89F66E">
            <w:pPr>
              <w:wordWrap w:val="0"/>
              <w:topLinePunct/>
              <w:jc w:val="left"/>
              <w:rPr>
                <w:kern w:val="0"/>
                <w:szCs w:val="21"/>
              </w:rPr>
            </w:pPr>
          </w:p>
          <w:p w14:paraId="6DBFBA04">
            <w:pPr>
              <w:wordWrap w:val="0"/>
              <w:topLinePunct/>
              <w:jc w:val="left"/>
              <w:rPr>
                <w:kern w:val="0"/>
                <w:szCs w:val="21"/>
              </w:rPr>
            </w:pPr>
          </w:p>
          <w:p w14:paraId="6F502668">
            <w:pPr>
              <w:wordWrap w:val="0"/>
              <w:topLinePunct/>
              <w:jc w:val="left"/>
              <w:rPr>
                <w:kern w:val="0"/>
                <w:szCs w:val="21"/>
              </w:rPr>
            </w:pPr>
          </w:p>
          <w:p w14:paraId="70DE66D4">
            <w:pPr>
              <w:wordWrap w:val="0"/>
              <w:topLinePunct/>
              <w:jc w:val="left"/>
              <w:rPr>
                <w:kern w:val="0"/>
                <w:szCs w:val="21"/>
              </w:rPr>
            </w:pPr>
          </w:p>
          <w:p w14:paraId="1F1BC762">
            <w:pPr>
              <w:wordWrap w:val="0"/>
              <w:topLinePunct/>
              <w:jc w:val="left"/>
              <w:rPr>
                <w:kern w:val="0"/>
                <w:szCs w:val="21"/>
              </w:rPr>
            </w:pPr>
          </w:p>
          <w:p w14:paraId="07BCB187">
            <w:pPr>
              <w:wordWrap w:val="0"/>
              <w:topLinePunct/>
              <w:jc w:val="left"/>
              <w:rPr>
                <w:kern w:val="0"/>
                <w:szCs w:val="21"/>
              </w:rPr>
            </w:pPr>
          </w:p>
          <w:p w14:paraId="6CF340FC">
            <w:pPr>
              <w:wordWrap w:val="0"/>
              <w:topLinePunct/>
              <w:jc w:val="left"/>
              <w:rPr>
                <w:kern w:val="0"/>
                <w:szCs w:val="21"/>
              </w:rPr>
            </w:pPr>
          </w:p>
          <w:p w14:paraId="4B11058C">
            <w:pPr>
              <w:wordWrap w:val="0"/>
              <w:topLinePunct/>
              <w:jc w:val="left"/>
              <w:rPr>
                <w:kern w:val="0"/>
                <w:szCs w:val="21"/>
              </w:rPr>
            </w:pPr>
          </w:p>
          <w:p w14:paraId="670EAB64">
            <w:pPr>
              <w:wordWrap w:val="0"/>
              <w:topLinePunct/>
              <w:jc w:val="left"/>
              <w:rPr>
                <w:kern w:val="0"/>
                <w:szCs w:val="21"/>
              </w:rPr>
            </w:pPr>
          </w:p>
          <w:p w14:paraId="38D20BDF">
            <w:pPr>
              <w:wordWrap w:val="0"/>
              <w:topLinePunct/>
              <w:jc w:val="left"/>
              <w:rPr>
                <w:kern w:val="0"/>
                <w:szCs w:val="21"/>
              </w:rPr>
            </w:pPr>
          </w:p>
        </w:tc>
        <w:tc>
          <w:tcPr>
            <w:tcW w:w="6490" w:type="dxa"/>
            <w:vAlign w:val="center"/>
          </w:tcPr>
          <w:p w14:paraId="6D1E3D1B">
            <w:pPr>
              <w:topLinePunct/>
              <w:adjustRightInd w:val="0"/>
              <w:ind w:firstLine="420" w:firstLineChars="200"/>
              <w:jc w:val="left"/>
              <w:rPr>
                <w:szCs w:val="21"/>
              </w:rPr>
            </w:pPr>
            <w:bookmarkStart w:id="104" w:name="OLE_LINK1"/>
            <w:r>
              <w:rPr>
                <w:szCs w:val="21"/>
              </w:rPr>
              <w:t>本工程施工比选实行资格后审，竞选人应</w:t>
            </w:r>
            <w:bookmarkStart w:id="105" w:name="一是"/>
            <w:bookmarkEnd w:id="105"/>
            <w:r>
              <w:rPr>
                <w:szCs w:val="21"/>
              </w:rPr>
              <w:t>具备以下资格条件：</w:t>
            </w:r>
          </w:p>
          <w:bookmarkEnd w:id="104"/>
          <w:p w14:paraId="3C1B1F82">
            <w:pPr>
              <w:topLinePunct/>
              <w:adjustRightInd w:val="0"/>
              <w:ind w:firstLine="422" w:firstLineChars="200"/>
              <w:jc w:val="left"/>
              <w:rPr>
                <w:b/>
                <w:szCs w:val="21"/>
              </w:rPr>
            </w:pPr>
            <w:r>
              <w:rPr>
                <w:b/>
                <w:szCs w:val="21"/>
              </w:rPr>
              <w:t>1.资质条件、</w:t>
            </w:r>
            <w:r>
              <w:rPr>
                <w:rFonts w:hint="eastAsia"/>
                <w:b/>
                <w:szCs w:val="21"/>
              </w:rPr>
              <w:t>独立法人资格</w:t>
            </w:r>
            <w:r>
              <w:rPr>
                <w:b/>
                <w:szCs w:val="21"/>
              </w:rPr>
              <w:t>及安全生产条件</w:t>
            </w:r>
          </w:p>
          <w:p w14:paraId="77948AE0">
            <w:pPr>
              <w:topLinePunct/>
              <w:adjustRightInd w:val="0"/>
              <w:ind w:firstLine="420" w:firstLineChars="200"/>
              <w:jc w:val="left"/>
              <w:rPr>
                <w:szCs w:val="21"/>
              </w:rPr>
            </w:pPr>
            <w:r>
              <w:rPr>
                <w:szCs w:val="21"/>
              </w:rPr>
              <w:t>（1）具备建设行政主管部门颁发的有效的</w:t>
            </w:r>
            <w:r>
              <w:rPr>
                <w:rFonts w:hint="eastAsia"/>
                <w:szCs w:val="21"/>
                <w:u w:val="single"/>
              </w:rPr>
              <w:t>钢结构工程专业承包叁级及以上</w:t>
            </w:r>
            <w:r>
              <w:rPr>
                <w:szCs w:val="21"/>
              </w:rPr>
              <w:t>资质。</w:t>
            </w:r>
          </w:p>
          <w:p w14:paraId="18A0AC9D">
            <w:pPr>
              <w:topLinePunct/>
              <w:adjustRightInd w:val="0"/>
              <w:ind w:firstLine="422" w:firstLineChars="200"/>
              <w:jc w:val="left"/>
              <w:rPr>
                <w:b/>
                <w:bCs/>
                <w:szCs w:val="21"/>
              </w:rPr>
            </w:pPr>
            <w:r>
              <w:rPr>
                <w:rFonts w:hint="eastAsia"/>
                <w:b/>
                <w:bCs/>
                <w:szCs w:val="21"/>
              </w:rPr>
              <w:t>提供：</w:t>
            </w:r>
            <w:r>
              <w:rPr>
                <w:b/>
                <w:bCs/>
                <w:szCs w:val="21"/>
              </w:rPr>
              <w:t>竞选人须在竞选文件中提供有效的资质证书复印件并加盖竞选人单位公章。</w:t>
            </w:r>
          </w:p>
          <w:p w14:paraId="670AB29D">
            <w:pPr>
              <w:topLinePunct/>
              <w:adjustRightInd w:val="0"/>
              <w:ind w:firstLine="420" w:firstLineChars="200"/>
              <w:jc w:val="left"/>
              <w:rPr>
                <w:szCs w:val="21"/>
              </w:rPr>
            </w:pPr>
            <w:r>
              <w:rPr>
                <w:szCs w:val="21"/>
              </w:rPr>
              <w:t>（2）</w:t>
            </w:r>
            <w:r>
              <w:rPr>
                <w:rFonts w:ascii="宋体" w:hAnsi="宋体"/>
                <w:szCs w:val="21"/>
              </w:rPr>
              <w:t>具备</w:t>
            </w:r>
            <w:r>
              <w:rPr>
                <w:rFonts w:hint="eastAsia" w:ascii="宋体" w:hAnsi="宋体"/>
                <w:szCs w:val="21"/>
              </w:rPr>
              <w:t>独立法人资格</w:t>
            </w:r>
            <w:r>
              <w:rPr>
                <w:szCs w:val="21"/>
              </w:rPr>
              <w:t>。</w:t>
            </w:r>
          </w:p>
          <w:p w14:paraId="207317FD">
            <w:pPr>
              <w:topLinePunct/>
              <w:adjustRightInd w:val="0"/>
              <w:ind w:firstLine="422" w:firstLineChars="200"/>
              <w:jc w:val="left"/>
              <w:rPr>
                <w:b/>
                <w:bCs/>
                <w:szCs w:val="21"/>
              </w:rPr>
            </w:pPr>
            <w:r>
              <w:rPr>
                <w:rFonts w:hint="eastAsia"/>
                <w:b/>
                <w:bCs/>
                <w:szCs w:val="21"/>
              </w:rPr>
              <w:t>提供：</w:t>
            </w:r>
            <w:r>
              <w:rPr>
                <w:b/>
                <w:bCs/>
                <w:szCs w:val="21"/>
              </w:rPr>
              <w:t>竞选人须在竞选文件中提供有效的营业执照复印件并加盖竞选人单位公章。</w:t>
            </w:r>
          </w:p>
          <w:p w14:paraId="7A6C0E69">
            <w:pPr>
              <w:topLinePunct/>
              <w:adjustRightInd w:val="0"/>
              <w:ind w:firstLine="422" w:firstLineChars="200"/>
              <w:jc w:val="left"/>
              <w:rPr>
                <w:b/>
                <w:bCs/>
                <w:szCs w:val="21"/>
              </w:rPr>
            </w:pPr>
            <w:r>
              <w:rPr>
                <w:b/>
                <w:bCs/>
                <w:szCs w:val="21"/>
              </w:rPr>
              <w:t>注：不得将竞选人营业执照记载的经营范围作为评审因素。</w:t>
            </w:r>
          </w:p>
          <w:p w14:paraId="1E71D99E">
            <w:pPr>
              <w:topLinePunct/>
              <w:adjustRightInd w:val="0"/>
              <w:ind w:firstLine="420" w:firstLineChars="200"/>
              <w:jc w:val="left"/>
              <w:rPr>
                <w:szCs w:val="21"/>
              </w:rPr>
            </w:pPr>
            <w:r>
              <w:rPr>
                <w:szCs w:val="21"/>
              </w:rPr>
              <w:t>（3）具备建设行政主管部门颁发的有效的安全生产许可证，企业主要负责人、拟</w:t>
            </w:r>
            <w:r>
              <w:rPr>
                <w:rFonts w:hint="eastAsia"/>
                <w:szCs w:val="21"/>
              </w:rPr>
              <w:t>派</w:t>
            </w:r>
            <w:r>
              <w:rPr>
                <w:szCs w:val="21"/>
              </w:rPr>
              <w:t>该项目项目经理具备相应的由建设行政主管部门颁发的有效的安全生产考核合格证书。</w:t>
            </w:r>
          </w:p>
          <w:p w14:paraId="10B64576">
            <w:pPr>
              <w:topLinePunct/>
              <w:adjustRightInd w:val="0"/>
              <w:ind w:firstLine="422" w:firstLineChars="200"/>
              <w:jc w:val="left"/>
              <w:rPr>
                <w:szCs w:val="21"/>
              </w:rPr>
            </w:pPr>
            <w:r>
              <w:rPr>
                <w:rFonts w:hint="eastAsia"/>
                <w:b/>
                <w:bCs/>
                <w:szCs w:val="21"/>
              </w:rPr>
              <w:t>提供：</w:t>
            </w:r>
            <w:r>
              <w:rPr>
                <w:b/>
                <w:bCs/>
                <w:szCs w:val="21"/>
              </w:rPr>
              <w:t>竞选人须在竞选文件中提供有效的安全生产许可证及安全生产考核合格证书复印件并加盖竞选人单位公章。</w:t>
            </w:r>
          </w:p>
          <w:p w14:paraId="3B938926">
            <w:pPr>
              <w:topLinePunct/>
              <w:adjustRightInd w:val="0"/>
              <w:ind w:firstLine="422" w:firstLineChars="200"/>
              <w:jc w:val="left"/>
              <w:rPr>
                <w:b/>
                <w:szCs w:val="21"/>
              </w:rPr>
            </w:pPr>
            <w:r>
              <w:rPr>
                <w:b/>
                <w:szCs w:val="21"/>
              </w:rPr>
              <w:t>2.业绩要求</w:t>
            </w:r>
          </w:p>
          <w:p w14:paraId="26014302">
            <w:pPr>
              <w:topLinePunct/>
              <w:adjustRightInd w:val="0"/>
              <w:ind w:firstLine="420" w:firstLineChars="200"/>
              <w:jc w:val="left"/>
              <w:rPr>
                <w:rFonts w:hint="eastAsia" w:eastAsia="宋体"/>
                <w:kern w:val="0"/>
                <w:szCs w:val="21"/>
                <w:lang w:eastAsia="zh-CN"/>
              </w:rPr>
            </w:pPr>
            <w:r>
              <w:rPr>
                <w:kern w:val="0"/>
                <w:szCs w:val="21"/>
              </w:rPr>
              <w:t>竞选人自2022年1月1日起</w:t>
            </w:r>
            <w:r>
              <w:rPr>
                <w:rFonts w:hint="eastAsia"/>
                <w:kern w:val="0"/>
                <w:szCs w:val="21"/>
              </w:rPr>
              <w:t>至竞选截止日止</w:t>
            </w:r>
            <w:r>
              <w:rPr>
                <w:kern w:val="0"/>
                <w:szCs w:val="21"/>
              </w:rPr>
              <w:t>（以竣工时间为准），</w:t>
            </w:r>
            <w:r>
              <w:rPr>
                <w:rFonts w:hint="eastAsia"/>
                <w:kern w:val="0"/>
                <w:szCs w:val="21"/>
              </w:rPr>
              <w:t>完成过</w:t>
            </w:r>
            <w:r>
              <w:rPr>
                <w:kern w:val="0"/>
                <w:szCs w:val="21"/>
              </w:rPr>
              <w:t>1个</w:t>
            </w:r>
            <w:r>
              <w:rPr>
                <w:rFonts w:hint="eastAsia"/>
                <w:kern w:val="0"/>
                <w:szCs w:val="21"/>
              </w:rPr>
              <w:t>造价不低于50万元</w:t>
            </w:r>
            <w:r>
              <w:rPr>
                <w:rFonts w:hint="eastAsia"/>
                <w:kern w:val="0"/>
                <w:szCs w:val="21"/>
                <w:lang w:eastAsia="zh-CN"/>
              </w:rPr>
              <w:t>的</w:t>
            </w:r>
            <w:r>
              <w:rPr>
                <w:rFonts w:hint="eastAsia"/>
                <w:kern w:val="0"/>
                <w:szCs w:val="21"/>
              </w:rPr>
              <w:t>类似钢结构或遮阳棚项目业绩</w:t>
            </w:r>
            <w:r>
              <w:rPr>
                <w:rFonts w:hint="eastAsia"/>
                <w:kern w:val="0"/>
                <w:szCs w:val="21"/>
                <w:lang w:eastAsia="zh-CN"/>
              </w:rPr>
              <w:t>。</w:t>
            </w:r>
          </w:p>
          <w:p w14:paraId="19747327">
            <w:pPr>
              <w:topLinePunct/>
              <w:adjustRightInd w:val="0"/>
              <w:ind w:firstLine="422" w:firstLineChars="200"/>
              <w:jc w:val="left"/>
              <w:rPr>
                <w:b/>
                <w:bCs/>
                <w:szCs w:val="21"/>
              </w:rPr>
            </w:pPr>
            <w:r>
              <w:rPr>
                <w:rFonts w:hint="eastAsia"/>
                <w:b/>
                <w:bCs/>
                <w:szCs w:val="21"/>
              </w:rPr>
              <w:t>提供：</w:t>
            </w:r>
            <w:r>
              <w:rPr>
                <w:b/>
                <w:bCs/>
                <w:szCs w:val="21"/>
              </w:rPr>
              <w:t>竞选人须在竞选文件中提供合同协议书</w:t>
            </w:r>
            <w:r>
              <w:rPr>
                <w:rFonts w:hint="eastAsia"/>
                <w:b/>
                <w:bCs/>
                <w:szCs w:val="21"/>
                <w:lang w:eastAsia="zh-CN"/>
              </w:rPr>
              <w:t>（</w:t>
            </w:r>
            <w:r>
              <w:rPr>
                <w:rFonts w:hint="eastAsia"/>
                <w:b/>
                <w:bCs/>
                <w:szCs w:val="21"/>
                <w:lang w:val="en-US" w:eastAsia="zh-CN"/>
              </w:rPr>
              <w:t>原件备查</w:t>
            </w:r>
            <w:r>
              <w:rPr>
                <w:rFonts w:hint="eastAsia"/>
                <w:b/>
                <w:bCs/>
                <w:szCs w:val="21"/>
                <w:lang w:eastAsia="zh-CN"/>
              </w:rPr>
              <w:t>）</w:t>
            </w:r>
            <w:r>
              <w:rPr>
                <w:b/>
                <w:bCs/>
                <w:szCs w:val="21"/>
              </w:rPr>
              <w:t>和工程竣工验收合格的相关证明材料并加盖竞选人单位公章。</w:t>
            </w:r>
            <w:r>
              <w:rPr>
                <w:rFonts w:hint="eastAsia"/>
                <w:b/>
                <w:bCs/>
                <w:szCs w:val="21"/>
              </w:rPr>
              <w:t>若提供的业绩证明材料不能体现上述业绩指标的，应补充提供业主证明。</w:t>
            </w:r>
          </w:p>
          <w:p w14:paraId="23726753">
            <w:pPr>
              <w:topLinePunct/>
              <w:adjustRightInd w:val="0"/>
              <w:ind w:firstLine="422" w:firstLineChars="200"/>
              <w:jc w:val="left"/>
              <w:rPr>
                <w:b/>
                <w:bCs/>
                <w:szCs w:val="21"/>
              </w:rPr>
            </w:pPr>
            <w:r>
              <w:rPr>
                <w:b/>
                <w:bCs/>
                <w:szCs w:val="21"/>
              </w:rPr>
              <w:t>注：</w:t>
            </w:r>
            <w:r>
              <w:rPr>
                <w:rFonts w:hint="eastAsia"/>
                <w:b/>
                <w:bCs/>
                <w:szCs w:val="21"/>
              </w:rPr>
              <w:t>（1）</w:t>
            </w:r>
            <w:r>
              <w:rPr>
                <w:b/>
                <w:bCs/>
                <w:szCs w:val="21"/>
              </w:rPr>
              <w:t>竞选人应对其提供的业绩证明材料的真实性负责。</w:t>
            </w:r>
            <w:r>
              <w:rPr>
                <w:rFonts w:hint="eastAsia"/>
                <w:b/>
                <w:bCs/>
                <w:szCs w:val="21"/>
              </w:rPr>
              <w:t>当上述业绩证明材料中针对同一指标存在不一致时</w:t>
            </w:r>
            <w:r>
              <w:rPr>
                <w:b/>
                <w:bCs/>
                <w:szCs w:val="21"/>
              </w:rPr>
              <w:t>，以工程竣工验收合格的相关证明材料为准。</w:t>
            </w:r>
          </w:p>
          <w:p w14:paraId="76F2B1EB">
            <w:pPr>
              <w:topLinePunct/>
              <w:adjustRightInd w:val="0"/>
              <w:ind w:firstLine="422" w:firstLineChars="200"/>
              <w:jc w:val="left"/>
              <w:rPr>
                <w:b/>
                <w:bCs/>
                <w:szCs w:val="21"/>
              </w:rPr>
            </w:pPr>
            <w:r>
              <w:rPr>
                <w:b/>
                <w:bCs/>
                <w:szCs w:val="21"/>
              </w:rPr>
              <w:t>（2）</w:t>
            </w:r>
            <w:r>
              <w:rPr>
                <w:rFonts w:hint="eastAsia"/>
                <w:b/>
                <w:bCs/>
                <w:szCs w:val="21"/>
              </w:rPr>
              <w:t>竞选</w:t>
            </w:r>
            <w:r>
              <w:rPr>
                <w:b/>
                <w:bCs/>
                <w:szCs w:val="21"/>
              </w:rPr>
              <w:t>人提供的业绩为联合体业绩的，其在该业绩中的工作分工应与本项目承担的工作一致。</w:t>
            </w:r>
          </w:p>
          <w:p w14:paraId="403F38DD">
            <w:pPr>
              <w:topLinePunct/>
              <w:adjustRightInd w:val="0"/>
              <w:ind w:firstLine="422" w:firstLineChars="200"/>
              <w:jc w:val="left"/>
              <w:rPr>
                <w:b/>
                <w:szCs w:val="21"/>
              </w:rPr>
            </w:pPr>
            <w:r>
              <w:rPr>
                <w:b/>
                <w:szCs w:val="21"/>
              </w:rPr>
              <w:t>3.竞选截止日投标资格情况</w:t>
            </w:r>
          </w:p>
          <w:p w14:paraId="54753C1E">
            <w:pPr>
              <w:topLinePunct/>
              <w:ind w:firstLine="420" w:firstLineChars="200"/>
              <w:jc w:val="left"/>
              <w:rPr>
                <w:szCs w:val="21"/>
              </w:rPr>
            </w:pPr>
            <w:r>
              <w:rPr>
                <w:szCs w:val="21"/>
              </w:rPr>
              <w:t>竞选人自行承诺（格式见第八章竞选文件格式）不得存在下列情形之一：</w:t>
            </w:r>
          </w:p>
          <w:p w14:paraId="30902FD4">
            <w:pPr>
              <w:topLinePunct/>
              <w:ind w:firstLine="420" w:firstLineChars="200"/>
              <w:jc w:val="left"/>
              <w:rPr>
                <w:szCs w:val="21"/>
              </w:rPr>
            </w:pPr>
            <w:r>
              <w:rPr>
                <w:szCs w:val="21"/>
              </w:rPr>
              <w:t>（1）被人民法院列入失信被执行人名单且在被执行期内；</w:t>
            </w:r>
          </w:p>
          <w:p w14:paraId="2687A532">
            <w:pPr>
              <w:topLinePunct/>
              <w:ind w:firstLine="420" w:firstLineChars="200"/>
              <w:jc w:val="left"/>
              <w:rPr>
                <w:szCs w:val="21"/>
              </w:rPr>
            </w:pPr>
            <w:r>
              <w:rPr>
                <w:szCs w:val="21"/>
              </w:rPr>
              <w:t>（2）被列入《重庆市工程建设领域招标投标信用管理暂行办法》规定的重点关注名单且记分达到12分且在记分有效期内；</w:t>
            </w:r>
          </w:p>
          <w:p w14:paraId="3CD92616">
            <w:pPr>
              <w:topLinePunct/>
              <w:ind w:firstLine="420" w:firstLineChars="200"/>
              <w:jc w:val="left"/>
              <w:rPr>
                <w:szCs w:val="21"/>
              </w:rPr>
            </w:pPr>
            <w:r>
              <w:rPr>
                <w:szCs w:val="21"/>
              </w:rPr>
              <w:t>（3）被列入《重庆市工程建设领域招标投标信用管理暂行办法》规定的重庆市工程建设领域招标投标失信惩戒对象名单（以下称黑名单）且在记分有效期内；</w:t>
            </w:r>
          </w:p>
          <w:p w14:paraId="7196F94C">
            <w:pPr>
              <w:topLinePunct/>
              <w:ind w:firstLine="420" w:firstLineChars="200"/>
              <w:jc w:val="left"/>
              <w:rPr>
                <w:szCs w:val="21"/>
              </w:rPr>
            </w:pPr>
            <w:r>
              <w:rPr>
                <w:szCs w:val="21"/>
              </w:rPr>
              <w:t>（4）被国家、重庆市（含市或任意区县）有关行政部门处以暂停投标资格行政处罚</w:t>
            </w:r>
            <w:r>
              <w:rPr>
                <w:rFonts w:hint="eastAsia" w:ascii="宋体" w:hAnsi="宋体"/>
                <w:szCs w:val="21"/>
              </w:rPr>
              <w:t>或暂停在渝承揽新业务，且在暂停期限内</w:t>
            </w:r>
            <w:r>
              <w:rPr>
                <w:szCs w:val="21"/>
              </w:rPr>
              <w:t>；</w:t>
            </w:r>
          </w:p>
          <w:p w14:paraId="61F3256E">
            <w:pPr>
              <w:topLinePunct/>
              <w:ind w:firstLine="422" w:firstLineChars="200"/>
              <w:jc w:val="left"/>
              <w:rPr>
                <w:b/>
                <w:bCs/>
                <w:szCs w:val="21"/>
              </w:rPr>
            </w:pPr>
            <w:r>
              <w:rPr>
                <w:rFonts w:hint="eastAsia"/>
                <w:b/>
                <w:bCs/>
                <w:szCs w:val="21"/>
              </w:rPr>
              <w:t>提供：承诺（格式见第八章竞选文件格式）。</w:t>
            </w:r>
          </w:p>
          <w:p w14:paraId="47EFE692">
            <w:pPr>
              <w:topLinePunct/>
              <w:ind w:firstLine="422" w:firstLineChars="200"/>
              <w:jc w:val="left"/>
              <w:rPr>
                <w:b/>
                <w:bCs/>
              </w:rPr>
            </w:pPr>
            <w:r>
              <w:rPr>
                <w:b/>
                <w:bCs/>
              </w:rPr>
              <w:t>上述第（2）、（3）款信用情况在开标当天进行查询，查询结果交由评审委员会评审，</w:t>
            </w:r>
            <w:r>
              <w:rPr>
                <w:rFonts w:hint="eastAsia"/>
                <w:b/>
                <w:bCs/>
              </w:rPr>
              <w:t>以开标环节信用状况查询结果为准。</w:t>
            </w:r>
            <w:r>
              <w:rPr>
                <w:b/>
                <w:bCs/>
              </w:rPr>
              <w:t>若竞选人针对上述第（2）、（3）款的承诺内容与查询结果不符，由评审委员会作否决竞选处理。</w:t>
            </w:r>
          </w:p>
          <w:p w14:paraId="596D414F">
            <w:pPr>
              <w:topLinePunct/>
              <w:ind w:firstLine="422" w:firstLineChars="200"/>
              <w:jc w:val="left"/>
              <w:rPr>
                <w:b/>
                <w:bCs/>
              </w:rPr>
            </w:pPr>
            <w:r>
              <w:rPr>
                <w:b/>
                <w:bCs/>
              </w:rPr>
              <w:t>注：竞选人是否因有不良行为记分、进入重点关注名单或黑名单而被限制投标的，以开标当天信用状况查询结果为准。</w:t>
            </w:r>
          </w:p>
          <w:p w14:paraId="4F6F5E79">
            <w:pPr>
              <w:topLinePunct/>
              <w:ind w:firstLine="422" w:firstLineChars="200"/>
              <w:jc w:val="left"/>
              <w:rPr>
                <w:b/>
                <w:szCs w:val="21"/>
              </w:rPr>
            </w:pPr>
            <w:r>
              <w:rPr>
                <w:b/>
                <w:szCs w:val="21"/>
              </w:rPr>
              <w:t>4.项目经理资格要求</w:t>
            </w:r>
          </w:p>
          <w:p w14:paraId="7E881B93">
            <w:pPr>
              <w:topLinePunct/>
              <w:ind w:firstLine="420" w:firstLineChars="200"/>
              <w:jc w:val="left"/>
              <w:rPr>
                <w:szCs w:val="21"/>
              </w:rPr>
            </w:pPr>
            <w:r>
              <w:rPr>
                <w:szCs w:val="21"/>
              </w:rPr>
              <w:t>4.1竞选人拟派的项目经理须</w:t>
            </w:r>
            <w:r>
              <w:rPr>
                <w:rFonts w:hint="eastAsia"/>
                <w:szCs w:val="21"/>
              </w:rPr>
              <w:t>是</w:t>
            </w:r>
            <w:r>
              <w:rPr>
                <w:szCs w:val="21"/>
              </w:rPr>
              <w:t>竞选人</w:t>
            </w:r>
            <w:r>
              <w:rPr>
                <w:rFonts w:hint="eastAsia"/>
                <w:szCs w:val="21"/>
              </w:rPr>
              <w:t>单位人员，</w:t>
            </w:r>
            <w:r>
              <w:rPr>
                <w:szCs w:val="21"/>
              </w:rPr>
              <w:t>应具</w:t>
            </w:r>
            <w:r>
              <w:rPr>
                <w:rFonts w:hint="eastAsia"/>
                <w:szCs w:val="21"/>
              </w:rPr>
              <w:t>备</w:t>
            </w:r>
            <w:r>
              <w:rPr>
                <w:szCs w:val="21"/>
                <w:u w:val="single"/>
              </w:rPr>
              <w:t xml:space="preserve"> 建筑工程</w:t>
            </w:r>
            <w:r>
              <w:rPr>
                <w:szCs w:val="21"/>
              </w:rPr>
              <w:t>专业</w:t>
            </w:r>
            <w:r>
              <w:rPr>
                <w:szCs w:val="21"/>
                <w:u w:val="single"/>
              </w:rPr>
              <w:t xml:space="preserve"> 二级及以上</w:t>
            </w:r>
            <w:r>
              <w:rPr>
                <w:szCs w:val="21"/>
              </w:rPr>
              <w:t>注册建造师执业资格</w:t>
            </w:r>
            <w:r>
              <w:rPr>
                <w:rFonts w:hint="eastAsia" w:ascii="宋体" w:hAnsi="宋体"/>
                <w:szCs w:val="21"/>
              </w:rPr>
              <w:t>并在竞选人单位注册</w:t>
            </w:r>
            <w:r>
              <w:rPr>
                <w:szCs w:val="21"/>
              </w:rPr>
              <w:t>。</w:t>
            </w:r>
          </w:p>
          <w:p w14:paraId="4696CB84">
            <w:pPr>
              <w:snapToGrid w:val="0"/>
              <w:spacing w:line="400" w:lineRule="exact"/>
              <w:ind w:firstLine="420" w:firstLineChars="200"/>
              <w:jc w:val="left"/>
              <w:rPr>
                <w:rFonts w:hint="eastAsia" w:ascii="宋体" w:hAnsi="宋体"/>
                <w:szCs w:val="21"/>
              </w:rPr>
            </w:pPr>
            <w:r>
              <w:rPr>
                <w:szCs w:val="21"/>
              </w:rPr>
              <w:t>4.2</w:t>
            </w:r>
            <w:r>
              <w:rPr>
                <w:rFonts w:hint="eastAsia" w:ascii="宋体" w:hAnsi="宋体"/>
                <w:szCs w:val="21"/>
              </w:rPr>
              <w:t>项目经理要求：</w:t>
            </w:r>
            <w:r>
              <w:rPr>
                <w:szCs w:val="21"/>
              </w:rPr>
              <w:t>竞选</w:t>
            </w:r>
            <w:r>
              <w:rPr>
                <w:rFonts w:hint="eastAsia" w:ascii="宋体" w:hAnsi="宋体"/>
                <w:szCs w:val="21"/>
              </w:rPr>
              <w:t>人须承诺拟派项目经理按注册建造师的相关规定到岗履职和未被禁止参与投标。</w:t>
            </w:r>
          </w:p>
          <w:p w14:paraId="220A5D33">
            <w:pPr>
              <w:snapToGrid w:val="0"/>
              <w:spacing w:line="400" w:lineRule="exact"/>
              <w:ind w:firstLine="420" w:firstLineChars="200"/>
              <w:rPr>
                <w:rFonts w:hint="eastAsia" w:ascii="宋体" w:hAnsi="宋体"/>
                <w:color w:val="000000"/>
              </w:rPr>
            </w:pPr>
            <w:r>
              <w:rPr>
                <w:rFonts w:hint="eastAsia" w:ascii="宋体" w:hAnsi="宋体"/>
                <w:color w:val="000000"/>
              </w:rPr>
              <w:t>4</w:t>
            </w:r>
            <w:r>
              <w:rPr>
                <w:rFonts w:ascii="宋体" w:hAnsi="宋体"/>
                <w:color w:val="000000"/>
              </w:rPr>
              <w:t>.2.1到岗履职要求：承诺拟派项目经理</w:t>
            </w:r>
            <w:r>
              <w:rPr>
                <w:rFonts w:hint="eastAsia" w:ascii="宋体" w:hAnsi="宋体"/>
                <w:color w:val="000000"/>
              </w:rPr>
              <w:t>中选</w:t>
            </w:r>
            <w:r>
              <w:rPr>
                <w:rFonts w:ascii="宋体" w:hAnsi="宋体"/>
                <w:color w:val="000000"/>
              </w:rPr>
              <w:t>后在本项目任职，签订合同时拟派的项目经理必须与</w:t>
            </w:r>
            <w:r>
              <w:rPr>
                <w:szCs w:val="21"/>
              </w:rPr>
              <w:t>竞选</w:t>
            </w:r>
            <w:r>
              <w:rPr>
                <w:rFonts w:ascii="宋体" w:hAnsi="宋体"/>
                <w:color w:val="000000"/>
              </w:rPr>
              <w:t>文件中的项目经理一致，并满足办理施工许可手续的相关要求。不能按承诺到岗</w:t>
            </w:r>
            <w:r>
              <w:rPr>
                <w:rFonts w:hint="eastAsia" w:ascii="宋体" w:hAnsi="宋体"/>
                <w:color w:val="000000"/>
              </w:rPr>
              <w:t>履职</w:t>
            </w:r>
            <w:r>
              <w:rPr>
                <w:rFonts w:ascii="宋体" w:hAnsi="宋体"/>
                <w:color w:val="000000"/>
              </w:rPr>
              <w:t>的，</w:t>
            </w:r>
            <w:r>
              <w:rPr>
                <w:rFonts w:hint="eastAsia" w:ascii="宋体" w:hAnsi="宋体"/>
                <w:color w:val="000000"/>
              </w:rPr>
              <w:t>比选人</w:t>
            </w:r>
            <w:r>
              <w:rPr>
                <w:rFonts w:ascii="宋体" w:hAnsi="宋体"/>
                <w:color w:val="000000"/>
              </w:rPr>
              <w:t>按合同相关条款</w:t>
            </w:r>
            <w:r>
              <w:rPr>
                <w:rFonts w:hint="eastAsia" w:ascii="宋体" w:hAnsi="宋体"/>
                <w:color w:val="000000"/>
              </w:rPr>
              <w:t>要求</w:t>
            </w:r>
            <w:r>
              <w:rPr>
                <w:szCs w:val="21"/>
              </w:rPr>
              <w:t>竞选</w:t>
            </w:r>
            <w:r>
              <w:rPr>
                <w:rFonts w:hint="eastAsia" w:ascii="宋体" w:hAnsi="宋体"/>
                <w:color w:val="000000"/>
              </w:rPr>
              <w:t>人承担责任</w:t>
            </w:r>
            <w:r>
              <w:rPr>
                <w:rFonts w:ascii="宋体" w:hAnsi="宋体"/>
                <w:color w:val="000000"/>
              </w:rPr>
              <w:t>并上报</w:t>
            </w:r>
            <w:r>
              <w:rPr>
                <w:rFonts w:hint="eastAsia" w:ascii="宋体" w:hAnsi="宋体"/>
                <w:color w:val="000000"/>
              </w:rPr>
              <w:t>比选人相关</w:t>
            </w:r>
            <w:r>
              <w:rPr>
                <w:rFonts w:ascii="宋体" w:hAnsi="宋体"/>
                <w:color w:val="000000"/>
              </w:rPr>
              <w:t>部门，给</w:t>
            </w:r>
            <w:r>
              <w:rPr>
                <w:rFonts w:hint="eastAsia" w:ascii="宋体" w:hAnsi="宋体"/>
                <w:color w:val="000000"/>
              </w:rPr>
              <w:t>比选</w:t>
            </w:r>
            <w:r>
              <w:rPr>
                <w:rFonts w:ascii="宋体" w:hAnsi="宋体"/>
                <w:color w:val="000000"/>
              </w:rPr>
              <w:t>人造成损失的，</w:t>
            </w:r>
            <w:r>
              <w:rPr>
                <w:rFonts w:hint="eastAsia" w:ascii="宋体" w:hAnsi="宋体"/>
                <w:color w:val="000000"/>
              </w:rPr>
              <w:t>竞选</w:t>
            </w:r>
            <w:r>
              <w:rPr>
                <w:rFonts w:ascii="宋体" w:hAnsi="宋体"/>
                <w:color w:val="000000"/>
              </w:rPr>
              <w:t>人依法承担赔偿责任</w:t>
            </w:r>
            <w:r>
              <w:rPr>
                <w:rFonts w:hint="eastAsia" w:ascii="宋体" w:hAnsi="宋体"/>
                <w:color w:val="000000"/>
              </w:rPr>
              <w:t>或违约责任</w:t>
            </w:r>
            <w:r>
              <w:rPr>
                <w:rFonts w:ascii="宋体" w:hAnsi="宋体"/>
                <w:color w:val="000000"/>
              </w:rPr>
              <w:t>。拟派项目经理</w:t>
            </w:r>
            <w:r>
              <w:rPr>
                <w:rFonts w:hint="eastAsia" w:ascii="宋体" w:hAnsi="宋体"/>
                <w:color w:val="000000"/>
              </w:rPr>
              <w:t>中选</w:t>
            </w:r>
            <w:r>
              <w:rPr>
                <w:rFonts w:ascii="宋体" w:hAnsi="宋体"/>
                <w:color w:val="000000"/>
              </w:rPr>
              <w:t>后不得随意更换。</w:t>
            </w:r>
          </w:p>
          <w:p w14:paraId="02A623A1">
            <w:pPr>
              <w:snapToGrid w:val="0"/>
              <w:spacing w:line="400" w:lineRule="exact"/>
              <w:ind w:firstLine="420" w:firstLineChars="200"/>
              <w:rPr>
                <w:rFonts w:hint="eastAsia" w:ascii="宋体" w:hAnsi="宋体"/>
                <w:color w:val="000000"/>
              </w:rPr>
            </w:pPr>
            <w:r>
              <w:rPr>
                <w:rFonts w:hint="eastAsia" w:ascii="宋体" w:hAnsi="宋体"/>
                <w:color w:val="000000"/>
              </w:rPr>
              <w:t>4</w:t>
            </w:r>
            <w:r>
              <w:rPr>
                <w:rFonts w:ascii="宋体" w:hAnsi="宋体"/>
                <w:color w:val="000000"/>
              </w:rPr>
              <w:t>.2.2未被禁止参与投标要求：承诺拟派项目经理未被</w:t>
            </w:r>
            <w:r>
              <w:rPr>
                <w:rFonts w:hint="eastAsia" w:ascii="宋体" w:hAnsi="宋体"/>
                <w:color w:val="000000"/>
              </w:rPr>
              <w:t>有关</w:t>
            </w:r>
            <w:r>
              <w:rPr>
                <w:rFonts w:ascii="宋体" w:hAnsi="宋体"/>
                <w:color w:val="000000"/>
              </w:rPr>
              <w:t>部门暂停</w:t>
            </w:r>
            <w:r>
              <w:rPr>
                <w:rFonts w:hint="eastAsia" w:ascii="宋体" w:hAnsi="宋体"/>
                <w:color w:val="000000"/>
              </w:rPr>
              <w:t>其</w:t>
            </w:r>
            <w:r>
              <w:rPr>
                <w:rFonts w:ascii="宋体" w:hAnsi="宋体"/>
                <w:color w:val="000000"/>
              </w:rPr>
              <w:t>在渝承揽</w:t>
            </w:r>
            <w:r>
              <w:rPr>
                <w:rFonts w:hint="eastAsia" w:ascii="宋体" w:hAnsi="宋体"/>
                <w:color w:val="000000"/>
              </w:rPr>
              <w:t>的</w:t>
            </w:r>
            <w:r>
              <w:rPr>
                <w:rFonts w:ascii="宋体" w:hAnsi="宋体"/>
                <w:color w:val="000000"/>
              </w:rPr>
              <w:t>新业务</w:t>
            </w:r>
            <w:r>
              <w:rPr>
                <w:rFonts w:hint="eastAsia" w:ascii="宋体" w:hAnsi="宋体"/>
                <w:color w:val="000000"/>
              </w:rPr>
              <w:t>中任职</w:t>
            </w:r>
            <w:r>
              <w:rPr>
                <w:rFonts w:ascii="宋体" w:hAnsi="宋体"/>
                <w:color w:val="000000"/>
              </w:rPr>
              <w:t>。若</w:t>
            </w:r>
            <w:r>
              <w:rPr>
                <w:rFonts w:hint="eastAsia" w:ascii="宋体" w:hAnsi="宋体"/>
                <w:color w:val="000000"/>
              </w:rPr>
              <w:t>其</w:t>
            </w:r>
            <w:r>
              <w:rPr>
                <w:rFonts w:ascii="宋体" w:hAnsi="宋体"/>
                <w:color w:val="000000"/>
              </w:rPr>
              <w:t>被暂停在渝承揽</w:t>
            </w:r>
            <w:r>
              <w:rPr>
                <w:rFonts w:hint="eastAsia" w:ascii="宋体" w:hAnsi="宋体"/>
                <w:color w:val="000000"/>
              </w:rPr>
              <w:t>的</w:t>
            </w:r>
            <w:r>
              <w:rPr>
                <w:rFonts w:ascii="宋体" w:hAnsi="宋体"/>
                <w:color w:val="000000"/>
              </w:rPr>
              <w:t>新业务</w:t>
            </w:r>
            <w:r>
              <w:rPr>
                <w:rFonts w:hint="eastAsia" w:ascii="宋体" w:hAnsi="宋体"/>
                <w:color w:val="000000"/>
              </w:rPr>
              <w:t>中任职</w:t>
            </w:r>
            <w:r>
              <w:rPr>
                <w:rFonts w:ascii="宋体" w:hAnsi="宋体"/>
                <w:color w:val="000000"/>
              </w:rPr>
              <w:t>但仍参加</w:t>
            </w:r>
            <w:r>
              <w:rPr>
                <w:rFonts w:hint="eastAsia" w:ascii="宋体" w:hAnsi="宋体"/>
                <w:color w:val="000000"/>
              </w:rPr>
              <w:t>竞选</w:t>
            </w:r>
            <w:r>
              <w:rPr>
                <w:rFonts w:ascii="宋体" w:hAnsi="宋体"/>
                <w:color w:val="000000"/>
              </w:rPr>
              <w:t>，将被否决</w:t>
            </w:r>
            <w:r>
              <w:rPr>
                <w:rFonts w:hint="eastAsia" w:ascii="宋体" w:hAnsi="宋体"/>
                <w:color w:val="000000"/>
              </w:rPr>
              <w:t>竞选</w:t>
            </w:r>
            <w:r>
              <w:rPr>
                <w:rFonts w:ascii="宋体" w:hAnsi="宋体"/>
                <w:color w:val="000000"/>
              </w:rPr>
              <w:t>；已取得</w:t>
            </w:r>
            <w:r>
              <w:rPr>
                <w:rFonts w:hint="eastAsia" w:ascii="宋体" w:hAnsi="宋体"/>
                <w:color w:val="000000"/>
              </w:rPr>
              <w:t>中选</w:t>
            </w:r>
            <w:r>
              <w:rPr>
                <w:rFonts w:ascii="宋体" w:hAnsi="宋体"/>
                <w:color w:val="000000"/>
              </w:rPr>
              <w:t>候选人资格或</w:t>
            </w:r>
            <w:r>
              <w:rPr>
                <w:rFonts w:hint="eastAsia" w:ascii="宋体" w:hAnsi="宋体"/>
                <w:color w:val="000000"/>
              </w:rPr>
              <w:t>中选</w:t>
            </w:r>
            <w:r>
              <w:rPr>
                <w:rFonts w:ascii="宋体" w:hAnsi="宋体"/>
                <w:color w:val="000000"/>
              </w:rPr>
              <w:t>资格的，</w:t>
            </w:r>
            <w:r>
              <w:rPr>
                <w:rFonts w:hint="eastAsia" w:ascii="宋体" w:hAnsi="宋体"/>
                <w:color w:val="000000"/>
              </w:rPr>
              <w:t>比选</w:t>
            </w:r>
            <w:r>
              <w:rPr>
                <w:rFonts w:ascii="宋体" w:hAnsi="宋体"/>
                <w:color w:val="000000"/>
              </w:rPr>
              <w:t>人有权取消</w:t>
            </w:r>
            <w:r>
              <w:rPr>
                <w:rFonts w:hint="eastAsia" w:ascii="宋体" w:hAnsi="宋体"/>
                <w:color w:val="000000"/>
              </w:rPr>
              <w:t>竞选人的中选</w:t>
            </w:r>
            <w:r>
              <w:rPr>
                <w:rFonts w:ascii="宋体" w:hAnsi="宋体"/>
                <w:color w:val="000000"/>
              </w:rPr>
              <w:t>候选人资格或</w:t>
            </w:r>
            <w:r>
              <w:rPr>
                <w:rFonts w:hint="eastAsia" w:ascii="宋体" w:hAnsi="宋体"/>
                <w:color w:val="000000"/>
              </w:rPr>
              <w:t>中选</w:t>
            </w:r>
            <w:r>
              <w:rPr>
                <w:rFonts w:ascii="宋体" w:hAnsi="宋体"/>
                <w:color w:val="000000"/>
              </w:rPr>
              <w:t>资格；给</w:t>
            </w:r>
            <w:r>
              <w:rPr>
                <w:rFonts w:hint="eastAsia" w:ascii="宋体" w:hAnsi="宋体"/>
                <w:color w:val="000000"/>
              </w:rPr>
              <w:t>比选</w:t>
            </w:r>
            <w:r>
              <w:rPr>
                <w:rFonts w:ascii="宋体" w:hAnsi="宋体"/>
                <w:color w:val="000000"/>
              </w:rPr>
              <w:t>人造成损失的，</w:t>
            </w:r>
            <w:r>
              <w:rPr>
                <w:rFonts w:hint="eastAsia" w:ascii="宋体" w:hAnsi="宋体"/>
                <w:color w:val="000000"/>
              </w:rPr>
              <w:t>竞选</w:t>
            </w:r>
            <w:r>
              <w:rPr>
                <w:rFonts w:ascii="宋体" w:hAnsi="宋体"/>
                <w:color w:val="000000"/>
              </w:rPr>
              <w:t>人依法承担赔偿责任</w:t>
            </w:r>
            <w:r>
              <w:rPr>
                <w:rFonts w:hint="eastAsia" w:ascii="宋体" w:hAnsi="宋体"/>
                <w:color w:val="000000"/>
              </w:rPr>
              <w:t>或违约责任</w:t>
            </w:r>
            <w:r>
              <w:rPr>
                <w:rFonts w:ascii="宋体" w:hAnsi="宋体"/>
                <w:color w:val="000000"/>
              </w:rPr>
              <w:t>。</w:t>
            </w:r>
          </w:p>
          <w:p w14:paraId="3AB19082">
            <w:pPr>
              <w:snapToGrid w:val="0"/>
              <w:spacing w:line="400" w:lineRule="exact"/>
              <w:ind w:firstLine="420" w:firstLineChars="200"/>
              <w:rPr>
                <w:rFonts w:hint="eastAsia" w:ascii="宋体" w:hAnsi="宋体"/>
                <w:color w:val="000000"/>
              </w:rPr>
            </w:pPr>
            <w:r>
              <w:rPr>
                <w:rFonts w:hint="eastAsia" w:ascii="宋体" w:hAnsi="宋体"/>
                <w:color w:val="000000"/>
              </w:rPr>
              <w:t>4</w:t>
            </w:r>
            <w:r>
              <w:rPr>
                <w:rFonts w:ascii="宋体" w:hAnsi="宋体"/>
                <w:color w:val="000000"/>
              </w:rPr>
              <w:t>.2.3项目经理的其它要求：为保证</w:t>
            </w:r>
            <w:r>
              <w:rPr>
                <w:rFonts w:hint="eastAsia" w:ascii="宋体" w:hAnsi="宋体"/>
                <w:color w:val="000000"/>
              </w:rPr>
              <w:t>竞选人</w:t>
            </w:r>
            <w:r>
              <w:rPr>
                <w:rFonts w:ascii="宋体" w:hAnsi="宋体"/>
                <w:color w:val="000000"/>
              </w:rPr>
              <w:t>拟派的项目经理到本项目到岗履职，</w:t>
            </w:r>
            <w:r>
              <w:rPr>
                <w:rFonts w:hint="eastAsia" w:ascii="宋体" w:hAnsi="宋体"/>
                <w:color w:val="000000"/>
              </w:rPr>
              <w:t>竞选人</w:t>
            </w:r>
            <w:r>
              <w:rPr>
                <w:rFonts w:ascii="宋体" w:hAnsi="宋体"/>
                <w:color w:val="000000"/>
              </w:rPr>
              <w:t>还需承诺：</w:t>
            </w:r>
          </w:p>
          <w:p w14:paraId="4901ADD6">
            <w:pPr>
              <w:snapToGrid w:val="0"/>
              <w:spacing w:line="400" w:lineRule="exact"/>
              <w:ind w:firstLine="420" w:firstLineChars="200"/>
              <w:rPr>
                <w:rFonts w:hint="eastAsia" w:ascii="宋体" w:hAnsi="宋体"/>
                <w:color w:val="000000"/>
              </w:rPr>
            </w:pPr>
            <w:r>
              <w:rPr>
                <w:rFonts w:ascii="宋体" w:hAnsi="宋体"/>
                <w:color w:val="000000"/>
              </w:rPr>
              <w:t>若</w:t>
            </w:r>
            <w:r>
              <w:rPr>
                <w:rFonts w:hint="eastAsia" w:ascii="宋体" w:hAnsi="宋体"/>
                <w:color w:val="000000"/>
              </w:rPr>
              <w:t>竞选人</w:t>
            </w:r>
            <w:r>
              <w:rPr>
                <w:rFonts w:ascii="宋体" w:hAnsi="宋体"/>
                <w:color w:val="000000"/>
              </w:rPr>
              <w:t>拟派本项目的项目经理有在其他项目任职的情形的（或有在其他项目中标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的情形的），应在收到</w:t>
            </w:r>
            <w:r>
              <w:rPr>
                <w:rFonts w:hint="eastAsia" w:ascii="宋体" w:hAnsi="宋体"/>
                <w:color w:val="000000"/>
              </w:rPr>
              <w:t>成交</w:t>
            </w:r>
            <w:r>
              <w:rPr>
                <w:rFonts w:ascii="宋体" w:hAnsi="宋体"/>
                <w:color w:val="000000"/>
              </w:rPr>
              <w:t>通知书后</w:t>
            </w:r>
            <w:r>
              <w:rPr>
                <w:rFonts w:ascii="宋体" w:hAnsi="宋体"/>
                <w:color w:val="000000"/>
                <w:u w:val="single"/>
              </w:rPr>
              <w:t xml:space="preserve"> 14 </w:t>
            </w:r>
            <w:r>
              <w:rPr>
                <w:rFonts w:ascii="宋体" w:hAnsi="宋体"/>
                <w:color w:val="000000"/>
              </w:rPr>
              <w:t>日内，办理完成放弃在其他项目任职的手续（或办理完成放弃在其他项目中标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hint="eastAsia"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的手续），</w:t>
            </w:r>
            <w:r>
              <w:rPr>
                <w:rFonts w:hint="eastAsia" w:ascii="宋体" w:hAnsi="宋体"/>
                <w:color w:val="000000"/>
              </w:rPr>
              <w:t>比选</w:t>
            </w:r>
            <w:r>
              <w:rPr>
                <w:rFonts w:ascii="宋体" w:hAnsi="宋体"/>
                <w:color w:val="000000"/>
              </w:rPr>
              <w:t>人在合同签订前有权对</w:t>
            </w:r>
            <w:r>
              <w:rPr>
                <w:rFonts w:hint="eastAsia" w:ascii="宋体" w:hAnsi="宋体"/>
                <w:color w:val="000000"/>
              </w:rPr>
              <w:t>竞选人</w:t>
            </w:r>
            <w:r>
              <w:rPr>
                <w:rFonts w:ascii="宋体" w:hAnsi="宋体"/>
                <w:color w:val="000000"/>
              </w:rPr>
              <w:t>拟派项目经理在其他项目的任职情形（或在其他项目的中标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情形）进行核查，若与</w:t>
            </w:r>
            <w:r>
              <w:rPr>
                <w:rFonts w:hint="eastAsia" w:ascii="宋体" w:hAnsi="宋体"/>
                <w:color w:val="000000"/>
              </w:rPr>
              <w:t>竞选人</w:t>
            </w:r>
            <w:r>
              <w:rPr>
                <w:rFonts w:ascii="宋体" w:hAnsi="宋体"/>
                <w:color w:val="000000"/>
              </w:rPr>
              <w:t>承诺内容不符或</w:t>
            </w:r>
            <w:r>
              <w:rPr>
                <w:rFonts w:hint="eastAsia" w:ascii="宋体" w:hAnsi="宋体"/>
                <w:color w:val="000000"/>
              </w:rPr>
              <w:t>竞选人</w:t>
            </w:r>
            <w:r>
              <w:rPr>
                <w:rFonts w:ascii="宋体" w:hAnsi="宋体"/>
                <w:color w:val="000000"/>
              </w:rPr>
              <w:t>未在上述时间内按照</w:t>
            </w:r>
            <w:r>
              <w:rPr>
                <w:rFonts w:hint="eastAsia" w:ascii="宋体" w:hAnsi="宋体"/>
                <w:color w:val="000000"/>
              </w:rPr>
              <w:t>比选</w:t>
            </w:r>
            <w:r>
              <w:rPr>
                <w:rFonts w:ascii="宋体" w:hAnsi="宋体"/>
                <w:color w:val="000000"/>
              </w:rPr>
              <w:t>文件规定递交放弃在其他项目任职、中标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的相关资料，视为</w:t>
            </w:r>
            <w:r>
              <w:rPr>
                <w:rFonts w:hint="eastAsia" w:ascii="宋体" w:hAnsi="宋体"/>
                <w:color w:val="000000"/>
              </w:rPr>
              <w:t>竞选人</w:t>
            </w:r>
            <w:r>
              <w:rPr>
                <w:rFonts w:ascii="宋体" w:hAnsi="宋体"/>
                <w:color w:val="000000"/>
              </w:rPr>
              <w:t>放弃</w:t>
            </w:r>
            <w:r>
              <w:rPr>
                <w:rFonts w:hint="eastAsia" w:ascii="宋体" w:hAnsi="宋体"/>
                <w:color w:val="000000"/>
              </w:rPr>
              <w:t>中选</w:t>
            </w:r>
            <w:r>
              <w:rPr>
                <w:rFonts w:ascii="宋体" w:hAnsi="宋体"/>
                <w:color w:val="000000"/>
              </w:rPr>
              <w:t>资格，</w:t>
            </w:r>
            <w:r>
              <w:rPr>
                <w:rFonts w:hint="eastAsia" w:ascii="宋体" w:hAnsi="宋体"/>
                <w:color w:val="000000"/>
              </w:rPr>
              <w:t>比选</w:t>
            </w:r>
            <w:r>
              <w:rPr>
                <w:rFonts w:ascii="宋体" w:hAnsi="宋体"/>
                <w:color w:val="000000"/>
              </w:rPr>
              <w:t>人不退还其</w:t>
            </w:r>
            <w:r>
              <w:rPr>
                <w:rFonts w:hint="eastAsia" w:ascii="宋体" w:hAnsi="宋体"/>
                <w:color w:val="000000"/>
              </w:rPr>
              <w:t>竞选</w:t>
            </w:r>
            <w:r>
              <w:rPr>
                <w:rFonts w:ascii="宋体" w:hAnsi="宋体"/>
                <w:color w:val="000000"/>
              </w:rPr>
              <w:t>保证金。在合同签订时，</w:t>
            </w:r>
            <w:r>
              <w:rPr>
                <w:rFonts w:hint="eastAsia" w:ascii="宋体" w:hAnsi="宋体"/>
                <w:color w:val="000000"/>
              </w:rPr>
              <w:t>竞选人</w:t>
            </w:r>
            <w:r>
              <w:rPr>
                <w:rFonts w:ascii="宋体" w:hAnsi="宋体"/>
                <w:color w:val="000000"/>
              </w:rPr>
              <w:t>需确保拟派项目经理符合《建筑施工企业项目经理资质管理办法》规定的项目经理任职条件，否则视为</w:t>
            </w:r>
            <w:r>
              <w:rPr>
                <w:rFonts w:hint="eastAsia" w:ascii="宋体" w:hAnsi="宋体"/>
                <w:color w:val="000000"/>
              </w:rPr>
              <w:t>竞选人</w:t>
            </w:r>
            <w:r>
              <w:rPr>
                <w:rFonts w:ascii="宋体" w:hAnsi="宋体"/>
                <w:color w:val="000000"/>
              </w:rPr>
              <w:t>放弃</w:t>
            </w:r>
            <w:r>
              <w:rPr>
                <w:rFonts w:hint="eastAsia" w:ascii="宋体" w:hAnsi="宋体"/>
                <w:color w:val="000000"/>
              </w:rPr>
              <w:t>中选</w:t>
            </w:r>
            <w:r>
              <w:rPr>
                <w:rFonts w:ascii="宋体" w:hAnsi="宋体"/>
                <w:color w:val="000000"/>
              </w:rPr>
              <w:t>资格，</w:t>
            </w:r>
            <w:r>
              <w:rPr>
                <w:rFonts w:hint="eastAsia" w:ascii="宋体" w:hAnsi="宋体"/>
                <w:color w:val="000000"/>
              </w:rPr>
              <w:t>比选</w:t>
            </w:r>
            <w:r>
              <w:rPr>
                <w:rFonts w:ascii="宋体" w:hAnsi="宋体"/>
                <w:color w:val="000000"/>
              </w:rPr>
              <w:t>人不退还其</w:t>
            </w:r>
            <w:r>
              <w:rPr>
                <w:rFonts w:hint="eastAsia" w:ascii="宋体" w:hAnsi="宋体"/>
                <w:color w:val="000000"/>
              </w:rPr>
              <w:t>竞选</w:t>
            </w:r>
            <w:r>
              <w:rPr>
                <w:rFonts w:ascii="宋体" w:hAnsi="宋体"/>
                <w:color w:val="000000"/>
              </w:rPr>
              <w:t>保证金。</w:t>
            </w:r>
          </w:p>
          <w:p w14:paraId="6076B6B8">
            <w:pPr>
              <w:snapToGrid w:val="0"/>
              <w:spacing w:line="400" w:lineRule="exact"/>
              <w:ind w:firstLine="420" w:firstLineChars="200"/>
              <w:rPr>
                <w:rFonts w:hint="eastAsia" w:ascii="宋体" w:hAnsi="宋体"/>
                <w:color w:val="000000"/>
              </w:rPr>
            </w:pPr>
            <w:r>
              <w:rPr>
                <w:rFonts w:ascii="宋体" w:hAnsi="宋体"/>
                <w:color w:val="000000"/>
              </w:rPr>
              <w:t>放弃在其他项目任职的需提供</w:t>
            </w:r>
            <w:r>
              <w:rPr>
                <w:rFonts w:hint="eastAsia" w:ascii="宋体" w:hAnsi="宋体"/>
                <w:color w:val="000000"/>
              </w:rPr>
              <w:t>：</w:t>
            </w:r>
            <w:r>
              <w:rPr>
                <w:rFonts w:ascii="宋体" w:hAnsi="宋体"/>
                <w:color w:val="000000"/>
              </w:rPr>
              <w:t>①</w:t>
            </w:r>
            <w:r>
              <w:rPr>
                <w:rFonts w:hint="eastAsia" w:ascii="宋体" w:hAnsi="宋体"/>
                <w:color w:val="000000"/>
              </w:rPr>
              <w:t>经</w:t>
            </w:r>
            <w:r>
              <w:rPr>
                <w:rFonts w:ascii="宋体" w:hAnsi="宋体"/>
                <w:color w:val="000000"/>
              </w:rPr>
              <w:t>业主或建设单位同意任职变更的文件；②负责项目监管的行业行政主管部门出具同意任职变更的证明材料。</w:t>
            </w:r>
          </w:p>
          <w:p w14:paraId="454C91BA">
            <w:pPr>
              <w:snapToGrid w:val="0"/>
              <w:spacing w:line="400" w:lineRule="exact"/>
              <w:ind w:firstLine="420" w:firstLineChars="200"/>
              <w:rPr>
                <w:rFonts w:hint="eastAsia" w:ascii="宋体" w:hAnsi="宋体"/>
                <w:color w:val="000000"/>
              </w:rPr>
            </w:pPr>
            <w:r>
              <w:rPr>
                <w:rFonts w:ascii="宋体" w:hAnsi="宋体"/>
                <w:color w:val="000000"/>
              </w:rPr>
              <w:t>放弃在其他项目中标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的需提供</w:t>
            </w:r>
            <w:r>
              <w:rPr>
                <w:rFonts w:hint="eastAsia" w:ascii="宋体" w:hAnsi="宋体"/>
                <w:color w:val="000000"/>
              </w:rPr>
              <w:t>：</w:t>
            </w:r>
            <w:r>
              <w:rPr>
                <w:rFonts w:ascii="宋体" w:hAnsi="宋体"/>
                <w:color w:val="000000"/>
              </w:rPr>
              <w:t>①经中标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或拟中标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的其他项目建设单位同意的放弃中标</w:t>
            </w:r>
            <w:r>
              <w:rPr>
                <w:rFonts w:hint="eastAsia" w:ascii="宋体" w:hAnsi="宋体"/>
                <w:color w:val="000000"/>
                <w:lang w:eastAsia="zh-CN"/>
              </w:rPr>
              <w:t>（</w:t>
            </w:r>
            <w:r>
              <w:rPr>
                <w:rFonts w:hint="eastAsia" w:ascii="宋体" w:hAnsi="宋体"/>
                <w:color w:val="000000"/>
                <w:lang w:val="en-US" w:eastAsia="zh-CN"/>
              </w:rPr>
              <w:t>或中选</w:t>
            </w:r>
            <w:r>
              <w:rPr>
                <w:rFonts w:hint="eastAsia" w:ascii="宋体" w:hAnsi="宋体"/>
                <w:color w:val="000000"/>
                <w:lang w:eastAsia="zh-CN"/>
              </w:rPr>
              <w:t>）</w:t>
            </w:r>
            <w:r>
              <w:rPr>
                <w:rFonts w:ascii="宋体" w:hAnsi="宋体"/>
                <w:color w:val="000000"/>
              </w:rPr>
              <w:t>函</w:t>
            </w:r>
            <w:r>
              <w:rPr>
                <w:rFonts w:hint="eastAsia" w:ascii="宋体" w:hAnsi="宋体"/>
                <w:color w:val="000000"/>
              </w:rPr>
              <w:t>。</w:t>
            </w:r>
          </w:p>
          <w:p w14:paraId="257F6117">
            <w:pPr>
              <w:topLinePunct/>
              <w:ind w:firstLine="422" w:firstLineChars="200"/>
              <w:jc w:val="left"/>
              <w:rPr>
                <w:szCs w:val="21"/>
              </w:rPr>
            </w:pPr>
            <w:r>
              <w:rPr>
                <w:b/>
                <w:bCs/>
                <w:szCs w:val="21"/>
              </w:rPr>
              <w:t>提供：拟派项目经理有效的身份证、建造师注册证、竞选人为其缴纳的养老保险证明材料、承诺（格式见第八章竞选文件格式）</w:t>
            </w:r>
            <w:r>
              <w:rPr>
                <w:rFonts w:hint="eastAsia"/>
                <w:b/>
                <w:bCs/>
                <w:szCs w:val="21"/>
              </w:rPr>
              <w:t>并加盖竞选人单位公章</w:t>
            </w:r>
            <w:r>
              <w:rPr>
                <w:b/>
                <w:bCs/>
                <w:szCs w:val="21"/>
              </w:rPr>
              <w:t>。</w:t>
            </w:r>
          </w:p>
          <w:p w14:paraId="028F6E3A">
            <w:pPr>
              <w:topLinePunct/>
              <w:ind w:firstLine="422" w:firstLineChars="200"/>
              <w:jc w:val="left"/>
              <w:rPr>
                <w:b/>
                <w:bCs/>
                <w:kern w:val="0"/>
                <w:szCs w:val="21"/>
              </w:rPr>
            </w:pPr>
            <w:r>
              <w:rPr>
                <w:b/>
                <w:bCs/>
                <w:kern w:val="0"/>
                <w:szCs w:val="21"/>
              </w:rPr>
              <w:t>注：（1）提供拟派的项目经理为一级建造师或重庆市二级建造师注册人员的，必须提供建造师电子注册证书，且该建造师电子注册证书须由建造师本人在个人签名处手写本人签名。</w:t>
            </w:r>
          </w:p>
          <w:p w14:paraId="538451DA">
            <w:pPr>
              <w:topLinePunct/>
              <w:ind w:firstLine="422" w:firstLineChars="200"/>
              <w:jc w:val="left"/>
              <w:rPr>
                <w:b/>
                <w:bCs/>
                <w:kern w:val="0"/>
                <w:szCs w:val="21"/>
              </w:rPr>
            </w:pPr>
            <w:r>
              <w:rPr>
                <w:b/>
                <w:bCs/>
                <w:kern w:val="0"/>
                <w:szCs w:val="21"/>
              </w:rPr>
              <w:t>（2）重庆市以外的省级住房城乡建设主管部门对二级建造师电子注册证书使用有明确规定的，从其规定。未规定使用电子注册证书的，可提供纸质证书扫描件。</w:t>
            </w:r>
          </w:p>
          <w:p w14:paraId="16450D8A">
            <w:pPr>
              <w:topLinePunct/>
              <w:adjustRightInd w:val="0"/>
              <w:ind w:firstLine="422" w:firstLineChars="200"/>
              <w:jc w:val="left"/>
              <w:rPr>
                <w:b/>
                <w:bCs/>
                <w:kern w:val="0"/>
                <w:szCs w:val="21"/>
              </w:rPr>
            </w:pPr>
            <w:r>
              <w:rPr>
                <w:b/>
                <w:bCs/>
                <w:kern w:val="0"/>
                <w:szCs w:val="21"/>
              </w:rPr>
              <w:t>（3）建造师电子注册证书本人手写签名与签名图像笔迹是否一致不作为否决竞选的情形。</w:t>
            </w:r>
          </w:p>
          <w:p w14:paraId="72251C7B">
            <w:pPr>
              <w:topLinePunct/>
              <w:adjustRightInd w:val="0"/>
              <w:ind w:firstLine="422" w:firstLineChars="200"/>
              <w:jc w:val="left"/>
              <w:rPr>
                <w:b/>
                <w:bCs/>
                <w:kern w:val="0"/>
                <w:szCs w:val="21"/>
              </w:rPr>
            </w:pPr>
            <w:r>
              <w:rPr>
                <w:b/>
                <w:bCs/>
                <w:kern w:val="0"/>
                <w:szCs w:val="21"/>
              </w:rPr>
              <w:t>（4）</w:t>
            </w:r>
            <w:r>
              <w:rPr>
                <w:b/>
                <w:bCs/>
                <w:szCs w:val="21"/>
              </w:rPr>
              <w:t>不能按承诺到岗履约的，按履约保证金的100%支付违约金，解除合同，按合同相关条款处罚并上报</w:t>
            </w:r>
            <w:r>
              <w:rPr>
                <w:rFonts w:hint="eastAsia"/>
                <w:b/>
                <w:bCs/>
                <w:szCs w:val="21"/>
              </w:rPr>
              <w:t>比选人相关</w:t>
            </w:r>
            <w:r>
              <w:rPr>
                <w:b/>
                <w:bCs/>
                <w:szCs w:val="21"/>
              </w:rPr>
              <w:t>部门。</w:t>
            </w:r>
          </w:p>
          <w:p w14:paraId="14C2811D">
            <w:pPr>
              <w:topLinePunct/>
              <w:adjustRightInd w:val="0"/>
              <w:ind w:firstLine="422" w:firstLineChars="200"/>
              <w:jc w:val="left"/>
              <w:rPr>
                <w:b/>
                <w:szCs w:val="21"/>
              </w:rPr>
            </w:pPr>
            <w:r>
              <w:rPr>
                <w:b/>
                <w:szCs w:val="21"/>
              </w:rPr>
              <w:t>5.其他要求</w:t>
            </w:r>
          </w:p>
          <w:p w14:paraId="04DFF4B4">
            <w:pPr>
              <w:topLinePunct/>
              <w:ind w:firstLine="420" w:firstLineChars="200"/>
              <w:jc w:val="left"/>
              <w:rPr>
                <w:szCs w:val="21"/>
              </w:rPr>
            </w:pPr>
            <w:r>
              <w:rPr>
                <w:kern w:val="0"/>
                <w:szCs w:val="21"/>
              </w:rPr>
              <w:t>（1）</w:t>
            </w:r>
            <w:r>
              <w:rPr>
                <w:szCs w:val="21"/>
              </w:rPr>
              <w:t>项目技术负责人：</w:t>
            </w:r>
          </w:p>
          <w:p w14:paraId="1EBB5597">
            <w:pPr>
              <w:topLinePunct/>
              <w:ind w:firstLine="420" w:firstLineChars="200"/>
              <w:jc w:val="left"/>
              <w:rPr>
                <w:szCs w:val="21"/>
              </w:rPr>
            </w:pPr>
            <w:r>
              <w:rPr>
                <w:rFonts w:hint="eastAsia" w:ascii="宋体" w:hAnsi="宋体"/>
                <w:szCs w:val="21"/>
              </w:rPr>
              <w:t>竞选人拟派的技术负责人须是竞选人单位人员，具备</w:t>
            </w:r>
            <w:r>
              <w:rPr>
                <w:szCs w:val="21"/>
                <w:u w:val="single"/>
              </w:rPr>
              <w:t>工程类中级及以上</w:t>
            </w:r>
            <w:r>
              <w:rPr>
                <w:szCs w:val="21"/>
              </w:rPr>
              <w:t>职称；</w:t>
            </w:r>
          </w:p>
          <w:p w14:paraId="13CF3E2D">
            <w:pPr>
              <w:topLinePunct/>
              <w:adjustRightInd w:val="0"/>
              <w:ind w:firstLine="420" w:firstLineChars="200"/>
              <w:jc w:val="left"/>
              <w:rPr>
                <w:b/>
                <w:bCs/>
                <w:kern w:val="0"/>
                <w:szCs w:val="21"/>
              </w:rPr>
            </w:pPr>
            <w:r>
              <w:rPr>
                <w:rFonts w:hint="eastAsia" w:ascii="宋体" w:hAnsi="宋体"/>
                <w:kern w:val="0"/>
                <w:szCs w:val="21"/>
              </w:rPr>
              <w:t>提供：拟派技术负责人有效的身份证、职称证及竞选人本单位为其缴纳的养老保险证明材料</w:t>
            </w:r>
            <w:r>
              <w:rPr>
                <w:b/>
                <w:bCs/>
                <w:szCs w:val="21"/>
              </w:rPr>
              <w:t>并加盖竞选人单位公章</w:t>
            </w:r>
            <w:r>
              <w:rPr>
                <w:b/>
                <w:bCs/>
                <w:kern w:val="0"/>
                <w:szCs w:val="21"/>
              </w:rPr>
              <w:t>。</w:t>
            </w:r>
          </w:p>
          <w:p w14:paraId="1091004B">
            <w:pPr>
              <w:topLinePunct/>
              <w:adjustRightInd w:val="0"/>
              <w:ind w:firstLine="420" w:firstLineChars="200"/>
              <w:jc w:val="left"/>
              <w:rPr>
                <w:szCs w:val="21"/>
              </w:rPr>
            </w:pPr>
            <w:r>
              <w:rPr>
                <w:kern w:val="0"/>
                <w:szCs w:val="21"/>
              </w:rPr>
              <w:t>（2）</w:t>
            </w:r>
            <w:r>
              <w:rPr>
                <w:szCs w:val="21"/>
              </w:rPr>
              <w:t>主要管理人员：</w:t>
            </w:r>
          </w:p>
          <w:p w14:paraId="25C4FCB6">
            <w:pPr>
              <w:topLinePunct/>
              <w:adjustRightInd w:val="0"/>
              <w:ind w:firstLine="420" w:firstLineChars="200"/>
              <w:jc w:val="left"/>
              <w:rPr>
                <w:szCs w:val="21"/>
              </w:rPr>
            </w:pPr>
            <w:r>
              <w:rPr>
                <w:rFonts w:hint="eastAsia" w:ascii="宋体" w:hAnsi="宋体"/>
                <w:szCs w:val="21"/>
              </w:rPr>
              <w:t>竞选人在</w:t>
            </w:r>
            <w:r>
              <w:rPr>
                <w:rFonts w:hint="eastAsia" w:ascii="宋体" w:hAnsi="宋体"/>
                <w:color w:val="000000"/>
              </w:rPr>
              <w:t>中选</w:t>
            </w:r>
            <w:r>
              <w:rPr>
                <w:rFonts w:hint="eastAsia" w:ascii="宋体" w:hAnsi="宋体"/>
                <w:szCs w:val="21"/>
              </w:rPr>
              <w:t>后签订合同之前，须按照建设行政主管部门的要求组建施工项目部，配置项目管理班子，出具任命文件。任命文件应当明确施工项目部的职责、岗位设置、人员配备，并书面通知比选人。相关岗位管理人员应持有建设行政主管部门要求的岗位证书，并提供竞选人为其缴纳的养老保险证明材料。</w:t>
            </w:r>
            <w:r>
              <w:rPr>
                <w:rFonts w:hint="eastAsia" w:ascii="宋体" w:hAnsi="宋体"/>
                <w:szCs w:val="21"/>
                <w:lang w:eastAsia="zh-CN"/>
              </w:rPr>
              <w:t>中选</w:t>
            </w:r>
            <w:r>
              <w:rPr>
                <w:rFonts w:hint="eastAsia" w:ascii="宋体" w:hAnsi="宋体"/>
                <w:szCs w:val="21"/>
              </w:rPr>
              <w:t>后不能满足该要求的，比选人可取消竞选人中选资格</w:t>
            </w:r>
            <w:r>
              <w:rPr>
                <w:rFonts w:hint="eastAsia" w:asciiTheme="minorEastAsia" w:hAnsiTheme="minorEastAsia" w:eastAsiaTheme="minorEastAsia" w:cstheme="minorEastAsia"/>
                <w:szCs w:val="21"/>
              </w:rPr>
              <w:t>；签订合同后不满足该要求的，比选人按合同相关条款要求</w:t>
            </w:r>
            <w:r>
              <w:rPr>
                <w:rFonts w:hint="eastAsia" w:ascii="宋体" w:hAnsi="宋体"/>
                <w:szCs w:val="21"/>
              </w:rPr>
              <w:t>竞选</w:t>
            </w:r>
            <w:r>
              <w:rPr>
                <w:rFonts w:hint="eastAsia" w:asciiTheme="minorEastAsia" w:hAnsiTheme="minorEastAsia" w:eastAsiaTheme="minorEastAsia" w:cstheme="minorEastAsia"/>
                <w:szCs w:val="21"/>
              </w:rPr>
              <w:t>人承担责任并上报比选人相关部门；</w:t>
            </w:r>
            <w:r>
              <w:rPr>
                <w:rFonts w:hint="eastAsia" w:ascii="宋体" w:hAnsi="宋体"/>
                <w:szCs w:val="21"/>
              </w:rPr>
              <w:t>给比选人造成损失的，竞选人依法承担赔偿责任或违约责任。</w:t>
            </w:r>
          </w:p>
          <w:p w14:paraId="111FA631">
            <w:pPr>
              <w:topLinePunct/>
              <w:adjustRightInd w:val="0"/>
              <w:ind w:firstLine="422" w:firstLineChars="200"/>
              <w:jc w:val="left"/>
              <w:rPr>
                <w:b/>
                <w:bCs/>
                <w:szCs w:val="21"/>
              </w:rPr>
            </w:pPr>
            <w:r>
              <w:rPr>
                <w:rFonts w:hint="eastAsia"/>
                <w:b/>
                <w:bCs/>
                <w:szCs w:val="21"/>
              </w:rPr>
              <w:t>提供：</w:t>
            </w:r>
            <w:r>
              <w:rPr>
                <w:b/>
                <w:bCs/>
                <w:szCs w:val="21"/>
              </w:rPr>
              <w:t>承诺（格式见第八章竞选文件格式）。</w:t>
            </w:r>
          </w:p>
          <w:p w14:paraId="063751A3">
            <w:pPr>
              <w:topLinePunct/>
              <w:adjustRightInd w:val="0"/>
              <w:ind w:firstLine="420" w:firstLineChars="200"/>
              <w:jc w:val="left"/>
              <w:rPr>
                <w:kern w:val="0"/>
                <w:szCs w:val="21"/>
              </w:rPr>
            </w:pPr>
            <w:r>
              <w:rPr>
                <w:kern w:val="0"/>
                <w:szCs w:val="21"/>
              </w:rPr>
              <w:t>（3）</w:t>
            </w:r>
            <w:r>
              <w:rPr>
                <w:rFonts w:hint="eastAsia" w:ascii="宋体" w:hAnsi="宋体"/>
                <w:kern w:val="0"/>
                <w:szCs w:val="21"/>
              </w:rPr>
              <w:t>法定代表人或</w:t>
            </w:r>
            <w:r>
              <w:rPr>
                <w:kern w:val="0"/>
                <w:szCs w:val="21"/>
              </w:rPr>
              <w:t>委托代理人：</w:t>
            </w:r>
          </w:p>
          <w:p w14:paraId="134397A9">
            <w:pPr>
              <w:topLinePunct/>
              <w:adjustRightInd w:val="0"/>
              <w:ind w:firstLine="420" w:firstLineChars="200"/>
              <w:jc w:val="left"/>
              <w:rPr>
                <w:kern w:val="0"/>
                <w:szCs w:val="21"/>
              </w:rPr>
            </w:pPr>
            <w:r>
              <w:rPr>
                <w:rFonts w:hint="eastAsia"/>
                <w:kern w:val="0"/>
                <w:szCs w:val="21"/>
              </w:rPr>
              <w:t>法定代表人或</w:t>
            </w:r>
            <w:r>
              <w:rPr>
                <w:kern w:val="0"/>
                <w:szCs w:val="21"/>
              </w:rPr>
              <w:t>委托代理人</w:t>
            </w:r>
            <w:r>
              <w:rPr>
                <w:rFonts w:hint="eastAsia"/>
                <w:kern w:val="0"/>
                <w:szCs w:val="21"/>
              </w:rPr>
              <w:t>代表竞选人单位签署、澄清、说明、补正、递交、撤回、修正本项目竞选文件、签订合同和处理有关事宜，其法律后果由竞选人承担。委托代理人</w:t>
            </w:r>
            <w:r>
              <w:rPr>
                <w:kern w:val="0"/>
                <w:szCs w:val="21"/>
              </w:rPr>
              <w:t>须</w:t>
            </w:r>
            <w:r>
              <w:rPr>
                <w:rFonts w:hint="eastAsia"/>
                <w:kern w:val="0"/>
                <w:szCs w:val="21"/>
              </w:rPr>
              <w:t>是</w:t>
            </w:r>
            <w:r>
              <w:rPr>
                <w:kern w:val="0"/>
                <w:szCs w:val="21"/>
              </w:rPr>
              <w:t>竞选人单位人员。</w:t>
            </w:r>
          </w:p>
          <w:p w14:paraId="231DDFC6">
            <w:pPr>
              <w:autoSpaceDE w:val="0"/>
              <w:autoSpaceDN w:val="0"/>
              <w:adjustRightInd w:val="0"/>
              <w:snapToGrid w:val="0"/>
              <w:spacing w:line="400" w:lineRule="exact"/>
              <w:ind w:firstLine="422" w:firstLineChars="200"/>
              <w:jc w:val="left"/>
              <w:rPr>
                <w:b/>
                <w:bCs/>
                <w:kern w:val="0"/>
                <w:szCs w:val="21"/>
              </w:rPr>
            </w:pPr>
            <w:r>
              <w:rPr>
                <w:rFonts w:hint="eastAsia"/>
                <w:b/>
                <w:bCs/>
                <w:kern w:val="0"/>
                <w:szCs w:val="21"/>
              </w:rPr>
              <w:t>提供：法定代表人身份证明（格式见第八章竞选文件格式）。法定代表人委托代理人参与竞选的，还须提供授权委托书（格式见第八章竞选文件格式）、竞选人为该委托代理人缴纳的养老保险证明并加盖竞选单位公章。</w:t>
            </w:r>
          </w:p>
          <w:p w14:paraId="77D942B2">
            <w:pPr>
              <w:topLinePunct/>
              <w:adjustRightInd w:val="0"/>
              <w:ind w:firstLine="422" w:firstLineChars="200"/>
              <w:jc w:val="left"/>
              <w:rPr>
                <w:b/>
                <w:szCs w:val="21"/>
              </w:rPr>
            </w:pPr>
            <w:r>
              <w:rPr>
                <w:b/>
                <w:szCs w:val="21"/>
              </w:rPr>
              <w:t>特别说明：</w:t>
            </w:r>
          </w:p>
          <w:p w14:paraId="64E09BDA">
            <w:pPr>
              <w:numPr>
                <w:ilvl w:val="0"/>
                <w:numId w:val="1"/>
              </w:numPr>
              <w:topLinePunct/>
              <w:adjustRightInd w:val="0"/>
              <w:ind w:firstLine="420" w:firstLineChars="200"/>
              <w:jc w:val="left"/>
              <w:rPr>
                <w:szCs w:val="21"/>
              </w:rPr>
            </w:pPr>
            <w:r>
              <w:rPr>
                <w:szCs w:val="21"/>
              </w:rPr>
              <w:t>上述要求须</w:t>
            </w:r>
            <w:r>
              <w:rPr>
                <w:rFonts w:hint="eastAsia" w:ascii="宋体" w:hAnsi="宋体" w:cs="宋体"/>
                <w:szCs w:val="21"/>
              </w:rPr>
              <w:t>提供</w:t>
            </w:r>
            <w:r>
              <w:rPr>
                <w:szCs w:val="21"/>
              </w:rPr>
              <w:t>的相关证明材料复印件均应加盖竞选人单位公章。</w:t>
            </w:r>
          </w:p>
          <w:p w14:paraId="17C7D755">
            <w:pPr>
              <w:numPr>
                <w:ilvl w:val="0"/>
                <w:numId w:val="1"/>
              </w:numPr>
              <w:topLinePunct/>
              <w:adjustRightInd w:val="0"/>
              <w:ind w:firstLine="420" w:firstLineChars="200"/>
              <w:jc w:val="left"/>
              <w:rPr>
                <w:szCs w:val="21"/>
              </w:rPr>
            </w:pPr>
            <w:r>
              <w:rPr>
                <w:szCs w:val="21"/>
                <w:u w:val="none"/>
              </w:rPr>
              <w:t>比选人有权对竞选人提供的资料进行核实，若发现弄虚作假，按相关规定取消其中选资格，并按规定报比选人监督部门，</w:t>
            </w:r>
            <w:r>
              <w:rPr>
                <w:rFonts w:hint="eastAsia" w:ascii="宋体" w:hAnsi="宋体" w:cs="宋体"/>
                <w:szCs w:val="21"/>
                <w:u w:val="none"/>
              </w:rPr>
              <w:t>其</w:t>
            </w:r>
            <w:r>
              <w:rPr>
                <w:rFonts w:hint="eastAsia" w:asciiTheme="minorEastAsia" w:hAnsiTheme="minorEastAsia" w:eastAsiaTheme="minorEastAsia" w:cstheme="minorEastAsia"/>
                <w:szCs w:val="21"/>
                <w:u w:val="none"/>
              </w:rPr>
              <w:t>竞选</w:t>
            </w:r>
            <w:r>
              <w:rPr>
                <w:rFonts w:hint="eastAsia" w:ascii="宋体" w:hAnsi="宋体" w:cs="宋体"/>
                <w:szCs w:val="21"/>
                <w:u w:val="none"/>
              </w:rPr>
              <w:t>保证金</w:t>
            </w:r>
            <w:r>
              <w:rPr>
                <w:rFonts w:hint="eastAsia" w:asciiTheme="minorEastAsia" w:hAnsiTheme="minorEastAsia" w:eastAsiaTheme="minorEastAsia" w:cstheme="minorEastAsia"/>
                <w:szCs w:val="21"/>
                <w:u w:val="none"/>
              </w:rPr>
              <w:t>以现金形式交纳的</w:t>
            </w:r>
            <w:r>
              <w:rPr>
                <w:rFonts w:hint="eastAsia" w:ascii="宋体" w:hAnsi="宋体" w:cs="宋体"/>
                <w:szCs w:val="21"/>
                <w:u w:val="none"/>
              </w:rPr>
              <w:t>不予退还</w:t>
            </w:r>
            <w:r>
              <w:rPr>
                <w:rFonts w:hint="eastAsia" w:asciiTheme="minorEastAsia" w:hAnsiTheme="minorEastAsia" w:eastAsiaTheme="minorEastAsia" w:cstheme="minorEastAsia"/>
                <w:szCs w:val="21"/>
                <w:u w:val="none"/>
              </w:rPr>
              <w:t>，以保函形式交纳的由保函开立人支付保函担保的与竞选保证金等额的款项</w:t>
            </w:r>
            <w:r>
              <w:rPr>
                <w:szCs w:val="21"/>
                <w:u w:val="none"/>
              </w:rPr>
              <w:t>，竞选人承担因此造成的相关责任并赔偿相应损失。</w:t>
            </w:r>
          </w:p>
          <w:p w14:paraId="689CA940">
            <w:pPr>
              <w:topLinePunct/>
              <w:ind w:firstLine="420" w:firstLineChars="200"/>
              <w:jc w:val="left"/>
              <w:rPr>
                <w:bCs/>
                <w:kern w:val="0"/>
                <w:szCs w:val="21"/>
              </w:rPr>
            </w:pPr>
            <w:r>
              <w:rPr>
                <w:bCs/>
                <w:kern w:val="0"/>
                <w:szCs w:val="21"/>
              </w:rPr>
              <w:t>（3）本比选文件中所要求的人员养老保险证明要求如下：</w:t>
            </w:r>
          </w:p>
          <w:p w14:paraId="5D15E021">
            <w:pPr>
              <w:topLinePunct/>
              <w:ind w:firstLine="420" w:firstLineChars="200"/>
              <w:jc w:val="left"/>
              <w:rPr>
                <w:bCs/>
                <w:kern w:val="0"/>
                <w:szCs w:val="21"/>
              </w:rPr>
            </w:pPr>
            <w:r>
              <w:rPr>
                <w:rFonts w:ascii="Cambria Math" w:hAnsi="Cambria Math" w:cs="Cambria Math"/>
                <w:bCs/>
                <w:kern w:val="0"/>
                <w:szCs w:val="21"/>
              </w:rPr>
              <w:t>①</w:t>
            </w:r>
            <w:r>
              <w:rPr>
                <w:bCs/>
                <w:kern w:val="0"/>
                <w:szCs w:val="21"/>
              </w:rPr>
              <w:t>企业提供养老保险证明，事业单位提供养老保险证明或行政主管部门在编证明。</w:t>
            </w:r>
          </w:p>
          <w:p w14:paraId="2B4430B3">
            <w:pPr>
              <w:topLinePunct/>
              <w:ind w:firstLine="420" w:firstLineChars="200"/>
              <w:jc w:val="left"/>
              <w:rPr>
                <w:bCs/>
                <w:snapToGrid w:val="0"/>
                <w:kern w:val="0"/>
                <w:szCs w:val="21"/>
              </w:rPr>
            </w:pPr>
            <w:r>
              <w:rPr>
                <w:rFonts w:ascii="Cambria Math" w:hAnsi="Cambria Math" w:cs="Cambria Math"/>
                <w:bCs/>
                <w:kern w:val="0"/>
                <w:szCs w:val="21"/>
              </w:rPr>
              <w:t>②</w:t>
            </w:r>
            <w:r>
              <w:rPr>
                <w:rFonts w:hint="eastAsia" w:ascii="宋体" w:hAnsi="宋体"/>
                <w:bCs/>
                <w:snapToGrid w:val="0"/>
                <w:kern w:val="0"/>
                <w:szCs w:val="21"/>
              </w:rPr>
              <w:t>拟派人员</w:t>
            </w:r>
            <w:r>
              <w:rPr>
                <w:bCs/>
                <w:snapToGrid w:val="0"/>
                <w:kern w:val="0"/>
                <w:szCs w:val="21"/>
              </w:rPr>
              <w:t>的连续养老保险证明期限包</w:t>
            </w:r>
            <w:r>
              <w:rPr>
                <w:bCs/>
                <w:snapToGrid w:val="0"/>
                <w:kern w:val="0"/>
                <w:szCs w:val="21"/>
                <w:highlight w:val="none"/>
              </w:rPr>
              <w:t>含</w:t>
            </w:r>
            <w:r>
              <w:rPr>
                <w:bCs/>
                <w:snapToGrid w:val="0"/>
                <w:kern w:val="0"/>
                <w:szCs w:val="21"/>
                <w:highlight w:val="none"/>
                <w:u w:val="single"/>
              </w:rPr>
              <w:t>2025</w:t>
            </w:r>
            <w:r>
              <w:rPr>
                <w:bCs/>
                <w:snapToGrid w:val="0"/>
                <w:kern w:val="0"/>
                <w:szCs w:val="21"/>
                <w:highlight w:val="none"/>
              </w:rPr>
              <w:t>年</w:t>
            </w:r>
            <w:r>
              <w:rPr>
                <w:bCs/>
                <w:snapToGrid w:val="0"/>
                <w:kern w:val="0"/>
                <w:szCs w:val="21"/>
                <w:highlight w:val="none"/>
                <w:u w:val="single"/>
              </w:rPr>
              <w:t xml:space="preserve"> </w:t>
            </w:r>
            <w:r>
              <w:rPr>
                <w:rFonts w:hint="eastAsia"/>
                <w:bCs/>
                <w:snapToGrid w:val="0"/>
                <w:kern w:val="0"/>
                <w:szCs w:val="21"/>
                <w:highlight w:val="none"/>
                <w:u w:val="single"/>
                <w:lang w:val="en-US" w:eastAsia="zh-CN"/>
              </w:rPr>
              <w:t xml:space="preserve">4 </w:t>
            </w:r>
            <w:r>
              <w:rPr>
                <w:bCs/>
                <w:snapToGrid w:val="0"/>
                <w:kern w:val="0"/>
                <w:szCs w:val="21"/>
                <w:highlight w:val="none"/>
              </w:rPr>
              <w:t>月至</w:t>
            </w:r>
            <w:r>
              <w:rPr>
                <w:bCs/>
                <w:snapToGrid w:val="0"/>
                <w:kern w:val="0"/>
                <w:szCs w:val="21"/>
                <w:highlight w:val="none"/>
                <w:u w:val="single"/>
              </w:rPr>
              <w:t xml:space="preserve">2025 </w:t>
            </w:r>
            <w:r>
              <w:rPr>
                <w:bCs/>
                <w:snapToGrid w:val="0"/>
                <w:kern w:val="0"/>
                <w:szCs w:val="21"/>
                <w:highlight w:val="none"/>
              </w:rPr>
              <w:t>年</w:t>
            </w:r>
            <w:r>
              <w:rPr>
                <w:rFonts w:hint="eastAsia"/>
                <w:bCs/>
                <w:snapToGrid w:val="0"/>
                <w:kern w:val="0"/>
                <w:szCs w:val="21"/>
                <w:highlight w:val="none"/>
                <w:u w:val="single"/>
                <w:lang w:val="en-US" w:eastAsia="zh-CN"/>
              </w:rPr>
              <w:t>9</w:t>
            </w:r>
            <w:r>
              <w:rPr>
                <w:bCs/>
                <w:snapToGrid w:val="0"/>
                <w:kern w:val="0"/>
                <w:szCs w:val="21"/>
                <w:highlight w:val="none"/>
              </w:rPr>
              <w:t>月</w:t>
            </w:r>
            <w:r>
              <w:rPr>
                <w:bCs/>
                <w:szCs w:val="21"/>
                <w:highlight w:val="none"/>
              </w:rPr>
              <w:t>。提供的养老保险参保证明（单位或个</w:t>
            </w:r>
            <w:r>
              <w:rPr>
                <w:bCs/>
                <w:szCs w:val="21"/>
              </w:rPr>
              <w:t>人均可）须体现</w:t>
            </w:r>
            <w:r>
              <w:rPr>
                <w:rFonts w:hint="eastAsia" w:ascii="宋体" w:hAnsi="宋体"/>
                <w:bCs/>
                <w:snapToGrid w:val="0"/>
                <w:kern w:val="0"/>
                <w:szCs w:val="21"/>
              </w:rPr>
              <w:t>拟派</w:t>
            </w:r>
            <w:r>
              <w:rPr>
                <w:bCs/>
                <w:szCs w:val="21"/>
              </w:rPr>
              <w:t>人员的姓名、身份证号（或社保号）、单位名称、</w:t>
            </w:r>
            <w:r>
              <w:rPr>
                <w:rFonts w:hint="eastAsia"/>
                <w:bCs/>
                <w:szCs w:val="21"/>
              </w:rPr>
              <w:t>在</w:t>
            </w:r>
            <w:r>
              <w:rPr>
                <w:bCs/>
                <w:szCs w:val="21"/>
              </w:rPr>
              <w:t>本单位参保时间（或起始参保时间），并带有社保部门公章或社保部门的有效电子印章。</w:t>
            </w:r>
          </w:p>
        </w:tc>
      </w:tr>
      <w:tr w14:paraId="5846E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C35D38">
            <w:pPr>
              <w:wordWrap w:val="0"/>
              <w:topLinePunct/>
              <w:jc w:val="left"/>
              <w:rPr>
                <w:kern w:val="0"/>
                <w:szCs w:val="21"/>
              </w:rPr>
            </w:pPr>
            <w:r>
              <w:rPr>
                <w:kern w:val="0"/>
                <w:szCs w:val="21"/>
              </w:rPr>
              <w:t>1.4.2</w:t>
            </w:r>
          </w:p>
        </w:tc>
        <w:tc>
          <w:tcPr>
            <w:tcW w:w="1644" w:type="dxa"/>
            <w:vAlign w:val="center"/>
          </w:tcPr>
          <w:p w14:paraId="56DC1412">
            <w:pPr>
              <w:wordWrap w:val="0"/>
              <w:topLinePunct/>
              <w:jc w:val="left"/>
              <w:rPr>
                <w:kern w:val="0"/>
                <w:szCs w:val="21"/>
              </w:rPr>
            </w:pPr>
            <w:r>
              <w:rPr>
                <w:kern w:val="0"/>
                <w:szCs w:val="21"/>
              </w:rPr>
              <w:t>是否接受联合体竞选</w:t>
            </w:r>
          </w:p>
        </w:tc>
        <w:tc>
          <w:tcPr>
            <w:tcW w:w="6490" w:type="dxa"/>
            <w:vAlign w:val="center"/>
          </w:tcPr>
          <w:p w14:paraId="53FAD193">
            <w:pPr>
              <w:wordWrap w:val="0"/>
              <w:topLinePunct/>
              <w:ind w:firstLine="420" w:firstLineChars="200"/>
              <w:jc w:val="left"/>
              <w:rPr>
                <w:kern w:val="0"/>
                <w:szCs w:val="21"/>
              </w:rPr>
            </w:pPr>
            <w:r>
              <w:rPr>
                <w:kern w:val="0"/>
                <w:szCs w:val="21"/>
              </w:rPr>
              <w:t>不接受</w:t>
            </w:r>
          </w:p>
        </w:tc>
      </w:tr>
      <w:tr w14:paraId="16E84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5F6449">
            <w:pPr>
              <w:wordWrap w:val="0"/>
              <w:topLinePunct/>
              <w:jc w:val="left"/>
              <w:rPr>
                <w:kern w:val="0"/>
                <w:szCs w:val="21"/>
              </w:rPr>
            </w:pPr>
            <w:r>
              <w:rPr>
                <w:kern w:val="0"/>
                <w:szCs w:val="21"/>
              </w:rPr>
              <w:t>1.9.1</w:t>
            </w:r>
          </w:p>
        </w:tc>
        <w:tc>
          <w:tcPr>
            <w:tcW w:w="1644" w:type="dxa"/>
            <w:vAlign w:val="center"/>
          </w:tcPr>
          <w:p w14:paraId="6D9718BD">
            <w:pPr>
              <w:wordWrap w:val="0"/>
              <w:topLinePunct/>
              <w:jc w:val="left"/>
              <w:rPr>
                <w:kern w:val="0"/>
                <w:szCs w:val="21"/>
              </w:rPr>
            </w:pPr>
            <w:r>
              <w:rPr>
                <w:kern w:val="0"/>
                <w:szCs w:val="21"/>
              </w:rPr>
              <w:t>踏勘现场</w:t>
            </w:r>
          </w:p>
        </w:tc>
        <w:tc>
          <w:tcPr>
            <w:tcW w:w="6490" w:type="dxa"/>
            <w:vAlign w:val="center"/>
          </w:tcPr>
          <w:p w14:paraId="589CEACB">
            <w:pPr>
              <w:wordWrap w:val="0"/>
              <w:topLinePunct/>
              <w:ind w:firstLine="420" w:firstLineChars="200"/>
              <w:jc w:val="left"/>
              <w:rPr>
                <w:kern w:val="0"/>
                <w:szCs w:val="21"/>
              </w:rPr>
            </w:pPr>
            <w:r>
              <w:rPr>
                <w:kern w:val="0"/>
                <w:szCs w:val="21"/>
              </w:rPr>
              <w:t>不组织</w:t>
            </w:r>
            <w:r>
              <w:rPr>
                <w:rFonts w:hint="eastAsia"/>
                <w:kern w:val="0"/>
                <w:szCs w:val="21"/>
              </w:rPr>
              <w:t>，竞选人可自行踏勘</w:t>
            </w:r>
          </w:p>
        </w:tc>
      </w:tr>
      <w:tr w14:paraId="35984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54140F">
            <w:pPr>
              <w:wordWrap w:val="0"/>
              <w:topLinePunct/>
              <w:jc w:val="left"/>
              <w:rPr>
                <w:kern w:val="0"/>
                <w:szCs w:val="21"/>
              </w:rPr>
            </w:pPr>
            <w:r>
              <w:rPr>
                <w:kern w:val="0"/>
                <w:szCs w:val="21"/>
              </w:rPr>
              <w:t>1.10.1</w:t>
            </w:r>
          </w:p>
        </w:tc>
        <w:tc>
          <w:tcPr>
            <w:tcW w:w="1644" w:type="dxa"/>
            <w:vAlign w:val="center"/>
          </w:tcPr>
          <w:p w14:paraId="7C926D05">
            <w:pPr>
              <w:wordWrap w:val="0"/>
              <w:topLinePunct/>
              <w:jc w:val="left"/>
              <w:rPr>
                <w:kern w:val="0"/>
                <w:szCs w:val="21"/>
              </w:rPr>
            </w:pPr>
            <w:r>
              <w:rPr>
                <w:kern w:val="0"/>
                <w:szCs w:val="21"/>
              </w:rPr>
              <w:t>竞选预备会</w:t>
            </w:r>
          </w:p>
        </w:tc>
        <w:tc>
          <w:tcPr>
            <w:tcW w:w="6490" w:type="dxa"/>
            <w:vAlign w:val="center"/>
          </w:tcPr>
          <w:p w14:paraId="186D5666">
            <w:pPr>
              <w:wordWrap w:val="0"/>
              <w:topLinePunct/>
              <w:ind w:firstLine="420" w:firstLineChars="200"/>
              <w:jc w:val="left"/>
              <w:rPr>
                <w:kern w:val="0"/>
                <w:szCs w:val="21"/>
              </w:rPr>
            </w:pPr>
            <w:r>
              <w:rPr>
                <w:kern w:val="0"/>
                <w:szCs w:val="21"/>
              </w:rPr>
              <w:t>不召开</w:t>
            </w:r>
          </w:p>
        </w:tc>
      </w:tr>
      <w:tr w14:paraId="2861E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82A8A1">
            <w:pPr>
              <w:wordWrap w:val="0"/>
              <w:topLinePunct/>
              <w:jc w:val="left"/>
              <w:rPr>
                <w:kern w:val="0"/>
                <w:szCs w:val="21"/>
              </w:rPr>
            </w:pPr>
            <w:r>
              <w:rPr>
                <w:kern w:val="0"/>
                <w:szCs w:val="21"/>
              </w:rPr>
              <w:t>1.11</w:t>
            </w:r>
          </w:p>
        </w:tc>
        <w:tc>
          <w:tcPr>
            <w:tcW w:w="1644" w:type="dxa"/>
            <w:vAlign w:val="center"/>
          </w:tcPr>
          <w:p w14:paraId="658BE999">
            <w:pPr>
              <w:wordWrap w:val="0"/>
              <w:topLinePunct/>
              <w:jc w:val="left"/>
              <w:rPr>
                <w:kern w:val="0"/>
                <w:szCs w:val="21"/>
              </w:rPr>
            </w:pPr>
            <w:r>
              <w:rPr>
                <w:kern w:val="0"/>
                <w:szCs w:val="21"/>
              </w:rPr>
              <w:t>分包</w:t>
            </w:r>
          </w:p>
        </w:tc>
        <w:tc>
          <w:tcPr>
            <w:tcW w:w="6490" w:type="dxa"/>
            <w:vAlign w:val="center"/>
          </w:tcPr>
          <w:p w14:paraId="438D8CDD">
            <w:pPr>
              <w:wordWrap w:val="0"/>
              <w:topLinePunct/>
              <w:ind w:firstLine="420" w:firstLineChars="200"/>
              <w:jc w:val="left"/>
              <w:rPr>
                <w:kern w:val="0"/>
                <w:szCs w:val="21"/>
              </w:rPr>
            </w:pPr>
            <w:r>
              <w:rPr>
                <w:kern w:val="0"/>
                <w:szCs w:val="21"/>
              </w:rPr>
              <w:t>不允许</w:t>
            </w:r>
          </w:p>
        </w:tc>
      </w:tr>
      <w:tr w14:paraId="5547C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978454">
            <w:pPr>
              <w:wordWrap w:val="0"/>
              <w:topLinePunct/>
              <w:jc w:val="left"/>
              <w:rPr>
                <w:kern w:val="0"/>
                <w:szCs w:val="21"/>
              </w:rPr>
            </w:pPr>
            <w:r>
              <w:rPr>
                <w:kern w:val="0"/>
                <w:szCs w:val="21"/>
              </w:rPr>
              <w:t>2.1</w:t>
            </w:r>
          </w:p>
        </w:tc>
        <w:tc>
          <w:tcPr>
            <w:tcW w:w="1644" w:type="dxa"/>
            <w:vAlign w:val="center"/>
          </w:tcPr>
          <w:p w14:paraId="25BC6182">
            <w:pPr>
              <w:wordWrap w:val="0"/>
              <w:topLinePunct/>
              <w:jc w:val="left"/>
              <w:rPr>
                <w:kern w:val="0"/>
                <w:szCs w:val="21"/>
              </w:rPr>
            </w:pPr>
            <w:r>
              <w:rPr>
                <w:kern w:val="0"/>
                <w:szCs w:val="21"/>
              </w:rPr>
              <w:t>构成比选文件的其他材料</w:t>
            </w:r>
          </w:p>
        </w:tc>
        <w:tc>
          <w:tcPr>
            <w:tcW w:w="6490" w:type="dxa"/>
            <w:vAlign w:val="center"/>
          </w:tcPr>
          <w:p w14:paraId="46F58DA5">
            <w:pPr>
              <w:wordWrap w:val="0"/>
              <w:topLinePunct/>
              <w:ind w:firstLine="420" w:firstLineChars="200"/>
              <w:jc w:val="left"/>
              <w:rPr>
                <w:szCs w:val="21"/>
              </w:rPr>
            </w:pPr>
            <w:r>
              <w:rPr>
                <w:szCs w:val="21"/>
              </w:rPr>
              <w:t>比选人发出的澄清及修改</w:t>
            </w:r>
          </w:p>
        </w:tc>
      </w:tr>
      <w:tr w14:paraId="4EF53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EF61AC">
            <w:pPr>
              <w:wordWrap w:val="0"/>
              <w:topLinePunct/>
              <w:jc w:val="left"/>
              <w:rPr>
                <w:kern w:val="0"/>
                <w:szCs w:val="21"/>
              </w:rPr>
            </w:pPr>
            <w:r>
              <w:rPr>
                <w:kern w:val="0"/>
                <w:szCs w:val="21"/>
              </w:rPr>
              <w:t>2.2.1</w:t>
            </w:r>
          </w:p>
        </w:tc>
        <w:tc>
          <w:tcPr>
            <w:tcW w:w="1644" w:type="dxa"/>
            <w:tcBorders>
              <w:bottom w:val="single" w:color="auto" w:sz="4" w:space="0"/>
            </w:tcBorders>
            <w:vAlign w:val="center"/>
          </w:tcPr>
          <w:p w14:paraId="0082E1F9">
            <w:pPr>
              <w:wordWrap w:val="0"/>
              <w:topLinePunct/>
              <w:jc w:val="left"/>
              <w:rPr>
                <w:kern w:val="0"/>
                <w:szCs w:val="21"/>
              </w:rPr>
            </w:pPr>
            <w:r>
              <w:rPr>
                <w:kern w:val="0"/>
                <w:szCs w:val="21"/>
              </w:rPr>
              <w:t>竞选人对比选文件提出疑问的截止时间</w:t>
            </w:r>
          </w:p>
        </w:tc>
        <w:tc>
          <w:tcPr>
            <w:tcW w:w="6490" w:type="dxa"/>
            <w:vAlign w:val="center"/>
          </w:tcPr>
          <w:p w14:paraId="3823C2CF">
            <w:pPr>
              <w:wordWrap w:val="0"/>
              <w:topLinePunct/>
              <w:ind w:firstLine="420" w:firstLineChars="200"/>
              <w:jc w:val="left"/>
              <w:rPr>
                <w:kern w:val="0"/>
                <w:szCs w:val="21"/>
              </w:rPr>
            </w:pPr>
            <w:r>
              <w:rPr>
                <w:szCs w:val="21"/>
              </w:rPr>
              <w:t>详见比选公告规定</w:t>
            </w:r>
          </w:p>
        </w:tc>
      </w:tr>
      <w:tr w14:paraId="742F8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3188DE42">
            <w:pPr>
              <w:wordWrap w:val="0"/>
              <w:topLinePunct/>
              <w:jc w:val="left"/>
              <w:rPr>
                <w:kern w:val="0"/>
                <w:szCs w:val="21"/>
              </w:rPr>
            </w:pPr>
            <w:r>
              <w:rPr>
                <w:kern w:val="0"/>
                <w:szCs w:val="21"/>
              </w:rPr>
              <w:t>2.2.2</w:t>
            </w:r>
          </w:p>
        </w:tc>
        <w:tc>
          <w:tcPr>
            <w:tcW w:w="1644" w:type="dxa"/>
            <w:tcBorders>
              <w:top w:val="single" w:color="auto" w:sz="4" w:space="0"/>
            </w:tcBorders>
            <w:vAlign w:val="center"/>
          </w:tcPr>
          <w:p w14:paraId="6AC3598C">
            <w:pPr>
              <w:wordWrap w:val="0"/>
              <w:topLinePunct/>
              <w:jc w:val="left"/>
              <w:rPr>
                <w:kern w:val="0"/>
                <w:szCs w:val="21"/>
              </w:rPr>
            </w:pPr>
            <w:r>
              <w:rPr>
                <w:kern w:val="0"/>
                <w:szCs w:val="21"/>
              </w:rPr>
              <w:t>比选人对比选文件澄清的截止时间</w:t>
            </w:r>
          </w:p>
        </w:tc>
        <w:tc>
          <w:tcPr>
            <w:tcW w:w="6490" w:type="dxa"/>
            <w:vAlign w:val="center"/>
          </w:tcPr>
          <w:p w14:paraId="634F4C50">
            <w:pPr>
              <w:wordWrap w:val="0"/>
              <w:topLinePunct/>
              <w:ind w:firstLine="420" w:firstLineChars="200"/>
              <w:jc w:val="left"/>
              <w:rPr>
                <w:snapToGrid w:val="0"/>
                <w:kern w:val="0"/>
                <w:szCs w:val="21"/>
              </w:rPr>
            </w:pPr>
            <w:r>
              <w:rPr>
                <w:szCs w:val="21"/>
              </w:rPr>
              <w:t>详见比选公告规定</w:t>
            </w:r>
          </w:p>
        </w:tc>
      </w:tr>
      <w:tr w14:paraId="51C22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F658AE7">
            <w:pPr>
              <w:wordWrap w:val="0"/>
              <w:topLinePunct/>
              <w:jc w:val="left"/>
              <w:rPr>
                <w:kern w:val="0"/>
                <w:szCs w:val="21"/>
              </w:rPr>
            </w:pPr>
          </w:p>
        </w:tc>
        <w:tc>
          <w:tcPr>
            <w:tcW w:w="1644" w:type="dxa"/>
            <w:vAlign w:val="center"/>
          </w:tcPr>
          <w:p w14:paraId="558EA1D9">
            <w:pPr>
              <w:wordWrap w:val="0"/>
              <w:topLinePunct/>
              <w:jc w:val="left"/>
              <w:rPr>
                <w:kern w:val="0"/>
                <w:szCs w:val="21"/>
              </w:rPr>
            </w:pPr>
            <w:r>
              <w:rPr>
                <w:kern w:val="0"/>
                <w:szCs w:val="21"/>
              </w:rPr>
              <w:t>竞选截止时间</w:t>
            </w:r>
          </w:p>
        </w:tc>
        <w:tc>
          <w:tcPr>
            <w:tcW w:w="6490" w:type="dxa"/>
            <w:vAlign w:val="center"/>
          </w:tcPr>
          <w:p w14:paraId="5BE3EB2E">
            <w:pPr>
              <w:wordWrap w:val="0"/>
              <w:topLinePunct/>
              <w:ind w:firstLine="420" w:firstLineChars="200"/>
              <w:jc w:val="left"/>
              <w:rPr>
                <w:szCs w:val="21"/>
                <w:u w:val="single"/>
              </w:rPr>
            </w:pPr>
            <w:r>
              <w:rPr>
                <w:szCs w:val="21"/>
              </w:rPr>
              <w:t>详见比选公告规定</w:t>
            </w:r>
          </w:p>
        </w:tc>
      </w:tr>
      <w:tr w14:paraId="4A38B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2DA24A">
            <w:pPr>
              <w:wordWrap w:val="0"/>
              <w:topLinePunct/>
              <w:jc w:val="left"/>
              <w:rPr>
                <w:kern w:val="0"/>
                <w:szCs w:val="21"/>
              </w:rPr>
            </w:pPr>
            <w:r>
              <w:rPr>
                <w:kern w:val="0"/>
                <w:szCs w:val="21"/>
              </w:rPr>
              <w:t>2.2.3</w:t>
            </w:r>
          </w:p>
        </w:tc>
        <w:tc>
          <w:tcPr>
            <w:tcW w:w="1644" w:type="dxa"/>
            <w:vAlign w:val="center"/>
          </w:tcPr>
          <w:p w14:paraId="6EB7BFEE">
            <w:pPr>
              <w:wordWrap w:val="0"/>
              <w:topLinePunct/>
              <w:jc w:val="left"/>
              <w:rPr>
                <w:kern w:val="0"/>
                <w:szCs w:val="21"/>
              </w:rPr>
            </w:pPr>
            <w:r>
              <w:rPr>
                <w:kern w:val="0"/>
                <w:szCs w:val="21"/>
              </w:rPr>
              <w:t>比选人对比选文件进行修改的时间</w:t>
            </w:r>
          </w:p>
        </w:tc>
        <w:tc>
          <w:tcPr>
            <w:tcW w:w="6490" w:type="dxa"/>
            <w:vAlign w:val="center"/>
          </w:tcPr>
          <w:p w14:paraId="1A4AFF81">
            <w:pPr>
              <w:wordWrap w:val="0"/>
              <w:topLinePunct/>
              <w:ind w:firstLine="420" w:firstLineChars="200"/>
              <w:jc w:val="left"/>
              <w:rPr>
                <w:szCs w:val="21"/>
              </w:rPr>
            </w:pPr>
            <w:r>
              <w:rPr>
                <w:szCs w:val="21"/>
              </w:rPr>
              <w:t>详见比选公告规定</w:t>
            </w:r>
          </w:p>
        </w:tc>
      </w:tr>
      <w:tr w14:paraId="60319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B85BC1">
            <w:pPr>
              <w:wordWrap w:val="0"/>
              <w:topLinePunct/>
              <w:jc w:val="left"/>
              <w:rPr>
                <w:kern w:val="0"/>
                <w:szCs w:val="21"/>
              </w:rPr>
            </w:pPr>
            <w:r>
              <w:rPr>
                <w:kern w:val="0"/>
                <w:szCs w:val="21"/>
              </w:rPr>
              <w:t>3.1.1</w:t>
            </w:r>
          </w:p>
        </w:tc>
        <w:tc>
          <w:tcPr>
            <w:tcW w:w="1644" w:type="dxa"/>
            <w:vAlign w:val="center"/>
          </w:tcPr>
          <w:p w14:paraId="24A4ED62">
            <w:pPr>
              <w:wordWrap w:val="0"/>
              <w:topLinePunct/>
              <w:jc w:val="left"/>
              <w:rPr>
                <w:kern w:val="0"/>
                <w:szCs w:val="21"/>
              </w:rPr>
            </w:pPr>
            <w:r>
              <w:rPr>
                <w:kern w:val="0"/>
                <w:szCs w:val="21"/>
              </w:rPr>
              <w:t>构成竞选文件的其他材料</w:t>
            </w:r>
          </w:p>
        </w:tc>
        <w:tc>
          <w:tcPr>
            <w:tcW w:w="6490" w:type="dxa"/>
            <w:vAlign w:val="center"/>
          </w:tcPr>
          <w:p w14:paraId="66337C3A">
            <w:pPr>
              <w:wordWrap w:val="0"/>
              <w:topLinePunct/>
              <w:ind w:firstLine="420" w:firstLineChars="200"/>
              <w:jc w:val="left"/>
              <w:rPr>
                <w:szCs w:val="21"/>
              </w:rPr>
            </w:pPr>
            <w:r>
              <w:rPr>
                <w:szCs w:val="21"/>
              </w:rPr>
              <w:t>竞选人的书面澄清、说明和补正（但不得改变竞选文件的实质性内容）</w:t>
            </w:r>
          </w:p>
        </w:tc>
      </w:tr>
      <w:tr w14:paraId="6A4D8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54905B">
            <w:pPr>
              <w:wordWrap w:val="0"/>
              <w:topLinePunct/>
              <w:jc w:val="left"/>
              <w:rPr>
                <w:kern w:val="0"/>
                <w:szCs w:val="21"/>
              </w:rPr>
            </w:pPr>
            <w:r>
              <w:rPr>
                <w:kern w:val="0"/>
                <w:szCs w:val="21"/>
              </w:rPr>
              <w:t>3.2</w:t>
            </w:r>
          </w:p>
        </w:tc>
        <w:tc>
          <w:tcPr>
            <w:tcW w:w="1644" w:type="dxa"/>
            <w:vAlign w:val="center"/>
          </w:tcPr>
          <w:p w14:paraId="4932E865">
            <w:pPr>
              <w:wordWrap w:val="0"/>
              <w:topLinePunct/>
              <w:jc w:val="left"/>
              <w:rPr>
                <w:kern w:val="0"/>
                <w:szCs w:val="21"/>
              </w:rPr>
            </w:pPr>
            <w:r>
              <w:rPr>
                <w:kern w:val="0"/>
                <w:szCs w:val="21"/>
              </w:rPr>
              <w:t>竞选报价</w:t>
            </w:r>
          </w:p>
        </w:tc>
        <w:tc>
          <w:tcPr>
            <w:tcW w:w="6490" w:type="dxa"/>
            <w:vAlign w:val="center"/>
          </w:tcPr>
          <w:p w14:paraId="315D63BC">
            <w:pPr>
              <w:numPr>
                <w:ilvl w:val="255"/>
                <w:numId w:val="0"/>
              </w:numPr>
              <w:tabs>
                <w:tab w:val="left" w:pos="546"/>
                <w:tab w:val="left" w:pos="711"/>
              </w:tabs>
              <w:snapToGrid w:val="0"/>
              <w:spacing w:line="400" w:lineRule="exact"/>
              <w:ind w:firstLine="420" w:firstLineChars="200"/>
              <w:rPr>
                <w:b/>
                <w:bCs/>
                <w:sz w:val="24"/>
              </w:rPr>
            </w:pPr>
            <w:r>
              <w:rPr>
                <w:rFonts w:hint="eastAsia"/>
                <w:szCs w:val="21"/>
                <w:lang w:val="en-US" w:eastAsia="zh-CN"/>
              </w:rPr>
              <w:t>1.</w:t>
            </w:r>
            <w:r>
              <w:rPr>
                <w:b/>
                <w:bCs/>
                <w:sz w:val="24"/>
              </w:rPr>
              <w:t>本工程竞选报价</w:t>
            </w:r>
            <w:r>
              <w:rPr>
                <w:rFonts w:hint="eastAsia"/>
                <w:b/>
                <w:bCs/>
                <w:sz w:val="24"/>
                <w:lang w:val="en-US" w:eastAsia="zh-CN"/>
              </w:rPr>
              <w:t>为</w:t>
            </w:r>
            <w:r>
              <w:rPr>
                <w:b/>
                <w:bCs/>
                <w:sz w:val="24"/>
              </w:rPr>
              <w:t>综合单价</w:t>
            </w:r>
            <w:r>
              <w:rPr>
                <w:rFonts w:hint="eastAsia"/>
                <w:b/>
                <w:bCs/>
                <w:sz w:val="24"/>
                <w:lang w:val="en-US" w:eastAsia="zh-CN"/>
              </w:rPr>
              <w:t>报价，</w:t>
            </w:r>
            <w:r>
              <w:rPr>
                <w:b/>
                <w:bCs/>
                <w:sz w:val="24"/>
              </w:rPr>
              <w:t>综合单价报价不得超过最高限价，否则按否决竞选处理。</w:t>
            </w:r>
          </w:p>
          <w:p w14:paraId="66C7F7AA">
            <w:pPr>
              <w:numPr>
                <w:ilvl w:val="255"/>
                <w:numId w:val="0"/>
              </w:numPr>
              <w:tabs>
                <w:tab w:val="left" w:pos="546"/>
                <w:tab w:val="left" w:pos="711"/>
              </w:tabs>
              <w:snapToGrid w:val="0"/>
              <w:spacing w:line="400" w:lineRule="exact"/>
              <w:ind w:firstLine="482" w:firstLineChars="200"/>
              <w:rPr>
                <w:rFonts w:hint="eastAsia" w:eastAsia="宋体"/>
                <w:b/>
                <w:bCs/>
                <w:sz w:val="24"/>
                <w:lang w:eastAsia="zh-CN"/>
              </w:rPr>
            </w:pPr>
            <w:r>
              <w:rPr>
                <w:b/>
                <w:kern w:val="0"/>
                <w:sz w:val="24"/>
              </w:rPr>
              <w:t>本工程竞选最高限价为人民币</w:t>
            </w:r>
            <w:r>
              <w:rPr>
                <w:rFonts w:hint="eastAsia"/>
                <w:b/>
                <w:kern w:val="0"/>
                <w:sz w:val="24"/>
                <w:u w:val="single"/>
                <w:lang w:val="en-US" w:eastAsia="zh-CN"/>
              </w:rPr>
              <w:t>280</w:t>
            </w:r>
            <w:r>
              <w:rPr>
                <w:b/>
                <w:kern w:val="0"/>
                <w:sz w:val="24"/>
              </w:rPr>
              <w:t>元</w:t>
            </w:r>
            <w:r>
              <w:rPr>
                <w:rFonts w:hint="eastAsia"/>
                <w:b/>
                <w:kern w:val="0"/>
                <w:sz w:val="24"/>
                <w:lang w:val="en-US" w:eastAsia="zh-CN"/>
              </w:rPr>
              <w:t>/平米</w:t>
            </w:r>
            <w:r>
              <w:rPr>
                <w:rFonts w:hint="eastAsia"/>
                <w:b/>
                <w:kern w:val="0"/>
                <w:sz w:val="24"/>
                <w:lang w:eastAsia="zh-CN"/>
              </w:rPr>
              <w:t>。</w:t>
            </w:r>
          </w:p>
          <w:p w14:paraId="4B572C5B">
            <w:pPr>
              <w:spacing w:line="400" w:lineRule="atLeast"/>
              <w:ind w:firstLine="420" w:firstLineChars="200"/>
            </w:pPr>
            <w:r>
              <w:rPr>
                <w:rFonts w:hint="eastAsia"/>
                <w:szCs w:val="21"/>
                <w:lang w:val="en-US" w:eastAsia="zh-CN"/>
              </w:rPr>
              <w:t>2.本项目最高限价为全费用综合单价限价，包括但不限于：人工、材料（含基础及预埋件）、施工机具使用费、企业管理费、利润、规费、税金等完成本项目所需的所有费用。</w:t>
            </w:r>
          </w:p>
        </w:tc>
      </w:tr>
      <w:tr w14:paraId="7EC36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0F0CE">
            <w:pPr>
              <w:wordWrap w:val="0"/>
              <w:topLinePunct/>
              <w:jc w:val="left"/>
              <w:rPr>
                <w:kern w:val="0"/>
                <w:szCs w:val="21"/>
              </w:rPr>
            </w:pPr>
            <w:r>
              <w:rPr>
                <w:kern w:val="0"/>
                <w:szCs w:val="21"/>
              </w:rPr>
              <w:t>3.3.1</w:t>
            </w:r>
          </w:p>
        </w:tc>
        <w:tc>
          <w:tcPr>
            <w:tcW w:w="1644" w:type="dxa"/>
            <w:vAlign w:val="center"/>
          </w:tcPr>
          <w:p w14:paraId="6572CF92">
            <w:pPr>
              <w:wordWrap w:val="0"/>
              <w:topLinePunct/>
              <w:jc w:val="left"/>
              <w:rPr>
                <w:kern w:val="0"/>
                <w:szCs w:val="21"/>
              </w:rPr>
            </w:pPr>
            <w:r>
              <w:rPr>
                <w:kern w:val="0"/>
                <w:szCs w:val="21"/>
              </w:rPr>
              <w:t>竞选有效期</w:t>
            </w:r>
          </w:p>
        </w:tc>
        <w:tc>
          <w:tcPr>
            <w:tcW w:w="6490" w:type="dxa"/>
            <w:vAlign w:val="center"/>
          </w:tcPr>
          <w:p w14:paraId="009211D9">
            <w:pPr>
              <w:wordWrap w:val="0"/>
              <w:topLinePunct/>
              <w:ind w:firstLine="420" w:firstLineChars="200"/>
              <w:jc w:val="left"/>
              <w:rPr>
                <w:szCs w:val="21"/>
              </w:rPr>
            </w:pPr>
            <w:r>
              <w:rPr>
                <w:szCs w:val="21"/>
                <w:u w:val="single"/>
              </w:rPr>
              <w:t xml:space="preserve"> 90 </w:t>
            </w:r>
            <w:r>
              <w:rPr>
                <w:szCs w:val="21"/>
              </w:rPr>
              <w:t>日历天（从提交竞选文件截止日起计算）</w:t>
            </w:r>
          </w:p>
        </w:tc>
      </w:tr>
      <w:tr w14:paraId="738C4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ECFB0E">
            <w:pPr>
              <w:wordWrap w:val="0"/>
              <w:topLinePunct/>
              <w:jc w:val="left"/>
              <w:rPr>
                <w:kern w:val="0"/>
                <w:szCs w:val="21"/>
              </w:rPr>
            </w:pPr>
            <w:r>
              <w:rPr>
                <w:kern w:val="0"/>
                <w:szCs w:val="21"/>
              </w:rPr>
              <w:t>3.4</w:t>
            </w:r>
          </w:p>
        </w:tc>
        <w:tc>
          <w:tcPr>
            <w:tcW w:w="1644" w:type="dxa"/>
            <w:vAlign w:val="center"/>
          </w:tcPr>
          <w:p w14:paraId="266815F0">
            <w:pPr>
              <w:wordWrap w:val="0"/>
              <w:topLinePunct/>
              <w:jc w:val="left"/>
              <w:rPr>
                <w:kern w:val="0"/>
                <w:szCs w:val="21"/>
              </w:rPr>
            </w:pPr>
            <w:r>
              <w:rPr>
                <w:kern w:val="0"/>
                <w:szCs w:val="21"/>
              </w:rPr>
              <w:t>竞选保证金</w:t>
            </w:r>
          </w:p>
        </w:tc>
        <w:tc>
          <w:tcPr>
            <w:tcW w:w="6490" w:type="dxa"/>
            <w:vAlign w:val="center"/>
          </w:tcPr>
          <w:p w14:paraId="735BECC9">
            <w:pPr>
              <w:wordWrap w:val="0"/>
              <w:topLinePunct/>
              <w:ind w:firstLine="420" w:firstLineChars="200"/>
              <w:jc w:val="left"/>
            </w:pPr>
            <w:r>
              <w:t>1.竞选保证金通过转账支票、电汇或网银方式缴纳，从竞选人银行账户转出，转账时在备注或用途栏注明项目名称（备注内容：项目名称+竞选保证金，项目名称可简写）。请竞选人注意竞选保证金电子票据的在途时间，未充分计算在途时间造成保证金延迟到账的，竞选人自行负责，该竞选文件无效。</w:t>
            </w:r>
          </w:p>
          <w:p w14:paraId="2897D827">
            <w:pPr>
              <w:wordWrap w:val="0"/>
              <w:topLinePunct/>
              <w:ind w:firstLine="420" w:firstLineChars="200"/>
              <w:jc w:val="left"/>
            </w:pPr>
            <w:r>
              <w:t>2.竞选保证金账户</w:t>
            </w:r>
          </w:p>
          <w:p w14:paraId="644C10D4">
            <w:pPr>
              <w:wordWrap w:val="0"/>
              <w:topLinePunct/>
              <w:ind w:firstLine="420" w:firstLineChars="200"/>
              <w:jc w:val="left"/>
            </w:pPr>
            <w:r>
              <w:t>银行账户名称：</w:t>
            </w:r>
            <w:r>
              <w:rPr>
                <w:rFonts w:hint="eastAsia"/>
              </w:rPr>
              <w:t>重庆九龙园高新产业集团有限公司</w:t>
            </w:r>
          </w:p>
          <w:p w14:paraId="552E8BDA">
            <w:pPr>
              <w:wordWrap w:val="0"/>
              <w:topLinePunct/>
              <w:ind w:firstLine="420" w:firstLineChars="200"/>
              <w:jc w:val="left"/>
            </w:pPr>
            <w:r>
              <w:t>银行名称：</w:t>
            </w:r>
            <w:r>
              <w:rPr>
                <w:rFonts w:hint="eastAsia"/>
              </w:rPr>
              <w:t>交行九龙坡支行</w:t>
            </w:r>
          </w:p>
          <w:p w14:paraId="0190310B">
            <w:pPr>
              <w:wordWrap w:val="0"/>
              <w:topLinePunct/>
              <w:ind w:firstLine="422" w:firstLineChars="200"/>
              <w:jc w:val="left"/>
              <w:rPr>
                <w:b/>
                <w:bCs/>
              </w:rPr>
            </w:pPr>
            <w:r>
              <w:rPr>
                <w:b/>
                <w:bCs/>
              </w:rPr>
              <w:t>银行账号：</w:t>
            </w:r>
            <w:r>
              <w:rPr>
                <w:rFonts w:hint="eastAsia"/>
              </w:rPr>
              <w:t>500113016010141018619</w:t>
            </w:r>
          </w:p>
          <w:p w14:paraId="658EBC59">
            <w:pPr>
              <w:wordWrap w:val="0"/>
              <w:topLinePunct/>
              <w:ind w:firstLine="420" w:firstLineChars="200"/>
              <w:jc w:val="left"/>
            </w:pPr>
            <w:r>
              <w:rPr>
                <w:rFonts w:hint="eastAsia"/>
                <w:lang w:eastAsia="zh-CN"/>
              </w:rPr>
              <w:t>（</w:t>
            </w:r>
            <w:r>
              <w:t>打款时必须填写账号并认真核对，出现保证金未到指定账户的情形由竞选人自行负责）</w:t>
            </w:r>
          </w:p>
          <w:p w14:paraId="2FDC804B">
            <w:pPr>
              <w:wordWrap w:val="0"/>
              <w:topLinePunct/>
              <w:ind w:firstLine="420" w:firstLineChars="200"/>
              <w:jc w:val="left"/>
            </w:pPr>
            <w:r>
              <w:t>以转账支票、电汇或网银方式缴纳的竞选保证金的金额：人民币</w:t>
            </w:r>
            <w:r>
              <w:rPr>
                <w:rFonts w:hint="eastAsia"/>
                <w:lang w:val="en-US" w:eastAsia="zh-CN"/>
              </w:rPr>
              <w:t>14</w:t>
            </w:r>
            <w:r>
              <w:t>000 元（大写：人民币</w:t>
            </w:r>
            <w:r>
              <w:rPr>
                <w:rFonts w:hint="eastAsia"/>
                <w:lang w:val="en-US" w:eastAsia="zh-CN"/>
              </w:rPr>
              <w:t>壹万肆仟元</w:t>
            </w:r>
            <w:r>
              <w:t>整）。</w:t>
            </w:r>
          </w:p>
          <w:p w14:paraId="39328E8B">
            <w:pPr>
              <w:wordWrap w:val="0"/>
              <w:topLinePunct/>
              <w:ind w:firstLine="420" w:firstLineChars="200"/>
              <w:jc w:val="left"/>
            </w:pPr>
            <w:r>
              <w:t>竞选保证金缴纳截止时间为项目开标时间（以到账时间为准）。</w:t>
            </w:r>
          </w:p>
          <w:p w14:paraId="63934768">
            <w:pPr>
              <w:wordWrap w:val="0"/>
              <w:topLinePunct/>
              <w:ind w:firstLine="420" w:firstLineChars="200"/>
              <w:jc w:val="left"/>
            </w:pPr>
            <w:r>
              <w:t>3.竞选人递交竞选文件时携带竞选保证金银行票据原件（银行转账回单加盖竞选人单位公章）至开评审现场备查核对。</w:t>
            </w:r>
          </w:p>
          <w:p w14:paraId="2427439D">
            <w:pPr>
              <w:wordWrap w:val="0"/>
              <w:topLinePunct/>
              <w:ind w:firstLine="420" w:firstLineChars="200"/>
              <w:jc w:val="left"/>
            </w:pPr>
            <w:r>
              <w:t>4.竞选保证金退还方式</w:t>
            </w:r>
          </w:p>
          <w:p w14:paraId="1159A7EB">
            <w:pPr>
              <w:wordWrap w:val="0"/>
              <w:topLinePunct/>
              <w:ind w:firstLine="420" w:firstLineChars="200"/>
              <w:jc w:val="left"/>
            </w:pPr>
            <w:r>
              <w:t>比选人应当在本章第六款规定的时间内确定中选人。比选代理机构应当在成交通知书发出后5日内退还除中选人以外竞选人的竞选保证金到其银行账户。</w:t>
            </w:r>
          </w:p>
          <w:p w14:paraId="1B1E991B">
            <w:pPr>
              <w:wordWrap w:val="0"/>
              <w:topLinePunct/>
              <w:ind w:firstLine="420" w:firstLineChars="200"/>
              <w:jc w:val="left"/>
              <w:rPr>
                <w:kern w:val="0"/>
                <w:szCs w:val="21"/>
              </w:rPr>
            </w:pPr>
            <w:r>
              <w:t>比选人应当在法定时间内和中选人签订合同。比选代理机构应当在合同签订后5日内退还中选人的竞选保证金到其银行账户。</w:t>
            </w:r>
          </w:p>
        </w:tc>
      </w:tr>
      <w:tr w14:paraId="4E568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66A8DE">
            <w:pPr>
              <w:wordWrap w:val="0"/>
              <w:topLinePunct/>
              <w:jc w:val="left"/>
              <w:rPr>
                <w:kern w:val="0"/>
                <w:szCs w:val="21"/>
              </w:rPr>
            </w:pPr>
            <w:r>
              <w:rPr>
                <w:kern w:val="0"/>
                <w:szCs w:val="21"/>
              </w:rPr>
              <w:t>3.6</w:t>
            </w:r>
          </w:p>
        </w:tc>
        <w:tc>
          <w:tcPr>
            <w:tcW w:w="1644" w:type="dxa"/>
            <w:vAlign w:val="center"/>
          </w:tcPr>
          <w:p w14:paraId="68694D73">
            <w:pPr>
              <w:wordWrap w:val="0"/>
              <w:topLinePunct/>
              <w:jc w:val="left"/>
              <w:rPr>
                <w:kern w:val="0"/>
                <w:szCs w:val="21"/>
              </w:rPr>
            </w:pPr>
            <w:r>
              <w:rPr>
                <w:kern w:val="0"/>
                <w:szCs w:val="21"/>
              </w:rPr>
              <w:t>是否允许递交</w:t>
            </w:r>
          </w:p>
          <w:p w14:paraId="2ACD17D6">
            <w:pPr>
              <w:wordWrap w:val="0"/>
              <w:topLinePunct/>
              <w:jc w:val="left"/>
              <w:rPr>
                <w:kern w:val="0"/>
                <w:szCs w:val="21"/>
              </w:rPr>
            </w:pPr>
            <w:r>
              <w:rPr>
                <w:kern w:val="0"/>
                <w:szCs w:val="21"/>
              </w:rPr>
              <w:t>备选竞选方案</w:t>
            </w:r>
          </w:p>
        </w:tc>
        <w:tc>
          <w:tcPr>
            <w:tcW w:w="6490" w:type="dxa"/>
            <w:vAlign w:val="center"/>
          </w:tcPr>
          <w:p w14:paraId="1918252A">
            <w:pPr>
              <w:wordWrap w:val="0"/>
              <w:topLinePunct/>
              <w:ind w:firstLine="420" w:firstLineChars="200"/>
              <w:jc w:val="left"/>
              <w:rPr>
                <w:kern w:val="0"/>
                <w:szCs w:val="21"/>
              </w:rPr>
            </w:pPr>
            <w:r>
              <w:rPr>
                <w:kern w:val="0"/>
                <w:szCs w:val="21"/>
              </w:rPr>
              <w:t>不允许</w:t>
            </w:r>
          </w:p>
        </w:tc>
      </w:tr>
      <w:tr w14:paraId="18C82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7E7DA0">
            <w:pPr>
              <w:wordWrap w:val="0"/>
              <w:topLinePunct/>
              <w:jc w:val="left"/>
              <w:rPr>
                <w:kern w:val="0"/>
                <w:szCs w:val="21"/>
              </w:rPr>
            </w:pPr>
            <w:r>
              <w:rPr>
                <w:kern w:val="0"/>
                <w:szCs w:val="21"/>
              </w:rPr>
              <w:t>3.7.1</w:t>
            </w:r>
          </w:p>
        </w:tc>
        <w:tc>
          <w:tcPr>
            <w:tcW w:w="1644" w:type="dxa"/>
            <w:vAlign w:val="center"/>
          </w:tcPr>
          <w:p w14:paraId="34A64A14">
            <w:pPr>
              <w:wordWrap w:val="0"/>
              <w:topLinePunct/>
              <w:jc w:val="left"/>
              <w:rPr>
                <w:kern w:val="0"/>
                <w:szCs w:val="21"/>
              </w:rPr>
            </w:pPr>
            <w:r>
              <w:rPr>
                <w:kern w:val="0"/>
                <w:szCs w:val="21"/>
              </w:rPr>
              <w:t>竞选文件格式要求</w:t>
            </w:r>
          </w:p>
        </w:tc>
        <w:tc>
          <w:tcPr>
            <w:tcW w:w="6490" w:type="dxa"/>
            <w:vAlign w:val="center"/>
          </w:tcPr>
          <w:p w14:paraId="6A74AAC5">
            <w:pPr>
              <w:wordWrap w:val="0"/>
              <w:topLinePunct/>
              <w:ind w:firstLine="420" w:firstLineChars="200"/>
              <w:jc w:val="left"/>
              <w:rPr>
                <w:kern w:val="0"/>
                <w:szCs w:val="21"/>
              </w:rPr>
            </w:pPr>
            <w:r>
              <w:rPr>
                <w:kern w:val="0"/>
                <w:szCs w:val="21"/>
              </w:rPr>
              <w:t>编制竞选文件时不得对第八章</w:t>
            </w:r>
            <w:r>
              <w:rPr>
                <w:rFonts w:ascii="宋体" w:hAnsi="宋体"/>
                <w:kern w:val="0"/>
                <w:szCs w:val="21"/>
              </w:rPr>
              <w:t>“</w:t>
            </w:r>
            <w:r>
              <w:rPr>
                <w:kern w:val="0"/>
                <w:szCs w:val="21"/>
              </w:rPr>
              <w:t>竞选文件格式</w:t>
            </w:r>
            <w:r>
              <w:rPr>
                <w:rFonts w:ascii="宋体" w:hAnsi="宋体"/>
                <w:kern w:val="0"/>
                <w:szCs w:val="21"/>
              </w:rPr>
              <w:t>”</w:t>
            </w:r>
            <w:r>
              <w:rPr>
                <w:kern w:val="0"/>
                <w:szCs w:val="21"/>
              </w:rPr>
              <w:t>的相应要素作实质性修改，否则由评审委员会作否决竞选处理。</w:t>
            </w:r>
          </w:p>
        </w:tc>
      </w:tr>
      <w:tr w14:paraId="529A9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CD37E8">
            <w:pPr>
              <w:wordWrap w:val="0"/>
              <w:topLinePunct/>
              <w:jc w:val="left"/>
              <w:rPr>
                <w:kern w:val="0"/>
                <w:szCs w:val="21"/>
              </w:rPr>
            </w:pPr>
            <w:r>
              <w:rPr>
                <w:kern w:val="0"/>
                <w:szCs w:val="21"/>
              </w:rPr>
              <w:t>3.7.3</w:t>
            </w:r>
          </w:p>
        </w:tc>
        <w:tc>
          <w:tcPr>
            <w:tcW w:w="1644" w:type="dxa"/>
            <w:vAlign w:val="center"/>
          </w:tcPr>
          <w:p w14:paraId="48E6AEED">
            <w:pPr>
              <w:wordWrap w:val="0"/>
              <w:topLinePunct/>
              <w:jc w:val="left"/>
              <w:rPr>
                <w:kern w:val="0"/>
                <w:szCs w:val="21"/>
              </w:rPr>
            </w:pPr>
            <w:r>
              <w:rPr>
                <w:kern w:val="0"/>
                <w:szCs w:val="21"/>
              </w:rPr>
              <w:t>签名盖章要求</w:t>
            </w:r>
          </w:p>
        </w:tc>
        <w:tc>
          <w:tcPr>
            <w:tcW w:w="6490" w:type="dxa"/>
            <w:vAlign w:val="center"/>
          </w:tcPr>
          <w:p w14:paraId="54D1864C">
            <w:pPr>
              <w:wordWrap w:val="0"/>
              <w:topLinePunct/>
              <w:ind w:firstLine="420" w:firstLineChars="200"/>
              <w:jc w:val="left"/>
              <w:rPr>
                <w:szCs w:val="21"/>
              </w:rPr>
            </w:pPr>
            <w:r>
              <w:rPr>
                <w:szCs w:val="21"/>
              </w:rPr>
              <w:t>竞选文件应用不褪色的材料书写或打印，并由竞选人的法定代表人或其委托代理人在比选文件规定的位置按比选文件要求签名或盖章、盖单位公章。委托代理人签名的，竞选文件应附法定代表人签署的授权委托书。竞选文件应尽量避免涂改、行间插字或删除。如果出现上述情况，改动之处应加盖单位公章或由竞选人的法定代表人或其授权的代理人签名确认。</w:t>
            </w:r>
          </w:p>
          <w:p w14:paraId="051A0767">
            <w:pPr>
              <w:wordWrap w:val="0"/>
              <w:topLinePunct/>
              <w:ind w:firstLine="420" w:firstLineChars="200"/>
              <w:jc w:val="left"/>
              <w:rPr>
                <w:i/>
                <w:szCs w:val="21"/>
              </w:rPr>
            </w:pPr>
            <w:r>
              <w:rPr>
                <w:szCs w:val="21"/>
              </w:rPr>
              <w:t>未按上述规定执行的，交由评审委员会作否决竞选处理。</w:t>
            </w:r>
          </w:p>
        </w:tc>
      </w:tr>
      <w:tr w14:paraId="576CD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679A63">
            <w:pPr>
              <w:wordWrap w:val="0"/>
              <w:topLinePunct/>
              <w:jc w:val="left"/>
              <w:rPr>
                <w:kern w:val="0"/>
                <w:szCs w:val="21"/>
              </w:rPr>
            </w:pPr>
            <w:r>
              <w:rPr>
                <w:kern w:val="0"/>
                <w:szCs w:val="21"/>
              </w:rPr>
              <w:t>3.7.4</w:t>
            </w:r>
          </w:p>
        </w:tc>
        <w:tc>
          <w:tcPr>
            <w:tcW w:w="1644" w:type="dxa"/>
            <w:vAlign w:val="center"/>
          </w:tcPr>
          <w:p w14:paraId="719A887A">
            <w:pPr>
              <w:wordWrap w:val="0"/>
              <w:topLinePunct/>
              <w:jc w:val="left"/>
              <w:rPr>
                <w:spacing w:val="-6"/>
                <w:kern w:val="0"/>
                <w:szCs w:val="21"/>
              </w:rPr>
            </w:pPr>
            <w:r>
              <w:rPr>
                <w:spacing w:val="-6"/>
                <w:kern w:val="0"/>
                <w:szCs w:val="21"/>
              </w:rPr>
              <w:t>竞选文件的份数</w:t>
            </w:r>
          </w:p>
        </w:tc>
        <w:tc>
          <w:tcPr>
            <w:tcW w:w="6490" w:type="dxa"/>
            <w:vAlign w:val="center"/>
          </w:tcPr>
          <w:p w14:paraId="50729938">
            <w:pPr>
              <w:wordWrap w:val="0"/>
              <w:topLinePunct/>
              <w:ind w:firstLine="420" w:firstLineChars="200"/>
              <w:jc w:val="left"/>
              <w:rPr>
                <w:kern w:val="0"/>
                <w:szCs w:val="21"/>
              </w:rPr>
            </w:pPr>
            <w:r>
              <w:rPr>
                <w:szCs w:val="21"/>
              </w:rPr>
              <w:t>竞选</w:t>
            </w:r>
            <w:r>
              <w:rPr>
                <w:kern w:val="0"/>
                <w:szCs w:val="21"/>
              </w:rPr>
              <w:t>文件一式四份，其中正本一份，副本二份，电子文档一份(含全部竞选文件word版本及带盖章版本的彩色扫描PDF版本的U盘一个)。每套纸质竞选文件须在封面清楚地标明</w:t>
            </w:r>
            <w:r>
              <w:rPr>
                <w:rFonts w:ascii="宋体" w:hAnsi="宋体"/>
                <w:kern w:val="0"/>
                <w:szCs w:val="21"/>
              </w:rPr>
              <w:t>“</w:t>
            </w:r>
            <w:r>
              <w:rPr>
                <w:kern w:val="0"/>
                <w:szCs w:val="21"/>
              </w:rPr>
              <w:t>正本</w:t>
            </w:r>
            <w:r>
              <w:rPr>
                <w:rFonts w:ascii="宋体" w:hAnsi="宋体"/>
                <w:kern w:val="0"/>
                <w:szCs w:val="21"/>
              </w:rPr>
              <w:t>”</w:t>
            </w:r>
            <w:r>
              <w:rPr>
                <w:kern w:val="0"/>
                <w:szCs w:val="21"/>
              </w:rPr>
              <w:t>、</w:t>
            </w:r>
            <w:r>
              <w:rPr>
                <w:rFonts w:ascii="宋体" w:hAnsi="宋体"/>
                <w:kern w:val="0"/>
                <w:szCs w:val="21"/>
              </w:rPr>
              <w:t>“</w:t>
            </w:r>
            <w:r>
              <w:rPr>
                <w:kern w:val="0"/>
                <w:szCs w:val="21"/>
              </w:rPr>
              <w:t>副本</w:t>
            </w:r>
            <w:r>
              <w:rPr>
                <w:rFonts w:ascii="宋体" w:hAnsi="宋体"/>
                <w:kern w:val="0"/>
                <w:szCs w:val="21"/>
              </w:rPr>
              <w:t>”</w:t>
            </w:r>
            <w:r>
              <w:rPr>
                <w:kern w:val="0"/>
                <w:szCs w:val="21"/>
              </w:rPr>
              <w:t>，副本与正本不一致时以正本为准。</w:t>
            </w:r>
          </w:p>
        </w:tc>
      </w:tr>
      <w:tr w14:paraId="4AD7A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A37018">
            <w:pPr>
              <w:wordWrap w:val="0"/>
              <w:topLinePunct/>
              <w:jc w:val="left"/>
              <w:rPr>
                <w:kern w:val="0"/>
                <w:szCs w:val="21"/>
              </w:rPr>
            </w:pPr>
            <w:r>
              <w:rPr>
                <w:kern w:val="0"/>
                <w:szCs w:val="21"/>
              </w:rPr>
              <w:t>3.7.5</w:t>
            </w:r>
          </w:p>
        </w:tc>
        <w:tc>
          <w:tcPr>
            <w:tcW w:w="1644" w:type="dxa"/>
            <w:vAlign w:val="center"/>
          </w:tcPr>
          <w:p w14:paraId="470FEF28">
            <w:pPr>
              <w:wordWrap w:val="0"/>
              <w:topLinePunct/>
              <w:jc w:val="left"/>
              <w:rPr>
                <w:kern w:val="0"/>
                <w:szCs w:val="21"/>
              </w:rPr>
            </w:pPr>
            <w:r>
              <w:rPr>
                <w:kern w:val="0"/>
                <w:szCs w:val="21"/>
              </w:rPr>
              <w:t>装订要求</w:t>
            </w:r>
          </w:p>
        </w:tc>
        <w:tc>
          <w:tcPr>
            <w:tcW w:w="6490" w:type="dxa"/>
            <w:vAlign w:val="center"/>
          </w:tcPr>
          <w:p w14:paraId="4956B257">
            <w:pPr>
              <w:wordWrap w:val="0"/>
              <w:topLinePunct/>
              <w:adjustRightInd w:val="0"/>
              <w:ind w:firstLine="420" w:firstLineChars="200"/>
              <w:jc w:val="left"/>
              <w:rPr>
                <w:color w:val="000000"/>
                <w:szCs w:val="21"/>
              </w:rPr>
            </w:pPr>
            <w:r>
              <w:rPr>
                <w:color w:val="000000"/>
                <w:szCs w:val="21"/>
              </w:rPr>
              <w:t>竞选文件按以下要求装订：</w:t>
            </w:r>
          </w:p>
          <w:p w14:paraId="1E048129">
            <w:pPr>
              <w:numPr>
                <w:ilvl w:val="0"/>
                <w:numId w:val="2"/>
              </w:numPr>
              <w:wordWrap w:val="0"/>
              <w:topLinePunct/>
              <w:adjustRightInd w:val="0"/>
              <w:ind w:firstLine="420" w:firstLineChars="200"/>
              <w:jc w:val="left"/>
              <w:rPr>
                <w:color w:val="000000"/>
                <w:szCs w:val="21"/>
              </w:rPr>
            </w:pPr>
            <w:r>
              <w:rPr>
                <w:color w:val="000000"/>
                <w:szCs w:val="21"/>
              </w:rPr>
              <w:t>竞选文件内容按比选文件第八章</w:t>
            </w:r>
            <w:r>
              <w:rPr>
                <w:rFonts w:ascii="宋体" w:hAnsi="宋体"/>
                <w:color w:val="000000"/>
                <w:szCs w:val="21"/>
              </w:rPr>
              <w:t>“</w:t>
            </w:r>
            <w:r>
              <w:rPr>
                <w:color w:val="000000"/>
                <w:szCs w:val="21"/>
              </w:rPr>
              <w:t>竞选文件格式</w:t>
            </w:r>
            <w:r>
              <w:rPr>
                <w:rFonts w:ascii="宋体" w:hAnsi="宋体"/>
                <w:color w:val="000000"/>
                <w:szCs w:val="21"/>
              </w:rPr>
              <w:t>”</w:t>
            </w:r>
            <w:r>
              <w:rPr>
                <w:color w:val="000000"/>
                <w:szCs w:val="21"/>
              </w:rPr>
              <w:t>装订。</w:t>
            </w:r>
          </w:p>
          <w:p w14:paraId="2DDBB54C">
            <w:pPr>
              <w:numPr>
                <w:ilvl w:val="0"/>
                <w:numId w:val="2"/>
              </w:numPr>
              <w:wordWrap w:val="0"/>
              <w:topLinePunct/>
              <w:adjustRightInd w:val="0"/>
              <w:ind w:firstLine="422" w:firstLineChars="200"/>
              <w:jc w:val="left"/>
              <w:rPr>
                <w:color w:val="000000"/>
                <w:szCs w:val="21"/>
              </w:rPr>
            </w:pPr>
            <w:r>
              <w:rPr>
                <w:b/>
                <w:bCs/>
                <w:color w:val="000000"/>
                <w:szCs w:val="21"/>
              </w:rPr>
              <w:t>竞选</w:t>
            </w:r>
            <w:r>
              <w:rPr>
                <w:b/>
                <w:bCs/>
                <w:kern w:val="0"/>
                <w:szCs w:val="21"/>
              </w:rPr>
              <w:t>文件</w:t>
            </w:r>
            <w:r>
              <w:rPr>
                <w:b/>
                <w:bCs/>
                <w:color w:val="000000"/>
                <w:szCs w:val="21"/>
              </w:rPr>
              <w:t>须装订成一册，并应编制目录，逐页标注页码；当竞选文件资料较多时，也可分册装订</w:t>
            </w:r>
            <w:r>
              <w:rPr>
                <w:color w:val="000000"/>
                <w:szCs w:val="21"/>
              </w:rPr>
              <w:t>。</w:t>
            </w:r>
          </w:p>
          <w:p w14:paraId="60C6EF50">
            <w:pPr>
              <w:wordWrap w:val="0"/>
              <w:topLinePunct/>
              <w:adjustRightInd w:val="0"/>
              <w:ind w:firstLine="420" w:firstLineChars="200"/>
              <w:jc w:val="left"/>
              <w:rPr>
                <w:szCs w:val="21"/>
              </w:rPr>
            </w:pPr>
            <w:r>
              <w:rPr>
                <w:color w:val="000000"/>
                <w:szCs w:val="21"/>
              </w:rPr>
              <w:t>比选文件中已提供了竞选文件格式的部分，须按其格式填写和提供。</w:t>
            </w:r>
          </w:p>
        </w:tc>
      </w:tr>
      <w:tr w14:paraId="055EB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2AAE41">
            <w:pPr>
              <w:wordWrap w:val="0"/>
              <w:topLinePunct/>
              <w:jc w:val="left"/>
              <w:rPr>
                <w:kern w:val="0"/>
                <w:szCs w:val="21"/>
              </w:rPr>
            </w:pPr>
            <w:r>
              <w:rPr>
                <w:kern w:val="0"/>
                <w:szCs w:val="21"/>
              </w:rPr>
              <w:t>4.1.1</w:t>
            </w:r>
          </w:p>
        </w:tc>
        <w:tc>
          <w:tcPr>
            <w:tcW w:w="1644" w:type="dxa"/>
            <w:vAlign w:val="center"/>
          </w:tcPr>
          <w:p w14:paraId="336BC2E3">
            <w:pPr>
              <w:wordWrap w:val="0"/>
              <w:topLinePunct/>
              <w:jc w:val="left"/>
              <w:rPr>
                <w:spacing w:val="-6"/>
                <w:kern w:val="0"/>
                <w:szCs w:val="21"/>
              </w:rPr>
            </w:pPr>
            <w:r>
              <w:rPr>
                <w:spacing w:val="-6"/>
                <w:kern w:val="0"/>
                <w:szCs w:val="21"/>
              </w:rPr>
              <w:t>竞选文件的密封</w:t>
            </w:r>
          </w:p>
        </w:tc>
        <w:tc>
          <w:tcPr>
            <w:tcW w:w="6490" w:type="dxa"/>
            <w:vAlign w:val="center"/>
          </w:tcPr>
          <w:p w14:paraId="48205F0C">
            <w:pPr>
              <w:wordWrap w:val="0"/>
              <w:topLinePunct/>
              <w:adjustRightInd w:val="0"/>
              <w:ind w:firstLine="420" w:firstLineChars="200"/>
              <w:jc w:val="left"/>
              <w:rPr>
                <w:szCs w:val="21"/>
              </w:rPr>
            </w:pPr>
            <w:r>
              <w:rPr>
                <w:szCs w:val="21"/>
              </w:rPr>
              <w:t>竞选文件的正本、副本以及电子文档均应装入文件袋中密封，并在文件袋上加盖竞选人单位公章。</w:t>
            </w:r>
          </w:p>
          <w:p w14:paraId="1CEB2E5F">
            <w:pPr>
              <w:wordWrap w:val="0"/>
              <w:topLinePunct/>
              <w:adjustRightInd w:val="0"/>
              <w:ind w:firstLine="422" w:firstLineChars="200"/>
              <w:jc w:val="left"/>
              <w:rPr>
                <w:szCs w:val="21"/>
              </w:rPr>
            </w:pPr>
            <w:r>
              <w:rPr>
                <w:b/>
                <w:bCs/>
                <w:szCs w:val="21"/>
              </w:rPr>
              <w:t>注：竞选文件资料较多可分袋密封。</w:t>
            </w:r>
          </w:p>
        </w:tc>
      </w:tr>
      <w:tr w14:paraId="1E16D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EA1760">
            <w:pPr>
              <w:wordWrap w:val="0"/>
              <w:topLinePunct/>
              <w:jc w:val="left"/>
              <w:rPr>
                <w:kern w:val="0"/>
                <w:szCs w:val="21"/>
              </w:rPr>
            </w:pPr>
            <w:r>
              <w:rPr>
                <w:kern w:val="0"/>
                <w:szCs w:val="21"/>
              </w:rPr>
              <w:t>4.1.2</w:t>
            </w:r>
          </w:p>
        </w:tc>
        <w:tc>
          <w:tcPr>
            <w:tcW w:w="1644" w:type="dxa"/>
            <w:vAlign w:val="center"/>
          </w:tcPr>
          <w:p w14:paraId="5B8F7F96">
            <w:pPr>
              <w:wordWrap w:val="0"/>
              <w:topLinePunct/>
              <w:jc w:val="left"/>
              <w:rPr>
                <w:kern w:val="0"/>
                <w:szCs w:val="21"/>
              </w:rPr>
            </w:pPr>
            <w:r>
              <w:rPr>
                <w:kern w:val="0"/>
                <w:szCs w:val="21"/>
              </w:rPr>
              <w:t>封套上写明</w:t>
            </w:r>
          </w:p>
        </w:tc>
        <w:tc>
          <w:tcPr>
            <w:tcW w:w="6490" w:type="dxa"/>
            <w:vAlign w:val="center"/>
          </w:tcPr>
          <w:p w14:paraId="2B1E82CC">
            <w:pPr>
              <w:wordWrap w:val="0"/>
              <w:topLinePunct/>
              <w:ind w:firstLine="420" w:firstLineChars="200"/>
              <w:jc w:val="left"/>
              <w:rPr>
                <w:szCs w:val="21"/>
              </w:rPr>
            </w:pPr>
            <w:r>
              <w:rPr>
                <w:szCs w:val="21"/>
              </w:rPr>
              <w:t>文件袋上应写明如下内容：</w:t>
            </w:r>
          </w:p>
          <w:p w14:paraId="4C8C95C3">
            <w:pPr>
              <w:wordWrap w:val="0"/>
              <w:topLinePunct/>
              <w:ind w:firstLine="420" w:firstLineChars="200"/>
              <w:jc w:val="left"/>
              <w:rPr>
                <w:szCs w:val="21"/>
              </w:rPr>
            </w:pPr>
            <w:r>
              <w:rPr>
                <w:szCs w:val="21"/>
              </w:rPr>
              <w:t xml:space="preserve">比选人名称：        </w:t>
            </w:r>
          </w:p>
          <w:p w14:paraId="485A48E2">
            <w:pPr>
              <w:wordWrap w:val="0"/>
              <w:topLinePunct/>
              <w:ind w:firstLine="420" w:firstLineChars="200"/>
              <w:jc w:val="left"/>
              <w:rPr>
                <w:szCs w:val="21"/>
              </w:rPr>
            </w:pPr>
            <w:r>
              <w:rPr>
                <w:szCs w:val="21"/>
              </w:rPr>
              <w:t xml:space="preserve">竞选人名称：       </w:t>
            </w:r>
          </w:p>
          <w:p w14:paraId="4AAAE749">
            <w:pPr>
              <w:wordWrap w:val="0"/>
              <w:topLinePunct/>
              <w:ind w:firstLine="420" w:firstLineChars="200"/>
              <w:jc w:val="left"/>
              <w:rPr>
                <w:szCs w:val="21"/>
              </w:rPr>
            </w:pPr>
            <w:r>
              <w:rPr>
                <w:szCs w:val="21"/>
              </w:rPr>
              <w:t xml:space="preserve">项目名称：         </w:t>
            </w:r>
          </w:p>
          <w:p w14:paraId="1977A58D">
            <w:pPr>
              <w:wordWrap w:val="0"/>
              <w:topLinePunct/>
              <w:ind w:firstLine="420" w:firstLineChars="200"/>
              <w:jc w:val="left"/>
              <w:rPr>
                <w:szCs w:val="21"/>
              </w:rPr>
            </w:pPr>
            <w:r>
              <w:rPr>
                <w:szCs w:val="21"/>
              </w:rPr>
              <w:t>ΧΧΧΧ年ΧΧ月ΧΧ日ΧΧ时ΧΧ分前不得开启。</w:t>
            </w:r>
          </w:p>
        </w:tc>
      </w:tr>
      <w:tr w14:paraId="4EA02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51972D">
            <w:pPr>
              <w:wordWrap w:val="0"/>
              <w:topLinePunct/>
              <w:jc w:val="left"/>
              <w:rPr>
                <w:kern w:val="0"/>
                <w:szCs w:val="21"/>
              </w:rPr>
            </w:pPr>
            <w:r>
              <w:rPr>
                <w:kern w:val="0"/>
                <w:szCs w:val="21"/>
              </w:rPr>
              <w:t>4.2.2</w:t>
            </w:r>
          </w:p>
        </w:tc>
        <w:tc>
          <w:tcPr>
            <w:tcW w:w="1644" w:type="dxa"/>
            <w:vAlign w:val="center"/>
          </w:tcPr>
          <w:p w14:paraId="6E218B9C">
            <w:pPr>
              <w:wordWrap w:val="0"/>
              <w:topLinePunct/>
              <w:jc w:val="left"/>
              <w:rPr>
                <w:kern w:val="0"/>
                <w:szCs w:val="21"/>
              </w:rPr>
            </w:pPr>
            <w:r>
              <w:rPr>
                <w:kern w:val="0"/>
                <w:szCs w:val="21"/>
              </w:rPr>
              <w:t>递交竞选文件地点</w:t>
            </w:r>
          </w:p>
        </w:tc>
        <w:tc>
          <w:tcPr>
            <w:tcW w:w="6490" w:type="dxa"/>
            <w:vAlign w:val="center"/>
          </w:tcPr>
          <w:p w14:paraId="17F5E007">
            <w:pPr>
              <w:wordWrap w:val="0"/>
              <w:topLinePunct/>
              <w:ind w:firstLine="420" w:firstLineChars="200"/>
              <w:jc w:val="left"/>
              <w:rPr>
                <w:bCs/>
                <w:i/>
                <w:szCs w:val="21"/>
              </w:rPr>
            </w:pPr>
            <w:r>
              <w:rPr>
                <w:szCs w:val="21"/>
              </w:rPr>
              <w:t>详见比选公告规定</w:t>
            </w:r>
          </w:p>
        </w:tc>
      </w:tr>
      <w:tr w14:paraId="3E14F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D96766">
            <w:pPr>
              <w:wordWrap w:val="0"/>
              <w:topLinePunct/>
              <w:jc w:val="left"/>
              <w:rPr>
                <w:kern w:val="0"/>
                <w:szCs w:val="21"/>
              </w:rPr>
            </w:pPr>
            <w:r>
              <w:rPr>
                <w:kern w:val="0"/>
                <w:szCs w:val="21"/>
              </w:rPr>
              <w:t>4.2.3</w:t>
            </w:r>
          </w:p>
        </w:tc>
        <w:tc>
          <w:tcPr>
            <w:tcW w:w="1644" w:type="dxa"/>
            <w:vAlign w:val="center"/>
          </w:tcPr>
          <w:p w14:paraId="5F60A545">
            <w:pPr>
              <w:wordWrap w:val="0"/>
              <w:topLinePunct/>
              <w:jc w:val="left"/>
              <w:rPr>
                <w:kern w:val="0"/>
                <w:szCs w:val="21"/>
              </w:rPr>
            </w:pPr>
            <w:r>
              <w:rPr>
                <w:kern w:val="0"/>
                <w:szCs w:val="21"/>
              </w:rPr>
              <w:t>是否退还竞选文件</w:t>
            </w:r>
          </w:p>
        </w:tc>
        <w:tc>
          <w:tcPr>
            <w:tcW w:w="6490" w:type="dxa"/>
            <w:vAlign w:val="center"/>
          </w:tcPr>
          <w:p w14:paraId="19B13397">
            <w:pPr>
              <w:wordWrap w:val="0"/>
              <w:topLinePunct/>
              <w:ind w:firstLine="420" w:firstLineChars="200"/>
              <w:jc w:val="left"/>
              <w:rPr>
                <w:kern w:val="0"/>
                <w:szCs w:val="21"/>
              </w:rPr>
            </w:pPr>
            <w:r>
              <w:rPr>
                <w:kern w:val="0"/>
                <w:szCs w:val="21"/>
              </w:rPr>
              <w:t>否</w:t>
            </w:r>
          </w:p>
        </w:tc>
      </w:tr>
      <w:tr w14:paraId="6D67B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2123A">
            <w:pPr>
              <w:wordWrap w:val="0"/>
              <w:topLinePunct/>
              <w:jc w:val="left"/>
              <w:rPr>
                <w:kern w:val="0"/>
                <w:szCs w:val="21"/>
              </w:rPr>
            </w:pPr>
            <w:r>
              <w:rPr>
                <w:kern w:val="0"/>
                <w:szCs w:val="21"/>
              </w:rPr>
              <w:t>5.1.1</w:t>
            </w:r>
          </w:p>
        </w:tc>
        <w:tc>
          <w:tcPr>
            <w:tcW w:w="1644" w:type="dxa"/>
            <w:vAlign w:val="center"/>
          </w:tcPr>
          <w:p w14:paraId="15B214FD">
            <w:pPr>
              <w:wordWrap w:val="0"/>
              <w:topLinePunct/>
              <w:jc w:val="left"/>
              <w:rPr>
                <w:kern w:val="0"/>
                <w:szCs w:val="21"/>
              </w:rPr>
            </w:pPr>
            <w:r>
              <w:rPr>
                <w:kern w:val="0"/>
                <w:szCs w:val="21"/>
              </w:rPr>
              <w:t>开标时间和</w:t>
            </w:r>
          </w:p>
          <w:p w14:paraId="6BDBE02F">
            <w:pPr>
              <w:wordWrap w:val="0"/>
              <w:topLinePunct/>
              <w:jc w:val="left"/>
              <w:rPr>
                <w:kern w:val="0"/>
                <w:szCs w:val="21"/>
              </w:rPr>
            </w:pPr>
            <w:r>
              <w:rPr>
                <w:kern w:val="0"/>
                <w:szCs w:val="21"/>
              </w:rPr>
              <w:t>地点</w:t>
            </w:r>
          </w:p>
        </w:tc>
        <w:tc>
          <w:tcPr>
            <w:tcW w:w="6490" w:type="dxa"/>
            <w:vAlign w:val="center"/>
          </w:tcPr>
          <w:p w14:paraId="0E54FC82">
            <w:pPr>
              <w:wordWrap w:val="0"/>
              <w:topLinePunct/>
              <w:ind w:firstLine="420" w:firstLineChars="200"/>
              <w:jc w:val="left"/>
              <w:rPr>
                <w:bCs/>
                <w:i/>
                <w:szCs w:val="21"/>
              </w:rPr>
            </w:pPr>
            <w:r>
              <w:rPr>
                <w:szCs w:val="21"/>
              </w:rPr>
              <w:t>详见比选公告规定</w:t>
            </w:r>
          </w:p>
        </w:tc>
      </w:tr>
      <w:tr w14:paraId="3D937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EE86345">
            <w:pPr>
              <w:wordWrap w:val="0"/>
              <w:topLinePunct/>
              <w:jc w:val="left"/>
              <w:rPr>
                <w:szCs w:val="21"/>
              </w:rPr>
            </w:pPr>
            <w:r>
              <w:rPr>
                <w:szCs w:val="21"/>
              </w:rPr>
              <w:t>5.2</w:t>
            </w:r>
          </w:p>
        </w:tc>
        <w:tc>
          <w:tcPr>
            <w:tcW w:w="1644" w:type="dxa"/>
            <w:vAlign w:val="center"/>
          </w:tcPr>
          <w:p w14:paraId="74352D99">
            <w:pPr>
              <w:wordWrap w:val="0"/>
              <w:topLinePunct/>
              <w:jc w:val="left"/>
              <w:rPr>
                <w:szCs w:val="21"/>
              </w:rPr>
            </w:pPr>
            <w:r>
              <w:rPr>
                <w:szCs w:val="21"/>
              </w:rPr>
              <w:t>开标程序</w:t>
            </w:r>
          </w:p>
        </w:tc>
        <w:tc>
          <w:tcPr>
            <w:tcW w:w="6490" w:type="dxa"/>
            <w:vAlign w:val="center"/>
          </w:tcPr>
          <w:p w14:paraId="37233720">
            <w:pPr>
              <w:wordWrap w:val="0"/>
              <w:topLinePunct/>
              <w:adjustRightInd w:val="0"/>
              <w:ind w:firstLine="420" w:firstLineChars="200"/>
              <w:jc w:val="left"/>
              <w:rPr>
                <w:szCs w:val="21"/>
              </w:rPr>
            </w:pPr>
            <w:r>
              <w:rPr>
                <w:szCs w:val="21"/>
              </w:rPr>
              <w:t>主持人按下列程序进行开标：</w:t>
            </w:r>
          </w:p>
          <w:p w14:paraId="5D0699DE">
            <w:pPr>
              <w:wordWrap w:val="0"/>
              <w:topLinePunct/>
              <w:adjustRightInd w:val="0"/>
              <w:ind w:firstLine="420" w:firstLineChars="200"/>
              <w:jc w:val="left"/>
              <w:rPr>
                <w:szCs w:val="21"/>
              </w:rPr>
            </w:pPr>
            <w:r>
              <w:rPr>
                <w:szCs w:val="21"/>
              </w:rPr>
              <w:t>1. 核验参加开标会议的竞选人的法定代表人或委托代理人本人身份证，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p>
          <w:p w14:paraId="6149D248">
            <w:pPr>
              <w:wordWrap w:val="0"/>
              <w:topLinePunct/>
              <w:adjustRightInd w:val="0"/>
              <w:ind w:firstLine="420" w:firstLineChars="200"/>
              <w:jc w:val="left"/>
              <w:rPr>
                <w:szCs w:val="21"/>
              </w:rPr>
            </w:pPr>
            <w:r>
              <w:rPr>
                <w:szCs w:val="21"/>
              </w:rPr>
              <w:t>2. 宣布开标纪律。</w:t>
            </w:r>
          </w:p>
          <w:p w14:paraId="6814FEED">
            <w:pPr>
              <w:wordWrap w:val="0"/>
              <w:topLinePunct/>
              <w:adjustRightInd w:val="0"/>
              <w:ind w:firstLine="420" w:firstLineChars="200"/>
              <w:jc w:val="left"/>
              <w:rPr>
                <w:szCs w:val="21"/>
              </w:rPr>
            </w:pPr>
            <w:r>
              <w:rPr>
                <w:szCs w:val="21"/>
              </w:rPr>
              <w:t>3. 宣布开标人、唱标人、记录人、监标人等有关人员姓名。</w:t>
            </w:r>
          </w:p>
          <w:p w14:paraId="0884C416">
            <w:pPr>
              <w:wordWrap w:val="0"/>
              <w:topLinePunct/>
              <w:adjustRightInd w:val="0"/>
              <w:ind w:firstLine="420" w:firstLineChars="200"/>
              <w:jc w:val="left"/>
              <w:rPr>
                <w:szCs w:val="21"/>
              </w:rPr>
            </w:pPr>
            <w:r>
              <w:rPr>
                <w:szCs w:val="21"/>
              </w:rPr>
              <w:t>4. 公布在竞选截止时间前递交竞选文件的竞选人名称，</w:t>
            </w:r>
            <w:r>
              <w:rPr>
                <w:color w:val="000000"/>
                <w:szCs w:val="21"/>
              </w:rPr>
              <w:t>并点名确认竞选人是否派人到场</w:t>
            </w:r>
            <w:r>
              <w:rPr>
                <w:szCs w:val="21"/>
              </w:rPr>
              <w:t>。</w:t>
            </w:r>
          </w:p>
          <w:p w14:paraId="68632860">
            <w:pPr>
              <w:wordWrap w:val="0"/>
              <w:topLinePunct/>
              <w:ind w:firstLine="420" w:firstLineChars="200"/>
              <w:jc w:val="left"/>
              <w:rPr>
                <w:szCs w:val="21"/>
              </w:rPr>
            </w:pPr>
            <w:r>
              <w:rPr>
                <w:szCs w:val="21"/>
              </w:rPr>
              <w:t>5. 竞选文件的密封检查：竞选人可对自己的竞选文件封装情况进行检查，以确认其竞选文件密封完好。</w:t>
            </w:r>
          </w:p>
          <w:p w14:paraId="3F10E768">
            <w:pPr>
              <w:wordWrap w:val="0"/>
              <w:topLinePunct/>
              <w:ind w:firstLine="420" w:firstLineChars="200"/>
              <w:jc w:val="left"/>
            </w:pPr>
            <w:r>
              <w:rPr>
                <w:szCs w:val="21"/>
              </w:rPr>
              <w:t>6. 汇总竞选保证金交纳情况</w:t>
            </w:r>
          </w:p>
          <w:p w14:paraId="068A5647">
            <w:pPr>
              <w:wordWrap w:val="0"/>
              <w:topLinePunct/>
              <w:ind w:firstLine="420" w:firstLineChars="200"/>
              <w:jc w:val="left"/>
              <w:rPr>
                <w:szCs w:val="21"/>
              </w:rPr>
            </w:pPr>
            <w:r>
              <w:rPr>
                <w:szCs w:val="21"/>
              </w:rPr>
              <w:t>6.1 展示以电子转账方式递交竞选保证金的保证金交纳情况，应至少包含竞选人名称、金额、竞选保证金打入指定账户的时间等，异常情况在开标记录表</w:t>
            </w:r>
            <w:r>
              <w:rPr>
                <w:rFonts w:ascii="宋体" w:hAnsi="宋体"/>
                <w:szCs w:val="21"/>
              </w:rPr>
              <w:t>“</w:t>
            </w:r>
            <w:r>
              <w:rPr>
                <w:szCs w:val="21"/>
              </w:rPr>
              <w:t>备注</w:t>
            </w:r>
            <w:r>
              <w:rPr>
                <w:rFonts w:ascii="宋体" w:hAnsi="宋体"/>
                <w:szCs w:val="21"/>
              </w:rPr>
              <w:t>”</w:t>
            </w:r>
            <w:r>
              <w:rPr>
                <w:szCs w:val="21"/>
              </w:rPr>
              <w:t>栏中记录并交由评审委员会评审。</w:t>
            </w:r>
          </w:p>
          <w:p w14:paraId="041C9EF0">
            <w:pPr>
              <w:wordWrap w:val="0"/>
              <w:topLinePunct/>
              <w:ind w:firstLine="420" w:firstLineChars="200"/>
              <w:jc w:val="left"/>
              <w:rPr>
                <w:szCs w:val="21"/>
              </w:rPr>
            </w:pPr>
            <w:r>
              <w:rPr>
                <w:szCs w:val="21"/>
              </w:rPr>
              <w:t>6.2 开启竞选保函部分袋，现场展示纸质竞选保函正本复印件，并记录在</w:t>
            </w:r>
            <w:r>
              <w:rPr>
                <w:rFonts w:ascii="宋体" w:hAnsi="宋体"/>
                <w:szCs w:val="21"/>
              </w:rPr>
              <w:t>“</w:t>
            </w:r>
            <w:r>
              <w:rPr>
                <w:szCs w:val="21"/>
              </w:rPr>
              <w:t>纸质竞选保函递交情况一览表</w:t>
            </w:r>
            <w:r>
              <w:rPr>
                <w:rFonts w:ascii="宋体" w:hAnsi="宋体"/>
                <w:szCs w:val="21"/>
              </w:rPr>
              <w:t>”</w:t>
            </w:r>
            <w:r>
              <w:rPr>
                <w:szCs w:val="21"/>
              </w:rPr>
              <w:t>中，异常情况在开标记录表</w:t>
            </w:r>
            <w:r>
              <w:rPr>
                <w:rFonts w:ascii="宋体" w:hAnsi="宋体"/>
                <w:szCs w:val="21"/>
              </w:rPr>
              <w:t>“</w:t>
            </w:r>
            <w:r>
              <w:rPr>
                <w:szCs w:val="21"/>
              </w:rPr>
              <w:t>备注</w:t>
            </w:r>
            <w:r>
              <w:rPr>
                <w:rFonts w:ascii="宋体" w:hAnsi="宋体"/>
                <w:szCs w:val="21"/>
              </w:rPr>
              <w:t>”</w:t>
            </w:r>
            <w:r>
              <w:rPr>
                <w:szCs w:val="21"/>
              </w:rPr>
              <w:t>栏中记录。</w:t>
            </w:r>
          </w:p>
          <w:p w14:paraId="590A190E">
            <w:pPr>
              <w:wordWrap w:val="0"/>
              <w:topLinePunct/>
              <w:ind w:firstLine="420" w:firstLineChars="200"/>
              <w:jc w:val="left"/>
              <w:rPr>
                <w:szCs w:val="21"/>
              </w:rPr>
            </w:pPr>
            <w:r>
              <w:rPr>
                <w:szCs w:val="21"/>
              </w:rPr>
              <w:t>6.3 打印所有竞选人的竞选保证金交纳情况，并由比选人代表、监标人、记录人签名确认。</w:t>
            </w:r>
          </w:p>
          <w:p w14:paraId="73700CF1">
            <w:pPr>
              <w:wordWrap w:val="0"/>
              <w:topLinePunct/>
              <w:ind w:firstLine="420" w:firstLineChars="200"/>
              <w:jc w:val="left"/>
              <w:rPr>
                <w:szCs w:val="21"/>
              </w:rPr>
            </w:pPr>
            <w:r>
              <w:rPr>
                <w:szCs w:val="21"/>
              </w:rPr>
              <w:t>7. 公布最高限价。</w:t>
            </w:r>
          </w:p>
          <w:p w14:paraId="2CAD781B">
            <w:pPr>
              <w:wordWrap w:val="0"/>
              <w:topLinePunct/>
              <w:ind w:firstLine="420" w:firstLineChars="200"/>
              <w:jc w:val="left"/>
              <w:rPr>
                <w:szCs w:val="21"/>
              </w:rPr>
            </w:pPr>
            <w:r>
              <w:rPr>
                <w:szCs w:val="21"/>
              </w:rPr>
              <w:t>8. 逐单位随机开启竞选文件；公布竞选人名称、竞选报价、质量要求、工期及其他内容并记录在案。</w:t>
            </w:r>
          </w:p>
          <w:p w14:paraId="15E575B5">
            <w:pPr>
              <w:wordWrap w:val="0"/>
              <w:topLinePunct/>
              <w:adjustRightInd w:val="0"/>
              <w:ind w:firstLine="420" w:firstLineChars="200"/>
              <w:jc w:val="left"/>
              <w:rPr>
                <w:szCs w:val="21"/>
              </w:rPr>
            </w:pPr>
            <w:r>
              <w:rPr>
                <w:szCs w:val="21"/>
              </w:rPr>
              <w:t xml:space="preserve">9. </w:t>
            </w:r>
            <w:r>
              <w:rPr>
                <w:rFonts w:hint="eastAsia" w:ascii="宋体" w:hAnsi="宋体"/>
                <w:szCs w:val="21"/>
              </w:rPr>
              <w:t>在重庆市工程建设领域招标投标信用平台上查询、公布所有竞选人信用状况，汇总并打印所有竞选人的信用查询结果，并由比选人代表、监标人、记录人签名确认。</w:t>
            </w:r>
          </w:p>
          <w:p w14:paraId="1EE168B0">
            <w:pPr>
              <w:wordWrap w:val="0"/>
              <w:topLinePunct/>
              <w:adjustRightInd w:val="0"/>
              <w:ind w:firstLine="420" w:firstLineChars="200"/>
              <w:jc w:val="left"/>
              <w:rPr>
                <w:szCs w:val="21"/>
              </w:rPr>
            </w:pPr>
            <w:r>
              <w:rPr>
                <w:rFonts w:hint="eastAsia"/>
                <w:szCs w:val="21"/>
              </w:rPr>
              <w:t xml:space="preserve">10. </w:t>
            </w:r>
            <w:r>
              <w:rPr>
                <w:szCs w:val="21"/>
              </w:rPr>
              <w:t>竞选人对开标有异议的，应当场提出，由比选人或代理机构当场答复，并记录到开标记录表中。异议处理完毕后，汇总开标情况，打印开标记录表。</w:t>
            </w:r>
          </w:p>
          <w:p w14:paraId="4879E9CD">
            <w:pPr>
              <w:wordWrap w:val="0"/>
              <w:topLinePunct/>
              <w:adjustRightInd w:val="0"/>
              <w:ind w:firstLine="420" w:firstLineChars="200"/>
              <w:jc w:val="left"/>
              <w:rPr>
                <w:szCs w:val="21"/>
              </w:rPr>
            </w:pPr>
            <w:r>
              <w:rPr>
                <w:szCs w:val="21"/>
              </w:rPr>
              <w:t>1</w:t>
            </w:r>
            <w:r>
              <w:rPr>
                <w:rFonts w:hint="eastAsia"/>
                <w:szCs w:val="21"/>
              </w:rPr>
              <w:t>1</w:t>
            </w:r>
            <w:r>
              <w:rPr>
                <w:szCs w:val="21"/>
              </w:rPr>
              <w:t>. 竞选人代表、比选人代表、监标人、主持人、记录人等有关人员在开标记录上签名确认。因其他原因未能签名的，视为默认开标结果。</w:t>
            </w:r>
          </w:p>
          <w:p w14:paraId="080B2A5A">
            <w:pPr>
              <w:wordWrap w:val="0"/>
              <w:topLinePunct/>
              <w:adjustRightInd w:val="0"/>
              <w:ind w:firstLine="420" w:firstLineChars="200"/>
              <w:jc w:val="left"/>
              <w:rPr>
                <w:szCs w:val="21"/>
              </w:rPr>
            </w:pPr>
            <w:r>
              <w:rPr>
                <w:szCs w:val="21"/>
              </w:rPr>
              <w:t>纸质竞选保函原件与纸质竞选保函递交情况一览表、开标记录表一并交由评审委员会评审。</w:t>
            </w:r>
          </w:p>
          <w:p w14:paraId="2F64801C">
            <w:pPr>
              <w:wordWrap w:val="0"/>
              <w:topLinePunct/>
              <w:adjustRightInd w:val="0"/>
              <w:ind w:firstLine="420" w:firstLineChars="200"/>
              <w:jc w:val="left"/>
              <w:rPr>
                <w:szCs w:val="21"/>
              </w:rPr>
            </w:pPr>
            <w:r>
              <w:rPr>
                <w:szCs w:val="21"/>
              </w:rPr>
              <w:t>1</w:t>
            </w:r>
            <w:r>
              <w:rPr>
                <w:rFonts w:hint="eastAsia"/>
                <w:szCs w:val="21"/>
              </w:rPr>
              <w:t>2</w:t>
            </w:r>
            <w:r>
              <w:rPr>
                <w:szCs w:val="21"/>
              </w:rPr>
              <w:t>. 开标结束。</w:t>
            </w:r>
          </w:p>
        </w:tc>
      </w:tr>
      <w:tr w14:paraId="61669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F99D15">
            <w:pPr>
              <w:wordWrap w:val="0"/>
              <w:topLinePunct/>
              <w:jc w:val="left"/>
              <w:rPr>
                <w:kern w:val="0"/>
                <w:szCs w:val="21"/>
              </w:rPr>
            </w:pPr>
            <w:r>
              <w:rPr>
                <w:kern w:val="0"/>
                <w:szCs w:val="21"/>
              </w:rPr>
              <w:t>6.1.1</w:t>
            </w:r>
          </w:p>
        </w:tc>
        <w:tc>
          <w:tcPr>
            <w:tcW w:w="1644" w:type="dxa"/>
            <w:vAlign w:val="center"/>
          </w:tcPr>
          <w:p w14:paraId="4C0C1C2C">
            <w:pPr>
              <w:wordWrap w:val="0"/>
              <w:topLinePunct/>
              <w:jc w:val="left"/>
              <w:rPr>
                <w:kern w:val="0"/>
                <w:szCs w:val="21"/>
              </w:rPr>
            </w:pPr>
            <w:r>
              <w:rPr>
                <w:kern w:val="0"/>
                <w:szCs w:val="21"/>
              </w:rPr>
              <w:t>评审委员会的组建</w:t>
            </w:r>
          </w:p>
        </w:tc>
        <w:tc>
          <w:tcPr>
            <w:tcW w:w="6490" w:type="dxa"/>
            <w:vAlign w:val="center"/>
          </w:tcPr>
          <w:p w14:paraId="07A1B342">
            <w:pPr>
              <w:wordWrap w:val="0"/>
              <w:topLinePunct/>
              <w:adjustRightInd w:val="0"/>
              <w:ind w:firstLine="420" w:firstLineChars="200"/>
              <w:jc w:val="left"/>
              <w:rPr>
                <w:kern w:val="0"/>
                <w:szCs w:val="21"/>
              </w:rPr>
            </w:pPr>
            <w:r>
              <w:rPr>
                <w:snapToGrid w:val="0"/>
                <w:color w:val="000000"/>
                <w:kern w:val="0"/>
                <w:szCs w:val="21"/>
              </w:rPr>
              <w:t>由比选人依法自行组建。</w:t>
            </w:r>
          </w:p>
        </w:tc>
      </w:tr>
      <w:tr w14:paraId="588AC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558B46">
            <w:pPr>
              <w:wordWrap w:val="0"/>
              <w:topLinePunct/>
              <w:jc w:val="left"/>
              <w:rPr>
                <w:kern w:val="0"/>
                <w:szCs w:val="21"/>
              </w:rPr>
            </w:pPr>
            <w:r>
              <w:rPr>
                <w:kern w:val="0"/>
                <w:szCs w:val="21"/>
              </w:rPr>
              <w:t>7.1</w:t>
            </w:r>
          </w:p>
        </w:tc>
        <w:tc>
          <w:tcPr>
            <w:tcW w:w="1644" w:type="dxa"/>
            <w:vAlign w:val="center"/>
          </w:tcPr>
          <w:p w14:paraId="67CCC2B6">
            <w:pPr>
              <w:wordWrap w:val="0"/>
              <w:topLinePunct/>
              <w:jc w:val="left"/>
              <w:rPr>
                <w:kern w:val="0"/>
                <w:szCs w:val="21"/>
              </w:rPr>
            </w:pPr>
            <w:r>
              <w:rPr>
                <w:kern w:val="0"/>
                <w:szCs w:val="21"/>
              </w:rPr>
              <w:t>是否授权评审委员会确定中选人</w:t>
            </w:r>
          </w:p>
        </w:tc>
        <w:tc>
          <w:tcPr>
            <w:tcW w:w="6490" w:type="dxa"/>
            <w:vAlign w:val="center"/>
          </w:tcPr>
          <w:p w14:paraId="3556A87E">
            <w:pPr>
              <w:wordWrap w:val="0"/>
              <w:topLinePunct/>
              <w:ind w:firstLine="420" w:firstLineChars="200"/>
              <w:jc w:val="left"/>
              <w:rPr>
                <w:i/>
                <w:kern w:val="0"/>
                <w:szCs w:val="21"/>
              </w:rPr>
            </w:pPr>
            <w:r>
              <w:rPr>
                <w:color w:val="000000"/>
                <w:szCs w:val="21"/>
              </w:rPr>
              <w:t>由评审委员会</w:t>
            </w:r>
            <w:r>
              <w:rPr>
                <w:kern w:val="0"/>
                <w:szCs w:val="21"/>
              </w:rPr>
              <w:t>推荐经评审合格的报价由低到高排名前</w:t>
            </w:r>
            <w:r>
              <w:rPr>
                <w:rFonts w:hint="eastAsia" w:ascii="宋体" w:hAnsi="宋体"/>
                <w:kern w:val="0"/>
                <w:szCs w:val="21"/>
              </w:rPr>
              <w:t>3</w:t>
            </w:r>
            <w:r>
              <w:rPr>
                <w:kern w:val="0"/>
                <w:szCs w:val="21"/>
              </w:rPr>
              <w:t>名为中选候选人。</w:t>
            </w:r>
          </w:p>
        </w:tc>
      </w:tr>
      <w:tr w14:paraId="3C61B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A48E06">
            <w:pPr>
              <w:wordWrap w:val="0"/>
              <w:topLinePunct/>
              <w:jc w:val="left"/>
              <w:rPr>
                <w:kern w:val="0"/>
                <w:szCs w:val="21"/>
              </w:rPr>
            </w:pPr>
            <w:r>
              <w:rPr>
                <w:kern w:val="0"/>
                <w:szCs w:val="21"/>
              </w:rPr>
              <w:t>7.2</w:t>
            </w:r>
          </w:p>
        </w:tc>
        <w:tc>
          <w:tcPr>
            <w:tcW w:w="1644" w:type="dxa"/>
            <w:vAlign w:val="center"/>
          </w:tcPr>
          <w:p w14:paraId="69E96CB8">
            <w:pPr>
              <w:wordWrap w:val="0"/>
              <w:topLinePunct/>
              <w:jc w:val="left"/>
              <w:rPr>
                <w:kern w:val="0"/>
                <w:szCs w:val="21"/>
              </w:rPr>
            </w:pPr>
            <w:r>
              <w:rPr>
                <w:kern w:val="0"/>
                <w:szCs w:val="21"/>
              </w:rPr>
              <w:t>中选公示</w:t>
            </w:r>
          </w:p>
        </w:tc>
        <w:tc>
          <w:tcPr>
            <w:tcW w:w="6490" w:type="dxa"/>
            <w:vAlign w:val="center"/>
          </w:tcPr>
          <w:p w14:paraId="3AFCC84E">
            <w:pPr>
              <w:widowControl/>
              <w:tabs>
                <w:tab w:val="left" w:pos="3840"/>
                <w:tab w:val="left" w:pos="5300"/>
              </w:tabs>
              <w:wordWrap w:val="0"/>
              <w:topLinePunct/>
              <w:adjustRightInd w:val="0"/>
              <w:ind w:firstLine="420" w:firstLineChars="200"/>
              <w:jc w:val="left"/>
              <w:rPr>
                <w:kern w:val="0"/>
                <w:szCs w:val="21"/>
                <w:lang w:bidi="ar"/>
              </w:rPr>
            </w:pPr>
            <w:r>
              <w:rPr>
                <w:kern w:val="0"/>
                <w:szCs w:val="21"/>
                <w:lang w:bidi="ar"/>
              </w:rPr>
              <w:t>比选人在收到评审报告之日起3日内公示中选候选人，公示期不少于3日。</w:t>
            </w:r>
          </w:p>
          <w:p w14:paraId="0E9D1CAD">
            <w:pPr>
              <w:widowControl/>
              <w:tabs>
                <w:tab w:val="left" w:pos="3840"/>
                <w:tab w:val="left" w:pos="5300"/>
              </w:tabs>
              <w:wordWrap w:val="0"/>
              <w:topLinePunct/>
              <w:adjustRightInd w:val="0"/>
              <w:ind w:firstLine="420" w:firstLineChars="200"/>
              <w:jc w:val="left"/>
            </w:pPr>
            <w:r>
              <w:rPr>
                <w:kern w:val="0"/>
                <w:szCs w:val="21"/>
                <w:lang w:bidi="ar"/>
              </w:rPr>
              <w:t>在公示期内未收到竞选人的书面质疑或经比选人复核完全满足比选文件要求的，比选人在公示期结束后5个工作日内以书面形式向中选人发出成交通知书。成交通知书将作为签订合同的依据。</w:t>
            </w:r>
          </w:p>
        </w:tc>
      </w:tr>
      <w:tr w14:paraId="34B33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EE7497">
            <w:pPr>
              <w:wordWrap w:val="0"/>
              <w:topLinePunct/>
              <w:jc w:val="left"/>
              <w:rPr>
                <w:kern w:val="0"/>
                <w:szCs w:val="21"/>
              </w:rPr>
            </w:pPr>
            <w:r>
              <w:rPr>
                <w:kern w:val="0"/>
                <w:szCs w:val="21"/>
              </w:rPr>
              <w:t>7.3.1</w:t>
            </w:r>
          </w:p>
        </w:tc>
        <w:tc>
          <w:tcPr>
            <w:tcW w:w="1644" w:type="dxa"/>
            <w:vAlign w:val="center"/>
          </w:tcPr>
          <w:p w14:paraId="32FB7449">
            <w:pPr>
              <w:wordWrap w:val="0"/>
              <w:topLinePunct/>
              <w:jc w:val="left"/>
              <w:rPr>
                <w:kern w:val="0"/>
                <w:szCs w:val="21"/>
              </w:rPr>
            </w:pPr>
            <w:r>
              <w:rPr>
                <w:kern w:val="0"/>
                <w:szCs w:val="21"/>
              </w:rPr>
              <w:t>履约担保</w:t>
            </w:r>
          </w:p>
        </w:tc>
        <w:tc>
          <w:tcPr>
            <w:tcW w:w="6490" w:type="dxa"/>
            <w:vAlign w:val="center"/>
          </w:tcPr>
          <w:p w14:paraId="73A8ED88">
            <w:pPr>
              <w:numPr>
                <w:ilvl w:val="0"/>
                <w:numId w:val="3"/>
              </w:numPr>
              <w:wordWrap w:val="0"/>
              <w:topLinePunct/>
              <w:ind w:firstLine="420" w:firstLineChars="200"/>
              <w:jc w:val="left"/>
              <w:rPr>
                <w:kern w:val="0"/>
                <w:szCs w:val="21"/>
              </w:rPr>
            </w:pPr>
            <w:r>
              <w:rPr>
                <w:kern w:val="0"/>
                <w:szCs w:val="21"/>
              </w:rPr>
              <w:t>中选人是否提供履约担保：</w:t>
            </w:r>
            <w:r>
              <w:rPr>
                <w:kern w:val="0"/>
                <w:szCs w:val="21"/>
                <w:u w:val="single"/>
              </w:rPr>
              <w:t>提供</w:t>
            </w:r>
            <w:r>
              <w:rPr>
                <w:kern w:val="0"/>
                <w:szCs w:val="21"/>
              </w:rPr>
              <w:t>。</w:t>
            </w:r>
          </w:p>
          <w:p w14:paraId="32AD7284">
            <w:pPr>
              <w:wordWrap w:val="0"/>
              <w:topLinePunct/>
              <w:ind w:firstLine="420" w:firstLineChars="200"/>
              <w:jc w:val="left"/>
              <w:rPr>
                <w:kern w:val="0"/>
                <w:szCs w:val="21"/>
              </w:rPr>
            </w:pPr>
            <w:r>
              <w:rPr>
                <w:kern w:val="0"/>
                <w:szCs w:val="21"/>
              </w:rPr>
              <w:t>2、中选人提供履约担保的形式、金额及期限：</w:t>
            </w:r>
          </w:p>
          <w:p w14:paraId="430F1263">
            <w:pPr>
              <w:wordWrap w:val="0"/>
              <w:topLinePunct/>
              <w:ind w:firstLine="420" w:firstLineChars="200"/>
              <w:jc w:val="left"/>
              <w:rPr>
                <w:szCs w:val="21"/>
              </w:rPr>
            </w:pPr>
            <w:r>
              <w:rPr>
                <w:kern w:val="0"/>
                <w:szCs w:val="21"/>
              </w:rPr>
              <w:t>（1）履约担保的形式：现金或履约保函或现金+履约保函的组合，履约保函包括银行保函、保证保险和担保保函。</w:t>
            </w:r>
          </w:p>
          <w:p w14:paraId="3441310A">
            <w:pPr>
              <w:wordWrap w:val="0"/>
              <w:topLinePunct/>
              <w:ind w:firstLine="420" w:firstLineChars="200"/>
              <w:jc w:val="left"/>
              <w:rPr>
                <w:kern w:val="0"/>
                <w:szCs w:val="21"/>
              </w:rPr>
            </w:pPr>
            <w:r>
              <w:rPr>
                <w:kern w:val="0"/>
                <w:szCs w:val="21"/>
              </w:rPr>
              <w:t>（2）具体要求：履约保函的开立人应当是具有相应资格的银行、保险机构、融资担保公司，其信用资质、履约能力、担保能力、赔付流程、安全保密等应符合履约保函业务条件。履约保函应合法合规，满足比选文件约定要求。中选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选人对所提交的履约保函的真实性、合法性、有效性负责。</w:t>
            </w:r>
          </w:p>
          <w:p w14:paraId="440314A4">
            <w:pPr>
              <w:wordWrap w:val="0"/>
              <w:topLinePunct/>
              <w:ind w:firstLine="420" w:firstLineChars="200"/>
              <w:jc w:val="left"/>
              <w:rPr>
                <w:kern w:val="0"/>
                <w:szCs w:val="21"/>
              </w:rPr>
            </w:pPr>
            <w:r>
              <w:rPr>
                <w:kern w:val="0"/>
                <w:szCs w:val="21"/>
              </w:rPr>
              <w:t>（3）履约担保的金额：</w:t>
            </w:r>
            <w:r>
              <w:rPr>
                <w:rFonts w:hint="eastAsia"/>
                <w:kern w:val="0"/>
                <w:szCs w:val="21"/>
                <w:u w:val="single"/>
                <w:lang w:val="en-US" w:eastAsia="zh-CN"/>
              </w:rPr>
              <w:t>中选预估总金额的10%（即中选单价*2600平米的10%）</w:t>
            </w:r>
            <w:r>
              <w:rPr>
                <w:kern w:val="0"/>
                <w:szCs w:val="21"/>
              </w:rPr>
              <w:t>。</w:t>
            </w:r>
          </w:p>
          <w:p w14:paraId="453BA069">
            <w:pPr>
              <w:wordWrap w:val="0"/>
              <w:topLinePunct/>
              <w:ind w:firstLine="420" w:firstLineChars="200"/>
              <w:jc w:val="left"/>
              <w:rPr>
                <w:kern w:val="0"/>
                <w:szCs w:val="21"/>
              </w:rPr>
            </w:pPr>
            <w:r>
              <w:rPr>
                <w:kern w:val="0"/>
                <w:szCs w:val="21"/>
              </w:rPr>
              <w:t>（4）履约担保的提交时间：成交通知书发出</w:t>
            </w:r>
            <w:r>
              <w:rPr>
                <w:rFonts w:hint="eastAsia"/>
                <w:kern w:val="0"/>
                <w:szCs w:val="21"/>
              </w:rPr>
              <w:t>3</w:t>
            </w:r>
            <w:r>
              <w:rPr>
                <w:kern w:val="0"/>
                <w:szCs w:val="21"/>
              </w:rPr>
              <w:t>0日内，合同签订前。中选人不按照比选文件要求提交履约保证金的，比选人有权取消其中选资格。若中选人因不可抗力等特殊原因未按规定时间提交履约保证金的，需向比选人提交延期提交履约保证金申请，经比选人同意后，方可延期，同时比选人有权要求中选人支付合同总价1%的惩罚性违约金，中选人提交惩罚性违约金后，不免除提交履约保证金的义务，中选人应按照比选人同意的延期时间提交履约保证金和惩罚性违约金。若中选人未按比选人同意的延期时间提交履约保证金和惩罚性违约金，比选人有权取消其中选资格。</w:t>
            </w:r>
          </w:p>
          <w:p w14:paraId="1B85A4E7">
            <w:pPr>
              <w:wordWrap w:val="0"/>
              <w:topLinePunct/>
              <w:ind w:firstLine="420" w:firstLineChars="200"/>
              <w:jc w:val="left"/>
              <w:rPr>
                <w:kern w:val="0"/>
                <w:szCs w:val="21"/>
              </w:rPr>
            </w:pPr>
            <w:r>
              <w:rPr>
                <w:kern w:val="0"/>
                <w:szCs w:val="21"/>
              </w:rPr>
              <w:t>（5）履约担保的期限：自中选人提交履约担保之日起至比选人竣工验收合格之日止，若履约担保到期时项目尚未竣工验收合格，中选人须重新提交履约担保，相关费用由中选人自行承担</w:t>
            </w:r>
          </w:p>
          <w:p w14:paraId="7113F3B4">
            <w:pPr>
              <w:wordWrap w:val="0"/>
              <w:topLinePunct/>
              <w:ind w:firstLine="420" w:firstLineChars="200"/>
              <w:jc w:val="left"/>
              <w:rPr>
                <w:kern w:val="0"/>
                <w:szCs w:val="21"/>
              </w:rPr>
            </w:pPr>
            <w:r>
              <w:rPr>
                <w:kern w:val="0"/>
                <w:szCs w:val="21"/>
              </w:rPr>
              <w:t>（6）履约担保的退还时间：履约保证金在竣工验收合格之日满后30日内一次性无息退还，若此时合同存在争议且未能得到解决，履约保证金的有效期自动延长至上述争议解决且所有赔付完毕。</w:t>
            </w:r>
          </w:p>
          <w:p w14:paraId="25792CAA">
            <w:pPr>
              <w:wordWrap w:val="0"/>
              <w:topLinePunct/>
              <w:ind w:firstLine="420" w:firstLineChars="200"/>
              <w:jc w:val="left"/>
              <w:rPr>
                <w:kern w:val="0"/>
                <w:szCs w:val="21"/>
              </w:rPr>
            </w:pPr>
            <w:r>
              <w:rPr>
                <w:kern w:val="0"/>
                <w:szCs w:val="21"/>
              </w:rPr>
              <w:t>（7）如果中选人未能履行合同并给比选人造成损失，履约保证金将作为对损失的补偿之一而支付给比选人。中选人须在 30 日内补足履约保证金扣除部分，逾期则比选人可在应支付的合同费用中进行计提。</w:t>
            </w:r>
          </w:p>
        </w:tc>
      </w:tr>
      <w:tr w14:paraId="1DF40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F9552C">
            <w:pPr>
              <w:wordWrap w:val="0"/>
              <w:topLinePunct/>
              <w:jc w:val="left"/>
              <w:rPr>
                <w:kern w:val="0"/>
                <w:szCs w:val="21"/>
              </w:rPr>
            </w:pPr>
            <w:r>
              <w:rPr>
                <w:kern w:val="0"/>
                <w:szCs w:val="21"/>
              </w:rPr>
              <w:t>7.4.1</w:t>
            </w:r>
          </w:p>
        </w:tc>
        <w:tc>
          <w:tcPr>
            <w:tcW w:w="1644" w:type="dxa"/>
            <w:vAlign w:val="center"/>
          </w:tcPr>
          <w:p w14:paraId="2A455286">
            <w:pPr>
              <w:wordWrap w:val="0"/>
              <w:topLinePunct/>
              <w:jc w:val="left"/>
              <w:rPr>
                <w:kern w:val="0"/>
                <w:szCs w:val="21"/>
              </w:rPr>
            </w:pPr>
            <w:r>
              <w:rPr>
                <w:kern w:val="0"/>
                <w:szCs w:val="21"/>
              </w:rPr>
              <w:t>签订合同</w:t>
            </w:r>
          </w:p>
        </w:tc>
        <w:tc>
          <w:tcPr>
            <w:tcW w:w="6490" w:type="dxa"/>
            <w:vAlign w:val="center"/>
          </w:tcPr>
          <w:p w14:paraId="407BBAD7">
            <w:pPr>
              <w:wordWrap w:val="0"/>
              <w:topLinePunct/>
              <w:ind w:firstLine="420" w:firstLineChars="200"/>
              <w:jc w:val="left"/>
              <w:rPr>
                <w:kern w:val="0"/>
                <w:szCs w:val="21"/>
              </w:rPr>
            </w:pPr>
            <w:r>
              <w:rPr>
                <w:kern w:val="0"/>
                <w:szCs w:val="21"/>
              </w:rPr>
              <w:t>（一）竞选人中选后与比选人签订合同、办理支付及结算。</w:t>
            </w:r>
          </w:p>
          <w:p w14:paraId="65BBB3FA">
            <w:pPr>
              <w:wordWrap w:val="0"/>
              <w:topLinePunct/>
              <w:ind w:firstLine="420" w:firstLineChars="200"/>
              <w:jc w:val="left"/>
              <w:rPr>
                <w:kern w:val="0"/>
                <w:szCs w:val="21"/>
              </w:rPr>
            </w:pPr>
            <w:r>
              <w:rPr>
                <w:kern w:val="0"/>
                <w:szCs w:val="21"/>
              </w:rPr>
              <w:t>（二）比选文件、中选人的竞选文件，均为签订采购合同的依据。</w:t>
            </w:r>
          </w:p>
          <w:p w14:paraId="6CF470E8">
            <w:pPr>
              <w:wordWrap w:val="0"/>
              <w:topLinePunct/>
              <w:ind w:firstLine="420" w:firstLineChars="200"/>
              <w:jc w:val="left"/>
              <w:rPr>
                <w:kern w:val="0"/>
                <w:szCs w:val="21"/>
              </w:rPr>
            </w:pPr>
            <w:r>
              <w:rPr>
                <w:kern w:val="0"/>
                <w:szCs w:val="21"/>
              </w:rPr>
              <w:t>（三）当中选人出现下列情形时，取消中选人与比选人签订合同的资格，并且比选人保留追究中选人缔约过失责任的权利</w:t>
            </w:r>
          </w:p>
          <w:p w14:paraId="789C747B">
            <w:pPr>
              <w:wordWrap w:val="0"/>
              <w:topLinePunct/>
              <w:ind w:firstLine="420" w:firstLineChars="200"/>
              <w:jc w:val="left"/>
              <w:rPr>
                <w:kern w:val="0"/>
                <w:szCs w:val="21"/>
              </w:rPr>
            </w:pPr>
            <w:r>
              <w:rPr>
                <w:kern w:val="0"/>
                <w:szCs w:val="21"/>
              </w:rPr>
              <w:t>a.中选人在竞选有效期内撤销竞选文件。</w:t>
            </w:r>
          </w:p>
          <w:p w14:paraId="252D8ACC">
            <w:pPr>
              <w:wordWrap w:val="0"/>
              <w:topLinePunct/>
              <w:ind w:firstLine="420" w:firstLineChars="200"/>
              <w:jc w:val="left"/>
              <w:rPr>
                <w:kern w:val="0"/>
                <w:szCs w:val="21"/>
              </w:rPr>
            </w:pPr>
            <w:r>
              <w:rPr>
                <w:kern w:val="0"/>
                <w:szCs w:val="21"/>
              </w:rPr>
              <w:t>b.中选人在收到成交通知书后，无正当理由不与比选人订立合同，在签订合同时向比选人提出附加条件，或者不按照比选文件要求提交履约保证金。</w:t>
            </w:r>
          </w:p>
          <w:p w14:paraId="5F326E2D">
            <w:pPr>
              <w:wordWrap w:val="0"/>
              <w:topLinePunct/>
              <w:ind w:firstLine="420" w:firstLineChars="200"/>
              <w:jc w:val="left"/>
              <w:rPr>
                <w:kern w:val="0"/>
                <w:szCs w:val="21"/>
              </w:rPr>
            </w:pPr>
            <w:r>
              <w:rPr>
                <w:kern w:val="0"/>
                <w:szCs w:val="21"/>
              </w:rPr>
              <w:t>c.在提交竞选文件截止时间后主动对竞选文件提出实质性修改的。</w:t>
            </w:r>
          </w:p>
          <w:p w14:paraId="2CB9ABC9">
            <w:pPr>
              <w:wordWrap w:val="0"/>
              <w:topLinePunct/>
              <w:ind w:firstLine="420" w:firstLineChars="200"/>
              <w:jc w:val="left"/>
              <w:rPr>
                <w:kern w:val="0"/>
                <w:szCs w:val="21"/>
              </w:rPr>
            </w:pPr>
            <w:r>
              <w:rPr>
                <w:kern w:val="0"/>
                <w:szCs w:val="21"/>
              </w:rPr>
              <w:t>d.中选人串通竞选或有其他违法行为的。</w:t>
            </w:r>
          </w:p>
          <w:p w14:paraId="6A000606">
            <w:pPr>
              <w:wordWrap w:val="0"/>
              <w:topLinePunct/>
              <w:ind w:firstLine="420" w:firstLineChars="200"/>
              <w:jc w:val="left"/>
              <w:rPr>
                <w:kern w:val="0"/>
                <w:szCs w:val="21"/>
              </w:rPr>
            </w:pPr>
            <w:r>
              <w:rPr>
                <w:kern w:val="0"/>
                <w:szCs w:val="21"/>
              </w:rPr>
              <w:t>e.国家法律法规及比选文件规定的其他情形。</w:t>
            </w:r>
          </w:p>
        </w:tc>
      </w:tr>
      <w:tr w14:paraId="0F708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3242A2">
            <w:pPr>
              <w:wordWrap w:val="0"/>
              <w:topLinePunct/>
              <w:jc w:val="left"/>
              <w:rPr>
                <w:kern w:val="0"/>
                <w:szCs w:val="21"/>
              </w:rPr>
            </w:pPr>
            <w:r>
              <w:rPr>
                <w:kern w:val="0"/>
                <w:szCs w:val="21"/>
              </w:rPr>
              <w:t>8.1</w:t>
            </w:r>
          </w:p>
        </w:tc>
        <w:tc>
          <w:tcPr>
            <w:tcW w:w="1644" w:type="dxa"/>
            <w:vAlign w:val="center"/>
          </w:tcPr>
          <w:p w14:paraId="643302A3">
            <w:pPr>
              <w:wordWrap w:val="0"/>
              <w:topLinePunct/>
              <w:jc w:val="left"/>
              <w:rPr>
                <w:kern w:val="0"/>
                <w:szCs w:val="21"/>
              </w:rPr>
            </w:pPr>
            <w:r>
              <w:rPr>
                <w:kern w:val="0"/>
                <w:szCs w:val="21"/>
              </w:rPr>
              <w:t>重新比选的情形</w:t>
            </w:r>
          </w:p>
        </w:tc>
        <w:tc>
          <w:tcPr>
            <w:tcW w:w="6490" w:type="dxa"/>
            <w:vAlign w:val="center"/>
          </w:tcPr>
          <w:p w14:paraId="13F9137D">
            <w:pPr>
              <w:widowControl/>
              <w:wordWrap w:val="0"/>
              <w:topLinePunct/>
              <w:ind w:firstLine="420" w:firstLineChars="200"/>
              <w:jc w:val="left"/>
            </w:pPr>
            <w:r>
              <w:t>有下列情形之一的，比选人将重新比选：</w:t>
            </w:r>
          </w:p>
          <w:p w14:paraId="556D67F1">
            <w:pPr>
              <w:widowControl/>
              <w:wordWrap w:val="0"/>
              <w:topLinePunct/>
              <w:ind w:firstLine="420" w:firstLineChars="200"/>
              <w:jc w:val="left"/>
            </w:pPr>
            <w:r>
              <w:t>（1）竞选截止时间止，竞选人少于 3 个的；</w:t>
            </w:r>
          </w:p>
          <w:p w14:paraId="613977F8">
            <w:pPr>
              <w:widowControl/>
              <w:wordWrap w:val="0"/>
              <w:topLinePunct/>
              <w:ind w:firstLine="420" w:firstLineChars="200"/>
              <w:jc w:val="left"/>
            </w:pPr>
            <w:r>
              <w:t>（2）经评审委员会评审后否决所有竞选的；</w:t>
            </w:r>
          </w:p>
          <w:p w14:paraId="74BC42C0">
            <w:pPr>
              <w:widowControl/>
              <w:wordWrap w:val="0"/>
              <w:topLinePunct/>
              <w:ind w:firstLine="420" w:firstLineChars="200"/>
              <w:jc w:val="left"/>
            </w:pPr>
            <w:r>
              <w:t>（3）经评审后，如有效竞选人不足 3 个的，且使得比选明显缺乏竞争的，评审委员会应当否决全部竞选，比选人将重新组织比选。</w:t>
            </w:r>
          </w:p>
          <w:p w14:paraId="08FE64CC">
            <w:pPr>
              <w:widowControl/>
              <w:wordWrap w:val="0"/>
              <w:topLinePunct/>
              <w:ind w:firstLine="420" w:firstLineChars="200"/>
              <w:jc w:val="left"/>
            </w:pPr>
            <w:r>
              <w:t>（4）第一中选候选人放弃或不满足中选资格，推荐本项目剩余有效竞选人中评审总分排名第一的为中选候选人或者重新比选。</w:t>
            </w:r>
          </w:p>
          <w:p w14:paraId="3278F461">
            <w:pPr>
              <w:widowControl/>
              <w:wordWrap w:val="0"/>
              <w:topLinePunct/>
              <w:ind w:firstLine="420" w:firstLineChars="200"/>
              <w:jc w:val="left"/>
            </w:pPr>
            <w:r>
              <w:rPr>
                <w:rFonts w:hint="eastAsia"/>
                <w:lang w:eastAsia="zh-CN"/>
              </w:rPr>
              <w:t>（</w:t>
            </w:r>
            <w:r>
              <w:rPr>
                <w:rFonts w:hint="eastAsia"/>
                <w:lang w:val="en-US" w:eastAsia="zh-CN"/>
              </w:rPr>
              <w:t>仅适用首次比选</w:t>
            </w:r>
            <w:r>
              <w:rPr>
                <w:rFonts w:hint="eastAsia"/>
                <w:lang w:eastAsia="zh-CN"/>
              </w:rPr>
              <w:t>）</w:t>
            </w:r>
          </w:p>
        </w:tc>
      </w:tr>
      <w:tr w14:paraId="30584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C4F7A7">
            <w:pPr>
              <w:wordWrap w:val="0"/>
              <w:topLinePunct/>
              <w:jc w:val="left"/>
              <w:rPr>
                <w:rFonts w:hint="default" w:eastAsia="宋体"/>
                <w:kern w:val="0"/>
                <w:szCs w:val="21"/>
                <w:lang w:val="en-US" w:eastAsia="zh-CN"/>
              </w:rPr>
            </w:pPr>
            <w:r>
              <w:rPr>
                <w:rFonts w:hint="eastAsia"/>
                <w:kern w:val="0"/>
                <w:szCs w:val="21"/>
                <w:lang w:val="en-US" w:eastAsia="zh-CN"/>
              </w:rPr>
              <w:t>8.2</w:t>
            </w:r>
          </w:p>
        </w:tc>
        <w:tc>
          <w:tcPr>
            <w:tcW w:w="1644" w:type="dxa"/>
            <w:vAlign w:val="center"/>
          </w:tcPr>
          <w:p w14:paraId="651BE851">
            <w:pPr>
              <w:wordWrap w:val="0"/>
              <w:topLinePunct/>
              <w:jc w:val="left"/>
              <w:rPr>
                <w:rFonts w:hint="eastAsia" w:eastAsia="宋体"/>
                <w:kern w:val="0"/>
                <w:szCs w:val="21"/>
                <w:lang w:eastAsia="zh-CN"/>
              </w:rPr>
            </w:pPr>
            <w:r>
              <w:rPr>
                <w:rFonts w:hint="eastAsia" w:ascii="宋体" w:hAnsi="宋体"/>
                <w:kern w:val="0"/>
                <w:szCs w:val="21"/>
              </w:rPr>
              <w:t>重新</w:t>
            </w:r>
            <w:r>
              <w:rPr>
                <w:rFonts w:hint="eastAsia" w:ascii="宋体" w:hAnsi="宋体"/>
                <w:kern w:val="0"/>
                <w:szCs w:val="21"/>
                <w:lang w:val="en-US" w:eastAsia="zh-CN"/>
              </w:rPr>
              <w:t>比选</w:t>
            </w:r>
          </w:p>
        </w:tc>
        <w:tc>
          <w:tcPr>
            <w:tcW w:w="6490" w:type="dxa"/>
            <w:vAlign w:val="center"/>
          </w:tcPr>
          <w:p w14:paraId="03406B69">
            <w:pPr>
              <w:widowControl/>
              <w:wordWrap w:val="0"/>
              <w:topLinePunct/>
              <w:ind w:firstLine="420" w:firstLineChars="200"/>
              <w:jc w:val="left"/>
              <w:rPr>
                <w:rFonts w:hint="eastAsia"/>
              </w:rPr>
            </w:pPr>
            <w:r>
              <w:rPr>
                <w:rFonts w:hint="eastAsia"/>
              </w:rPr>
              <w:t>重新</w:t>
            </w:r>
            <w:r>
              <w:rPr>
                <w:rFonts w:hint="eastAsia"/>
                <w:lang w:val="en-US" w:eastAsia="zh-CN"/>
              </w:rPr>
              <w:t>比选</w:t>
            </w:r>
            <w:r>
              <w:rPr>
                <w:rFonts w:hint="eastAsia"/>
              </w:rPr>
              <w:t>的竞选人仍然少于三个的，按照法定程序开标和评标。</w:t>
            </w:r>
          </w:p>
        </w:tc>
      </w:tr>
      <w:tr w14:paraId="013DC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39088D">
            <w:pPr>
              <w:wordWrap w:val="0"/>
              <w:topLinePunct/>
              <w:jc w:val="left"/>
              <w:rPr>
                <w:kern w:val="0"/>
                <w:szCs w:val="21"/>
              </w:rPr>
            </w:pPr>
            <w:r>
              <w:rPr>
                <w:kern w:val="0"/>
                <w:szCs w:val="21"/>
              </w:rPr>
              <w:t>10</w:t>
            </w:r>
          </w:p>
        </w:tc>
        <w:tc>
          <w:tcPr>
            <w:tcW w:w="8134" w:type="dxa"/>
            <w:gridSpan w:val="2"/>
            <w:vAlign w:val="center"/>
          </w:tcPr>
          <w:p w14:paraId="290A0A67">
            <w:pPr>
              <w:wordWrap w:val="0"/>
              <w:topLinePunct/>
              <w:jc w:val="left"/>
              <w:rPr>
                <w:kern w:val="0"/>
                <w:szCs w:val="21"/>
              </w:rPr>
            </w:pPr>
            <w:r>
              <w:rPr>
                <w:kern w:val="0"/>
                <w:szCs w:val="21"/>
              </w:rPr>
              <w:t>需要补充的其他内容</w:t>
            </w:r>
          </w:p>
        </w:tc>
      </w:tr>
      <w:tr w14:paraId="5F82A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1CD09">
            <w:pPr>
              <w:wordWrap w:val="0"/>
              <w:topLinePunct/>
              <w:jc w:val="left"/>
              <w:rPr>
                <w:kern w:val="0"/>
                <w:szCs w:val="21"/>
              </w:rPr>
            </w:pPr>
            <w:r>
              <w:rPr>
                <w:kern w:val="0"/>
                <w:szCs w:val="21"/>
              </w:rPr>
              <w:t>10.1</w:t>
            </w:r>
          </w:p>
        </w:tc>
        <w:tc>
          <w:tcPr>
            <w:tcW w:w="1644" w:type="dxa"/>
            <w:vAlign w:val="center"/>
          </w:tcPr>
          <w:p w14:paraId="0673A55F">
            <w:pPr>
              <w:wordWrap w:val="0"/>
              <w:topLinePunct/>
              <w:jc w:val="left"/>
              <w:rPr>
                <w:kern w:val="0"/>
                <w:szCs w:val="21"/>
              </w:rPr>
            </w:pPr>
            <w:r>
              <w:rPr>
                <w:kern w:val="0"/>
                <w:szCs w:val="21"/>
              </w:rPr>
              <w:t>质疑、投诉处理</w:t>
            </w:r>
          </w:p>
        </w:tc>
        <w:tc>
          <w:tcPr>
            <w:tcW w:w="6490" w:type="dxa"/>
            <w:vAlign w:val="center"/>
          </w:tcPr>
          <w:p w14:paraId="1D9BD6F3">
            <w:pPr>
              <w:widowControl/>
              <w:wordWrap w:val="0"/>
              <w:topLinePunct/>
              <w:ind w:firstLine="420" w:firstLineChars="200"/>
              <w:jc w:val="left"/>
              <w:rPr>
                <w:kern w:val="0"/>
                <w:szCs w:val="21"/>
              </w:rPr>
            </w:pPr>
            <w:r>
              <w:rPr>
                <w:kern w:val="0"/>
                <w:szCs w:val="21"/>
              </w:rPr>
              <w:t>（一）质疑</w:t>
            </w:r>
          </w:p>
          <w:p w14:paraId="7E91ECE8">
            <w:pPr>
              <w:widowControl/>
              <w:wordWrap w:val="0"/>
              <w:topLinePunct/>
              <w:ind w:firstLine="420" w:firstLineChars="200"/>
              <w:jc w:val="left"/>
              <w:rPr>
                <w:kern w:val="0"/>
                <w:szCs w:val="21"/>
              </w:rPr>
            </w:pPr>
            <w:r>
              <w:rPr>
                <w:kern w:val="0"/>
                <w:szCs w:val="21"/>
              </w:rPr>
              <w:t>竞选人认为比选文件、比选过程和成交结果使自己的权益收到伤害的，可向比选人或比选代理机构以书面形式提出质疑。</w:t>
            </w:r>
          </w:p>
          <w:p w14:paraId="3F3A8F2B">
            <w:pPr>
              <w:widowControl/>
              <w:wordWrap w:val="0"/>
              <w:topLinePunct/>
              <w:ind w:firstLine="420" w:firstLineChars="200"/>
              <w:jc w:val="left"/>
              <w:rPr>
                <w:kern w:val="0"/>
                <w:szCs w:val="21"/>
              </w:rPr>
            </w:pPr>
            <w:r>
              <w:rPr>
                <w:kern w:val="0"/>
                <w:szCs w:val="21"/>
              </w:rPr>
              <w:t xml:space="preserve">提出质疑的应当是参与所质疑项目比选活动的竞选人。 </w:t>
            </w:r>
          </w:p>
          <w:p w14:paraId="44934D72">
            <w:pPr>
              <w:widowControl/>
              <w:wordWrap w:val="0"/>
              <w:topLinePunct/>
              <w:ind w:firstLine="420" w:firstLineChars="200"/>
              <w:jc w:val="left"/>
              <w:rPr>
                <w:kern w:val="0"/>
                <w:szCs w:val="21"/>
              </w:rPr>
            </w:pPr>
            <w:r>
              <w:rPr>
                <w:kern w:val="0"/>
                <w:szCs w:val="21"/>
              </w:rPr>
              <w:t>1.质疑时限、内容</w:t>
            </w:r>
          </w:p>
          <w:p w14:paraId="620EECAC">
            <w:pPr>
              <w:widowControl/>
              <w:wordWrap w:val="0"/>
              <w:topLinePunct/>
              <w:ind w:firstLine="420" w:firstLineChars="200"/>
              <w:jc w:val="left"/>
              <w:rPr>
                <w:kern w:val="0"/>
                <w:szCs w:val="21"/>
              </w:rPr>
            </w:pPr>
            <w:r>
              <w:rPr>
                <w:kern w:val="0"/>
                <w:szCs w:val="21"/>
              </w:rPr>
              <w:t>竞选人认为比选文件、比选文件、成交结果使自己的权益受到损害的，可以在知道或者应知其权益受到损害之日起3个工作日内，以书面形式向比选人、比选代理机构提出质疑。</w:t>
            </w:r>
          </w:p>
          <w:p w14:paraId="719A6FA7">
            <w:pPr>
              <w:widowControl/>
              <w:wordWrap w:val="0"/>
              <w:topLinePunct/>
              <w:ind w:firstLine="420" w:firstLineChars="200"/>
              <w:jc w:val="left"/>
              <w:rPr>
                <w:kern w:val="0"/>
                <w:szCs w:val="21"/>
              </w:rPr>
            </w:pPr>
            <w:r>
              <w:rPr>
                <w:kern w:val="0"/>
                <w:szCs w:val="21"/>
              </w:rPr>
              <w:t>竞选人提出质疑应当提交质疑函和必要的证明材料，质疑函应当包括下列内容：</w:t>
            </w:r>
          </w:p>
          <w:p w14:paraId="4CBA4C75">
            <w:pPr>
              <w:widowControl/>
              <w:wordWrap w:val="0"/>
              <w:topLinePunct/>
              <w:ind w:firstLine="420" w:firstLineChars="200"/>
              <w:jc w:val="left"/>
              <w:rPr>
                <w:kern w:val="0"/>
                <w:szCs w:val="21"/>
              </w:rPr>
            </w:pPr>
            <w:r>
              <w:rPr>
                <w:kern w:val="0"/>
                <w:szCs w:val="21"/>
              </w:rPr>
              <w:t>（1）竞选人的姓名或者名称、地址、邮编、联系人及联系电话；</w:t>
            </w:r>
          </w:p>
          <w:p w14:paraId="221408D6">
            <w:pPr>
              <w:widowControl/>
              <w:wordWrap w:val="0"/>
              <w:topLinePunct/>
              <w:ind w:firstLine="420" w:firstLineChars="200"/>
              <w:jc w:val="left"/>
              <w:rPr>
                <w:kern w:val="0"/>
                <w:szCs w:val="21"/>
              </w:rPr>
            </w:pPr>
            <w:r>
              <w:rPr>
                <w:kern w:val="0"/>
                <w:szCs w:val="21"/>
              </w:rPr>
              <w:t>（2）质疑项目的名称、项目编号；</w:t>
            </w:r>
          </w:p>
          <w:p w14:paraId="75A3B588">
            <w:pPr>
              <w:widowControl/>
              <w:wordWrap w:val="0"/>
              <w:topLinePunct/>
              <w:ind w:firstLine="420" w:firstLineChars="200"/>
              <w:jc w:val="left"/>
              <w:rPr>
                <w:kern w:val="0"/>
                <w:szCs w:val="21"/>
              </w:rPr>
            </w:pPr>
            <w:r>
              <w:rPr>
                <w:kern w:val="0"/>
                <w:szCs w:val="21"/>
              </w:rPr>
              <w:t>（3）具体、明确的质疑事项和与质疑事项相关的请求；</w:t>
            </w:r>
          </w:p>
          <w:p w14:paraId="247820AA">
            <w:pPr>
              <w:widowControl/>
              <w:wordWrap w:val="0"/>
              <w:topLinePunct/>
              <w:ind w:firstLine="420" w:firstLineChars="200"/>
              <w:jc w:val="left"/>
              <w:rPr>
                <w:kern w:val="0"/>
                <w:szCs w:val="21"/>
              </w:rPr>
            </w:pPr>
            <w:r>
              <w:rPr>
                <w:kern w:val="0"/>
                <w:szCs w:val="21"/>
              </w:rPr>
              <w:t>（4）事实依据；</w:t>
            </w:r>
          </w:p>
          <w:p w14:paraId="2F89CFC8">
            <w:pPr>
              <w:widowControl/>
              <w:wordWrap w:val="0"/>
              <w:topLinePunct/>
              <w:ind w:firstLine="420" w:firstLineChars="200"/>
              <w:jc w:val="left"/>
              <w:rPr>
                <w:kern w:val="0"/>
                <w:szCs w:val="21"/>
              </w:rPr>
            </w:pPr>
            <w:r>
              <w:rPr>
                <w:kern w:val="0"/>
                <w:szCs w:val="21"/>
              </w:rPr>
              <w:t>（5）必要的法律依据；</w:t>
            </w:r>
          </w:p>
          <w:p w14:paraId="54F50412">
            <w:pPr>
              <w:widowControl/>
              <w:wordWrap w:val="0"/>
              <w:topLinePunct/>
              <w:ind w:firstLine="420" w:firstLineChars="200"/>
              <w:jc w:val="left"/>
              <w:rPr>
                <w:kern w:val="0"/>
                <w:szCs w:val="21"/>
              </w:rPr>
            </w:pPr>
            <w:r>
              <w:rPr>
                <w:kern w:val="0"/>
                <w:szCs w:val="21"/>
              </w:rPr>
              <w:t>（6）提出质疑的日期；</w:t>
            </w:r>
          </w:p>
          <w:p w14:paraId="56AA0D44">
            <w:pPr>
              <w:widowControl/>
              <w:wordWrap w:val="0"/>
              <w:topLinePunct/>
              <w:ind w:firstLine="420" w:firstLineChars="200"/>
              <w:jc w:val="left"/>
              <w:rPr>
                <w:kern w:val="0"/>
                <w:szCs w:val="21"/>
              </w:rPr>
            </w:pPr>
            <w:r>
              <w:rPr>
                <w:kern w:val="0"/>
                <w:szCs w:val="21"/>
              </w:rPr>
              <w:t>（7）营业执照（或事业单位法人证书，或个体工商户营业执照或有效的自然人身份证明）复印件；</w:t>
            </w:r>
          </w:p>
          <w:p w14:paraId="54CBC4AA">
            <w:pPr>
              <w:widowControl/>
              <w:wordWrap w:val="0"/>
              <w:topLinePunct/>
              <w:ind w:firstLine="420" w:firstLineChars="200"/>
              <w:jc w:val="left"/>
              <w:rPr>
                <w:kern w:val="0"/>
                <w:szCs w:val="21"/>
              </w:rPr>
            </w:pPr>
            <w:r>
              <w:rPr>
                <w:kern w:val="0"/>
                <w:szCs w:val="21"/>
              </w:rPr>
              <w:t>（8）法定代表人授权委托书原件、法定代表人身份证复印件和其授权代表的身份证复印件（竞选人为自然人的提供自然人身份证复印件）；</w:t>
            </w:r>
          </w:p>
          <w:p w14:paraId="28449B3B">
            <w:pPr>
              <w:widowControl/>
              <w:wordWrap w:val="0"/>
              <w:topLinePunct/>
              <w:ind w:firstLine="420" w:firstLineChars="200"/>
              <w:jc w:val="left"/>
              <w:rPr>
                <w:kern w:val="0"/>
                <w:szCs w:val="21"/>
              </w:rPr>
            </w:pPr>
            <w:r>
              <w:rPr>
                <w:kern w:val="0"/>
                <w:szCs w:val="21"/>
              </w:rPr>
              <w:t>竞选人为自然人的，质疑函应当由本人签字；竞选人为法人或者其他组织的，质疑函应当由法定代表人、主要负责人，或者其授权代表签字或者盖章，并加盖竞选人单位公章。</w:t>
            </w:r>
          </w:p>
          <w:p w14:paraId="6B03E85E">
            <w:pPr>
              <w:widowControl/>
              <w:wordWrap w:val="0"/>
              <w:topLinePunct/>
              <w:ind w:firstLine="420" w:firstLineChars="200"/>
              <w:jc w:val="left"/>
              <w:rPr>
                <w:kern w:val="0"/>
                <w:szCs w:val="21"/>
              </w:rPr>
            </w:pPr>
            <w:r>
              <w:rPr>
                <w:kern w:val="0"/>
                <w:szCs w:val="21"/>
              </w:rPr>
              <w:t>2.质疑答复</w:t>
            </w:r>
          </w:p>
          <w:p w14:paraId="0FF6585C">
            <w:pPr>
              <w:widowControl/>
              <w:wordWrap w:val="0"/>
              <w:topLinePunct/>
              <w:ind w:firstLine="420" w:firstLineChars="200"/>
              <w:jc w:val="left"/>
              <w:rPr>
                <w:kern w:val="0"/>
                <w:szCs w:val="21"/>
              </w:rPr>
            </w:pPr>
            <w:r>
              <w:rPr>
                <w:kern w:val="0"/>
                <w:szCs w:val="21"/>
              </w:rPr>
              <w:t>比选人、比选代理机构应当在收到竞选人的书面质疑后七个工作日内作出答复，并以书面形式通知质疑竞选人和其他有关竞选人。</w:t>
            </w:r>
          </w:p>
          <w:p w14:paraId="78A87EC9">
            <w:pPr>
              <w:widowControl/>
              <w:wordWrap w:val="0"/>
              <w:topLinePunct/>
              <w:ind w:firstLine="420" w:firstLineChars="200"/>
              <w:jc w:val="left"/>
              <w:rPr>
                <w:kern w:val="0"/>
                <w:szCs w:val="21"/>
              </w:rPr>
            </w:pPr>
            <w:r>
              <w:rPr>
                <w:kern w:val="0"/>
                <w:szCs w:val="21"/>
              </w:rPr>
              <w:t>3.其他</w:t>
            </w:r>
          </w:p>
          <w:p w14:paraId="7314DC27">
            <w:pPr>
              <w:widowControl/>
              <w:wordWrap w:val="0"/>
              <w:topLinePunct/>
              <w:ind w:firstLine="420" w:firstLineChars="200"/>
              <w:jc w:val="left"/>
              <w:rPr>
                <w:kern w:val="0"/>
                <w:szCs w:val="21"/>
              </w:rPr>
            </w:pPr>
            <w:r>
              <w:rPr>
                <w:kern w:val="0"/>
                <w:szCs w:val="21"/>
              </w:rPr>
              <w:t>3.1</w:t>
            </w:r>
            <w:r>
              <w:rPr>
                <w:b/>
                <w:bCs/>
                <w:kern w:val="0"/>
                <w:szCs w:val="21"/>
              </w:rPr>
              <w:t>竞选人应在法定质疑期内一次性提出针对同一比选程序环节的质疑。重复提起比选人或比选代理机构不予受理。</w:t>
            </w:r>
          </w:p>
          <w:p w14:paraId="024EBD2E">
            <w:pPr>
              <w:widowControl/>
              <w:wordWrap w:val="0"/>
              <w:topLinePunct/>
              <w:ind w:firstLine="420" w:firstLineChars="200"/>
              <w:jc w:val="left"/>
              <w:rPr>
                <w:kern w:val="0"/>
                <w:szCs w:val="21"/>
              </w:rPr>
            </w:pPr>
            <w:r>
              <w:rPr>
                <w:kern w:val="0"/>
                <w:szCs w:val="21"/>
              </w:rPr>
              <w:t>（二）投诉</w:t>
            </w:r>
          </w:p>
          <w:p w14:paraId="21BC4EAD">
            <w:pPr>
              <w:widowControl/>
              <w:wordWrap w:val="0"/>
              <w:topLinePunct/>
              <w:ind w:firstLine="420" w:firstLineChars="200"/>
              <w:jc w:val="left"/>
              <w:rPr>
                <w:kern w:val="0"/>
                <w:szCs w:val="21"/>
              </w:rPr>
            </w:pPr>
            <w:r>
              <w:rPr>
                <w:kern w:val="0"/>
                <w:szCs w:val="21"/>
              </w:rPr>
              <w:t>1.竞选人对比选人、比选代理机构的质疑答复不满意，或者比选人、比选代理机构未在规定时间内对质疑作出答复的，可以在答复期满后3个工作日内向（监督部门）提起投诉。</w:t>
            </w:r>
          </w:p>
          <w:p w14:paraId="502308D5">
            <w:pPr>
              <w:widowControl/>
              <w:wordWrap w:val="0"/>
              <w:topLinePunct/>
              <w:ind w:firstLine="420" w:firstLineChars="200"/>
              <w:jc w:val="left"/>
              <w:rPr>
                <w:kern w:val="0"/>
                <w:szCs w:val="21"/>
              </w:rPr>
            </w:pPr>
            <w:r>
              <w:rPr>
                <w:kern w:val="0"/>
                <w:szCs w:val="21"/>
              </w:rPr>
              <w:t>2.投诉人投诉时，应当提交投诉书和必要的证明材料，并按照被投诉比选人、比选代理机构（以下简称被投诉人）和与投诉事项有关的竞选人数量提供投诉书的副本。投诉书应当包括下列内容：</w:t>
            </w:r>
          </w:p>
          <w:p w14:paraId="6B16B6E2">
            <w:pPr>
              <w:widowControl/>
              <w:wordWrap w:val="0"/>
              <w:topLinePunct/>
              <w:ind w:firstLine="420" w:firstLineChars="200"/>
              <w:jc w:val="left"/>
              <w:rPr>
                <w:kern w:val="0"/>
                <w:szCs w:val="21"/>
              </w:rPr>
            </w:pPr>
            <w:r>
              <w:rPr>
                <w:kern w:val="0"/>
                <w:szCs w:val="21"/>
              </w:rPr>
              <w:t>（1）投诉人和被投诉人的姓名或者名称、通讯地址、邮编、联系人及联系电话；</w:t>
            </w:r>
          </w:p>
          <w:p w14:paraId="6172DE55">
            <w:pPr>
              <w:widowControl/>
              <w:wordWrap w:val="0"/>
              <w:topLinePunct/>
              <w:ind w:firstLine="420" w:firstLineChars="200"/>
              <w:jc w:val="left"/>
              <w:rPr>
                <w:kern w:val="0"/>
                <w:szCs w:val="21"/>
              </w:rPr>
            </w:pPr>
            <w:r>
              <w:rPr>
                <w:kern w:val="0"/>
                <w:szCs w:val="21"/>
              </w:rPr>
              <w:t>（2）质疑和质疑答复情况说明及相关证明材料；</w:t>
            </w:r>
          </w:p>
          <w:p w14:paraId="0EC841D1">
            <w:pPr>
              <w:widowControl/>
              <w:wordWrap w:val="0"/>
              <w:topLinePunct/>
              <w:ind w:firstLine="420" w:firstLineChars="200"/>
              <w:jc w:val="left"/>
              <w:rPr>
                <w:kern w:val="0"/>
                <w:szCs w:val="21"/>
              </w:rPr>
            </w:pPr>
            <w:r>
              <w:rPr>
                <w:kern w:val="0"/>
                <w:szCs w:val="21"/>
              </w:rPr>
              <w:t>（3）具体、明确的投诉事项和与投诉事项相关的投诉请求；</w:t>
            </w:r>
          </w:p>
          <w:p w14:paraId="3391A7B9">
            <w:pPr>
              <w:widowControl/>
              <w:wordWrap w:val="0"/>
              <w:topLinePunct/>
              <w:ind w:firstLine="420" w:firstLineChars="200"/>
              <w:jc w:val="left"/>
              <w:rPr>
                <w:kern w:val="0"/>
                <w:szCs w:val="21"/>
              </w:rPr>
            </w:pPr>
            <w:r>
              <w:rPr>
                <w:kern w:val="0"/>
                <w:szCs w:val="21"/>
              </w:rPr>
              <w:t>（4）事实依据；</w:t>
            </w:r>
          </w:p>
          <w:p w14:paraId="75DC31E8">
            <w:pPr>
              <w:widowControl/>
              <w:wordWrap w:val="0"/>
              <w:topLinePunct/>
              <w:ind w:firstLine="420" w:firstLineChars="200"/>
              <w:jc w:val="left"/>
              <w:rPr>
                <w:kern w:val="0"/>
                <w:szCs w:val="21"/>
              </w:rPr>
            </w:pPr>
            <w:r>
              <w:rPr>
                <w:kern w:val="0"/>
                <w:szCs w:val="21"/>
              </w:rPr>
              <w:t>（5）法律依据；</w:t>
            </w:r>
          </w:p>
          <w:p w14:paraId="1B7378FC">
            <w:pPr>
              <w:widowControl/>
              <w:wordWrap w:val="0"/>
              <w:topLinePunct/>
              <w:ind w:firstLine="420" w:firstLineChars="200"/>
              <w:jc w:val="left"/>
              <w:rPr>
                <w:kern w:val="0"/>
                <w:szCs w:val="21"/>
              </w:rPr>
            </w:pPr>
            <w:r>
              <w:rPr>
                <w:kern w:val="0"/>
                <w:szCs w:val="21"/>
              </w:rPr>
              <w:t>（6）提起投诉的日期。</w:t>
            </w:r>
          </w:p>
          <w:p w14:paraId="37F51E02">
            <w:pPr>
              <w:widowControl/>
              <w:wordWrap w:val="0"/>
              <w:topLinePunct/>
              <w:ind w:firstLine="420" w:firstLineChars="200"/>
              <w:jc w:val="left"/>
              <w:rPr>
                <w:kern w:val="0"/>
                <w:szCs w:val="21"/>
              </w:rPr>
            </w:pPr>
            <w:r>
              <w:rPr>
                <w:kern w:val="0"/>
                <w:szCs w:val="21"/>
              </w:rPr>
              <w:t>投诉人为自然人的，应当由本人签字；投诉人为法人或者其他组织的，应当由法定代表人、主要负责人，或者其授权代表签字或者盖章，并加盖公章。</w:t>
            </w:r>
          </w:p>
          <w:p w14:paraId="518D10FC">
            <w:pPr>
              <w:widowControl/>
              <w:wordWrap w:val="0"/>
              <w:topLinePunct/>
              <w:ind w:firstLine="420" w:firstLineChars="200"/>
              <w:jc w:val="left"/>
              <w:rPr>
                <w:kern w:val="0"/>
                <w:szCs w:val="21"/>
              </w:rPr>
            </w:pPr>
            <w:r>
              <w:rPr>
                <w:kern w:val="0"/>
                <w:szCs w:val="21"/>
              </w:rPr>
              <w:t>3.投诉人提起投诉应当符合下列条件：</w:t>
            </w:r>
          </w:p>
          <w:p w14:paraId="2BD180B8">
            <w:pPr>
              <w:widowControl/>
              <w:wordWrap w:val="0"/>
              <w:topLinePunct/>
              <w:ind w:firstLine="420" w:firstLineChars="200"/>
              <w:jc w:val="left"/>
              <w:rPr>
                <w:kern w:val="0"/>
                <w:szCs w:val="21"/>
              </w:rPr>
            </w:pPr>
            <w:r>
              <w:rPr>
                <w:kern w:val="0"/>
                <w:szCs w:val="21"/>
              </w:rPr>
              <w:t>（1）提起投诉前已依法进行质疑；</w:t>
            </w:r>
          </w:p>
          <w:p w14:paraId="1F43DF46">
            <w:pPr>
              <w:widowControl/>
              <w:wordWrap w:val="0"/>
              <w:topLinePunct/>
              <w:ind w:firstLine="420" w:firstLineChars="200"/>
              <w:jc w:val="left"/>
              <w:rPr>
                <w:kern w:val="0"/>
                <w:szCs w:val="21"/>
              </w:rPr>
            </w:pPr>
            <w:r>
              <w:rPr>
                <w:kern w:val="0"/>
                <w:szCs w:val="21"/>
              </w:rPr>
              <w:t>（2）在投诉有效期限内提起投诉；</w:t>
            </w:r>
          </w:p>
          <w:p w14:paraId="09D93E66">
            <w:pPr>
              <w:widowControl/>
              <w:wordWrap w:val="0"/>
              <w:topLinePunct/>
              <w:ind w:firstLine="420" w:firstLineChars="200"/>
              <w:jc w:val="left"/>
              <w:rPr>
                <w:kern w:val="0"/>
                <w:szCs w:val="21"/>
              </w:rPr>
            </w:pPr>
            <w:r>
              <w:rPr>
                <w:kern w:val="0"/>
                <w:szCs w:val="21"/>
              </w:rPr>
              <w:t>（3）竞选人投诉的事项不得超出已质疑事项的范围，但基于质疑答复内容提出的投诉事项除外。</w:t>
            </w:r>
          </w:p>
          <w:p w14:paraId="6E3B8AD8">
            <w:pPr>
              <w:widowControl/>
              <w:wordWrap w:val="0"/>
              <w:topLinePunct/>
              <w:ind w:firstLine="420" w:firstLineChars="200"/>
              <w:jc w:val="left"/>
              <w:rPr>
                <w:kern w:val="0"/>
                <w:szCs w:val="21"/>
              </w:rPr>
            </w:pPr>
            <w:r>
              <w:rPr>
                <w:kern w:val="0"/>
                <w:szCs w:val="21"/>
              </w:rPr>
              <w:t>4.投诉书应当使用中文，相关当事人提供外文书证或者外国语视听资料的，应当附有中文译本，由翻译机构盖章或者翻译人员签名；相关当事人向投诉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D4A7EB8">
            <w:pPr>
              <w:widowControl/>
              <w:wordWrap w:val="0"/>
              <w:topLinePunct/>
              <w:ind w:firstLine="420" w:firstLineChars="200"/>
              <w:jc w:val="left"/>
              <w:rPr>
                <w:kern w:val="0"/>
                <w:szCs w:val="21"/>
              </w:rPr>
            </w:pPr>
            <w:r>
              <w:rPr>
                <w:kern w:val="0"/>
                <w:szCs w:val="21"/>
              </w:rPr>
              <w:t>4.在确定受理投诉后，投诉部门自受理投诉之日起10个工作日内（需要检验、检测、鉴定、专家评审以及需要投诉人补正材料的，所需时间不计算在投诉处理期限内）对投诉事项做出处理决定。</w:t>
            </w:r>
          </w:p>
          <w:p w14:paraId="2DEC5B98">
            <w:pPr>
              <w:widowControl/>
              <w:wordWrap w:val="0"/>
              <w:topLinePunct/>
              <w:ind w:firstLine="420" w:firstLineChars="200"/>
              <w:jc w:val="left"/>
              <w:rPr>
                <w:kern w:val="0"/>
                <w:szCs w:val="21"/>
              </w:rPr>
            </w:pPr>
            <w:r>
              <w:rPr>
                <w:kern w:val="0"/>
                <w:szCs w:val="21"/>
              </w:rPr>
              <w:t>竞选人捏造事实、伪造材料，或者以非法手段获取证明材料进行质疑或者投诉的，给他人造成损失的，依法承担赔偿责任。</w:t>
            </w:r>
          </w:p>
        </w:tc>
      </w:tr>
      <w:tr w14:paraId="5CFB5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754373">
            <w:pPr>
              <w:wordWrap w:val="0"/>
              <w:topLinePunct/>
              <w:jc w:val="left"/>
              <w:rPr>
                <w:kern w:val="0"/>
                <w:szCs w:val="21"/>
              </w:rPr>
            </w:pPr>
            <w:r>
              <w:rPr>
                <w:kern w:val="0"/>
                <w:szCs w:val="21"/>
              </w:rPr>
              <w:t>10.2</w:t>
            </w:r>
          </w:p>
        </w:tc>
        <w:tc>
          <w:tcPr>
            <w:tcW w:w="1644" w:type="dxa"/>
            <w:vAlign w:val="center"/>
          </w:tcPr>
          <w:p w14:paraId="34A9699F">
            <w:pPr>
              <w:wordWrap w:val="0"/>
              <w:topLinePunct/>
              <w:jc w:val="left"/>
              <w:rPr>
                <w:kern w:val="0"/>
                <w:szCs w:val="21"/>
              </w:rPr>
            </w:pPr>
            <w:r>
              <w:rPr>
                <w:kern w:val="0"/>
                <w:szCs w:val="21"/>
              </w:rPr>
              <w:t>比选代理服务费</w:t>
            </w:r>
          </w:p>
        </w:tc>
        <w:tc>
          <w:tcPr>
            <w:tcW w:w="6490" w:type="dxa"/>
            <w:vAlign w:val="center"/>
          </w:tcPr>
          <w:p w14:paraId="584241DD">
            <w:pPr>
              <w:widowControl/>
              <w:wordWrap w:val="0"/>
              <w:topLinePunct/>
              <w:ind w:firstLine="420" w:firstLineChars="200"/>
              <w:jc w:val="left"/>
              <w:rPr>
                <w:rFonts w:hint="default"/>
                <w:kern w:val="0"/>
                <w:szCs w:val="21"/>
                <w:lang w:val="en-US" w:eastAsia="zh-CN" w:bidi="ar"/>
              </w:rPr>
            </w:pPr>
            <w:r>
              <w:rPr>
                <w:kern w:val="0"/>
                <w:szCs w:val="21"/>
                <w:lang w:bidi="ar"/>
              </w:rPr>
              <w:t xml:space="preserve">1. </w:t>
            </w:r>
            <w:r>
              <w:rPr>
                <w:rFonts w:hint="eastAsia"/>
                <w:kern w:val="0"/>
                <w:szCs w:val="21"/>
                <w:lang w:val="en-US" w:eastAsia="zh-CN" w:bidi="ar"/>
              </w:rPr>
              <w:t>本项目代理费为综合包干价6000元整，由中选人在领取中选通知书前一次性支付给代理机构。</w:t>
            </w:r>
          </w:p>
          <w:p w14:paraId="380A52E4">
            <w:pPr>
              <w:widowControl/>
              <w:wordWrap w:val="0"/>
              <w:topLinePunct/>
              <w:ind w:firstLine="420" w:firstLineChars="200"/>
              <w:jc w:val="left"/>
              <w:rPr>
                <w:kern w:val="0"/>
                <w:szCs w:val="21"/>
                <w:lang w:bidi="ar"/>
              </w:rPr>
            </w:pPr>
            <w:r>
              <w:rPr>
                <w:kern w:val="0"/>
                <w:szCs w:val="21"/>
                <w:lang w:bidi="ar"/>
              </w:rPr>
              <w:t>2. 竞选人应将此费用考虑在竞选报价中，但不单列。</w:t>
            </w:r>
          </w:p>
          <w:p w14:paraId="775A5A10">
            <w:pPr>
              <w:widowControl/>
              <w:wordWrap w:val="0"/>
              <w:topLinePunct/>
              <w:ind w:firstLine="420" w:firstLineChars="200"/>
              <w:jc w:val="left"/>
              <w:rPr>
                <w:rFonts w:hint="eastAsia"/>
                <w:kern w:val="0"/>
                <w:szCs w:val="21"/>
                <w:lang w:val="en-US" w:eastAsia="zh-CN" w:bidi="ar"/>
              </w:rPr>
            </w:pPr>
            <w:r>
              <w:rPr>
                <w:rFonts w:hint="eastAsia"/>
                <w:kern w:val="0"/>
                <w:szCs w:val="21"/>
                <w:lang w:val="en-US" w:eastAsia="zh-CN" w:bidi="ar"/>
              </w:rPr>
              <w:t>3. 银行账户名称: 重庆市工程管理有限公司</w:t>
            </w:r>
          </w:p>
          <w:p w14:paraId="3ED72A5D">
            <w:pPr>
              <w:widowControl/>
              <w:wordWrap w:val="0"/>
              <w:topLinePunct/>
              <w:ind w:firstLine="420" w:firstLineChars="200"/>
              <w:jc w:val="left"/>
              <w:rPr>
                <w:rFonts w:hint="eastAsia"/>
                <w:kern w:val="0"/>
                <w:szCs w:val="21"/>
                <w:lang w:val="en-US" w:eastAsia="zh-CN" w:bidi="ar"/>
              </w:rPr>
            </w:pPr>
            <w:r>
              <w:rPr>
                <w:rFonts w:hint="eastAsia"/>
                <w:kern w:val="0"/>
                <w:szCs w:val="21"/>
                <w:lang w:val="en-US" w:eastAsia="zh-CN" w:bidi="ar"/>
              </w:rPr>
              <w:t>银行名称: 兴业银行重庆分行营业部</w:t>
            </w:r>
          </w:p>
          <w:p w14:paraId="65F75817">
            <w:pPr>
              <w:widowControl/>
              <w:wordWrap w:val="0"/>
              <w:topLinePunct/>
              <w:ind w:firstLine="420" w:firstLineChars="200"/>
              <w:jc w:val="left"/>
              <w:rPr>
                <w:rFonts w:hint="eastAsia" w:eastAsia="宋体"/>
                <w:kern w:val="0"/>
                <w:szCs w:val="21"/>
                <w:lang w:val="en-US" w:eastAsia="zh-CN"/>
              </w:rPr>
            </w:pPr>
            <w:r>
              <w:rPr>
                <w:rFonts w:hint="eastAsia"/>
                <w:kern w:val="0"/>
                <w:szCs w:val="21"/>
                <w:lang w:val="en-US" w:eastAsia="zh-CN" w:bidi="ar"/>
              </w:rPr>
              <w:t>银行账号: 346010100105415993</w:t>
            </w:r>
          </w:p>
        </w:tc>
      </w:tr>
      <w:tr w14:paraId="0701C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98D5CB">
            <w:pPr>
              <w:snapToGrid w:val="0"/>
              <w:spacing w:line="400" w:lineRule="exact"/>
              <w:jc w:val="center"/>
              <w:rPr>
                <w:kern w:val="0"/>
                <w:szCs w:val="21"/>
              </w:rPr>
            </w:pPr>
            <w:r>
              <w:rPr>
                <w:rFonts w:hint="eastAsia" w:ascii="宋体" w:hAnsi="宋体"/>
                <w:kern w:val="0"/>
                <w:szCs w:val="21"/>
              </w:rPr>
              <w:t>10.</w:t>
            </w:r>
            <w:r>
              <w:rPr>
                <w:rFonts w:hint="eastAsia" w:ascii="宋体" w:hAnsi="宋体"/>
                <w:kern w:val="0"/>
                <w:szCs w:val="21"/>
                <w:lang w:val="en-US" w:eastAsia="zh-CN"/>
              </w:rPr>
              <w:t>3</w:t>
            </w:r>
          </w:p>
        </w:tc>
        <w:tc>
          <w:tcPr>
            <w:tcW w:w="1644" w:type="dxa"/>
            <w:vAlign w:val="center"/>
          </w:tcPr>
          <w:p w14:paraId="2BFC7E3F">
            <w:pPr>
              <w:snapToGrid w:val="0"/>
              <w:spacing w:line="400" w:lineRule="exact"/>
              <w:jc w:val="center"/>
              <w:rPr>
                <w:rFonts w:hint="eastAsia"/>
                <w:kern w:val="0"/>
                <w:szCs w:val="21"/>
              </w:rPr>
            </w:pPr>
            <w:r>
              <w:rPr>
                <w:rFonts w:hint="eastAsia" w:ascii="宋体" w:hAnsi="宋体"/>
                <w:kern w:val="0"/>
                <w:szCs w:val="21"/>
              </w:rPr>
              <w:t>关于对</w:t>
            </w:r>
            <w:r>
              <w:rPr>
                <w:rFonts w:hint="eastAsia" w:ascii="宋体" w:hAnsi="宋体"/>
                <w:kern w:val="0"/>
                <w:szCs w:val="21"/>
                <w:lang w:val="en-US" w:eastAsia="zh-CN"/>
              </w:rPr>
              <w:t>比选</w:t>
            </w:r>
            <w:r>
              <w:rPr>
                <w:rFonts w:hint="eastAsia" w:ascii="宋体" w:hAnsi="宋体"/>
                <w:kern w:val="0"/>
                <w:szCs w:val="21"/>
              </w:rPr>
              <w:t>文件及</w:t>
            </w:r>
            <w:r>
              <w:rPr>
                <w:rFonts w:hint="eastAsia" w:ascii="宋体" w:hAnsi="宋体"/>
                <w:kern w:val="0"/>
                <w:szCs w:val="21"/>
                <w:lang w:val="en-US" w:eastAsia="zh-CN"/>
              </w:rPr>
              <w:t>竞选</w:t>
            </w:r>
            <w:r>
              <w:rPr>
                <w:rFonts w:hint="eastAsia" w:ascii="宋体" w:hAnsi="宋体"/>
                <w:kern w:val="0"/>
                <w:szCs w:val="21"/>
              </w:rPr>
              <w:t>争议的解释</w:t>
            </w:r>
          </w:p>
        </w:tc>
        <w:tc>
          <w:tcPr>
            <w:tcW w:w="6490" w:type="dxa"/>
            <w:vAlign w:val="center"/>
          </w:tcPr>
          <w:p w14:paraId="75A69DDF">
            <w:pPr>
              <w:autoSpaceDE w:val="0"/>
              <w:autoSpaceDN w:val="0"/>
              <w:adjustRightInd w:val="0"/>
              <w:snapToGrid w:val="0"/>
              <w:spacing w:line="400" w:lineRule="exact"/>
              <w:ind w:firstLine="420" w:firstLineChars="200"/>
              <w:rPr>
                <w:rFonts w:hint="eastAsia"/>
                <w:kern w:val="0"/>
                <w:szCs w:val="21"/>
                <w:lang w:bidi="ar"/>
              </w:rPr>
            </w:pPr>
            <w:r>
              <w:rPr>
                <w:rFonts w:hint="eastAsia" w:ascii="宋体" w:hAnsi="宋体"/>
                <w:kern w:val="0"/>
                <w:szCs w:val="21"/>
              </w:rPr>
              <w:t>对</w:t>
            </w:r>
            <w:r>
              <w:rPr>
                <w:rFonts w:hint="eastAsia" w:ascii="宋体" w:hAnsi="宋体"/>
                <w:kern w:val="0"/>
                <w:szCs w:val="21"/>
                <w:lang w:val="en-US" w:eastAsia="zh-CN"/>
              </w:rPr>
              <w:t>比选</w:t>
            </w:r>
            <w:r>
              <w:rPr>
                <w:rFonts w:hint="eastAsia" w:ascii="宋体" w:hAnsi="宋体"/>
                <w:kern w:val="0"/>
                <w:szCs w:val="21"/>
              </w:rPr>
              <w:t>文件中的条款理解有争议的，应当作出不利于</w:t>
            </w:r>
            <w:r>
              <w:rPr>
                <w:rFonts w:hint="eastAsia" w:ascii="宋体" w:hAnsi="宋体"/>
                <w:kern w:val="0"/>
                <w:szCs w:val="21"/>
                <w:lang w:val="en-US" w:eastAsia="zh-CN"/>
              </w:rPr>
              <w:t>比选</w:t>
            </w:r>
            <w:r>
              <w:rPr>
                <w:rFonts w:hint="eastAsia" w:ascii="宋体" w:hAnsi="宋体"/>
                <w:kern w:val="0"/>
                <w:szCs w:val="21"/>
              </w:rPr>
              <w:t>人的解释；对</w:t>
            </w:r>
            <w:r>
              <w:rPr>
                <w:rFonts w:hint="eastAsia" w:ascii="宋体" w:hAnsi="宋体"/>
                <w:kern w:val="0"/>
                <w:szCs w:val="21"/>
                <w:lang w:val="en-US" w:eastAsia="zh-CN"/>
              </w:rPr>
              <w:t>竞选</w:t>
            </w:r>
            <w:r>
              <w:rPr>
                <w:rFonts w:hint="eastAsia" w:ascii="宋体" w:hAnsi="宋体"/>
                <w:kern w:val="0"/>
                <w:szCs w:val="21"/>
              </w:rPr>
              <w:t>文件理解有争议的，应当作出不利于</w:t>
            </w:r>
            <w:r>
              <w:rPr>
                <w:rFonts w:hint="eastAsia" w:ascii="宋体" w:hAnsi="宋体"/>
                <w:kern w:val="0"/>
                <w:szCs w:val="21"/>
                <w:lang w:val="en-US" w:eastAsia="zh-CN"/>
              </w:rPr>
              <w:t>竞选</w:t>
            </w:r>
            <w:r>
              <w:rPr>
                <w:rFonts w:hint="eastAsia" w:ascii="宋体" w:hAnsi="宋体"/>
                <w:kern w:val="0"/>
                <w:szCs w:val="21"/>
              </w:rPr>
              <w:t>人的解释。但是，违背国家利益、社会公共利益的除外。</w:t>
            </w:r>
          </w:p>
        </w:tc>
      </w:tr>
      <w:tr w14:paraId="6202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BB8996">
            <w:pPr>
              <w:wordWrap w:val="0"/>
              <w:topLinePunct/>
              <w:jc w:val="left"/>
              <w:rPr>
                <w:rFonts w:hint="eastAsia" w:eastAsia="宋体"/>
                <w:kern w:val="0"/>
                <w:szCs w:val="21"/>
                <w:lang w:eastAsia="zh-CN"/>
              </w:rPr>
            </w:pPr>
            <w:r>
              <w:rPr>
                <w:kern w:val="0"/>
                <w:szCs w:val="21"/>
              </w:rPr>
              <w:t>10.</w:t>
            </w:r>
            <w:r>
              <w:rPr>
                <w:rFonts w:hint="eastAsia"/>
                <w:kern w:val="0"/>
                <w:szCs w:val="21"/>
                <w:lang w:val="en-US" w:eastAsia="zh-CN"/>
              </w:rPr>
              <w:t>4</w:t>
            </w:r>
          </w:p>
        </w:tc>
        <w:tc>
          <w:tcPr>
            <w:tcW w:w="1644" w:type="dxa"/>
            <w:vAlign w:val="center"/>
          </w:tcPr>
          <w:p w14:paraId="2599F9F0">
            <w:pPr>
              <w:wordWrap w:val="0"/>
              <w:topLinePunct/>
              <w:jc w:val="left"/>
              <w:rPr>
                <w:kern w:val="0"/>
                <w:szCs w:val="21"/>
              </w:rPr>
            </w:pPr>
            <w:r>
              <w:rPr>
                <w:rFonts w:hint="eastAsia"/>
                <w:kern w:val="0"/>
                <w:szCs w:val="21"/>
              </w:rPr>
              <w:t>合同签订、结算原则及付款方式</w:t>
            </w:r>
          </w:p>
        </w:tc>
        <w:tc>
          <w:tcPr>
            <w:tcW w:w="6490" w:type="dxa"/>
            <w:vAlign w:val="center"/>
          </w:tcPr>
          <w:p w14:paraId="12384B45">
            <w:pPr>
              <w:widowControl/>
              <w:wordWrap w:val="0"/>
              <w:topLinePunct/>
              <w:ind w:firstLine="420" w:firstLineChars="200"/>
              <w:jc w:val="left"/>
              <w:rPr>
                <w:rFonts w:hint="eastAsia"/>
                <w:kern w:val="0"/>
                <w:szCs w:val="21"/>
                <w:lang w:bidi="ar"/>
              </w:rPr>
            </w:pPr>
            <w:r>
              <w:rPr>
                <w:rFonts w:hint="eastAsia"/>
                <w:kern w:val="0"/>
                <w:szCs w:val="21"/>
                <w:lang w:bidi="ar"/>
              </w:rPr>
              <w:t>中</w:t>
            </w:r>
            <w:r>
              <w:rPr>
                <w:rFonts w:hint="eastAsia"/>
                <w:kern w:val="0"/>
                <w:szCs w:val="21"/>
                <w:lang w:val="en-US" w:eastAsia="zh-CN" w:bidi="ar"/>
              </w:rPr>
              <w:t>选</w:t>
            </w:r>
            <w:r>
              <w:rPr>
                <w:rFonts w:hint="eastAsia"/>
                <w:kern w:val="0"/>
                <w:szCs w:val="21"/>
                <w:lang w:bidi="ar"/>
              </w:rPr>
              <w:t>单位与九龙高新公司签订施工合同，最终结算按中</w:t>
            </w:r>
            <w:r>
              <w:rPr>
                <w:rFonts w:hint="eastAsia"/>
                <w:kern w:val="0"/>
                <w:szCs w:val="21"/>
                <w:lang w:val="en-US" w:eastAsia="zh-CN" w:bidi="ar"/>
              </w:rPr>
              <w:t>选</w:t>
            </w:r>
            <w:r>
              <w:rPr>
                <w:rFonts w:hint="eastAsia"/>
                <w:kern w:val="0"/>
                <w:szCs w:val="21"/>
                <w:lang w:bidi="ar"/>
              </w:rPr>
              <w:t>价*最终实际实施面积据实结算。</w:t>
            </w:r>
          </w:p>
          <w:p w14:paraId="65B1ADCD">
            <w:pPr>
              <w:widowControl/>
              <w:wordWrap w:val="0"/>
              <w:topLinePunct/>
              <w:ind w:firstLine="420" w:firstLineChars="200"/>
              <w:jc w:val="left"/>
              <w:rPr>
                <w:rFonts w:hint="eastAsia"/>
                <w:kern w:val="0"/>
                <w:szCs w:val="21"/>
                <w:lang w:bidi="ar"/>
              </w:rPr>
            </w:pPr>
            <w:r>
              <w:rPr>
                <w:rFonts w:hint="eastAsia"/>
                <w:kern w:val="0"/>
                <w:szCs w:val="21"/>
                <w:lang w:bidi="ar"/>
              </w:rPr>
              <w:t>付款方式：</w:t>
            </w:r>
          </w:p>
          <w:p w14:paraId="65A8F6D4">
            <w:pPr>
              <w:widowControl/>
              <w:wordWrap w:val="0"/>
              <w:topLinePunct/>
              <w:ind w:firstLine="420" w:firstLineChars="200"/>
              <w:jc w:val="left"/>
              <w:rPr>
                <w:rFonts w:hint="eastAsia"/>
                <w:kern w:val="0"/>
                <w:szCs w:val="21"/>
                <w:lang w:bidi="ar"/>
              </w:rPr>
            </w:pPr>
            <w:r>
              <w:rPr>
                <w:rFonts w:hint="eastAsia"/>
                <w:kern w:val="0"/>
                <w:szCs w:val="21"/>
                <w:lang w:bidi="ar"/>
              </w:rPr>
              <w:t xml:space="preserve">1、工程竣工验收合格后支付至审定进度金额的80%，经比选人结算审核完成后，40日内支付至结算审核金额的97%。留3% </w:t>
            </w:r>
          </w:p>
          <w:p w14:paraId="0FF7A924">
            <w:pPr>
              <w:widowControl/>
              <w:wordWrap w:val="0"/>
              <w:topLinePunct/>
              <w:ind w:firstLine="420" w:firstLineChars="200"/>
              <w:jc w:val="left"/>
              <w:rPr>
                <w:rFonts w:hint="eastAsia"/>
                <w:kern w:val="0"/>
                <w:szCs w:val="21"/>
                <w:lang w:bidi="ar"/>
              </w:rPr>
            </w:pPr>
            <w:r>
              <w:rPr>
                <w:rFonts w:hint="eastAsia"/>
                <w:kern w:val="0"/>
                <w:szCs w:val="21"/>
                <w:lang w:bidi="ar"/>
              </w:rPr>
              <w:t>作为工程质保资金，待2年缺陷责任期满验收合格后40日内一次性付清（不计息）。因不及时提供完整结算审计资料，致使无法办理结算或结算延迟的责任由中选人承担。</w:t>
            </w:r>
          </w:p>
          <w:p w14:paraId="77FDE334">
            <w:pPr>
              <w:widowControl/>
              <w:wordWrap w:val="0"/>
              <w:topLinePunct/>
              <w:ind w:firstLine="420" w:firstLineChars="200"/>
              <w:jc w:val="left"/>
              <w:rPr>
                <w:i/>
                <w:kern w:val="0"/>
                <w:szCs w:val="21"/>
              </w:rPr>
            </w:pPr>
            <w:r>
              <w:rPr>
                <w:rFonts w:hint="eastAsia"/>
                <w:kern w:val="0"/>
                <w:szCs w:val="21"/>
                <w:lang w:bidi="ar"/>
              </w:rPr>
              <w:t>2、比选人支付价款前需收到中选人开具的合法且足额的增值税专用发票，否则比选人有权暂缓付款且不构成违约，中选人仍需继续履行本合同项下义务。</w:t>
            </w:r>
          </w:p>
        </w:tc>
      </w:tr>
    </w:tbl>
    <w:p w14:paraId="083ECC0B">
      <w:bookmarkStart w:id="106" w:name="_Toc287620685"/>
      <w:bookmarkStart w:id="107" w:name="_Toc287607746"/>
      <w:bookmarkStart w:id="108" w:name="_Toc224103317"/>
      <w:bookmarkStart w:id="109" w:name="_Toc430530435"/>
      <w:bookmarkStart w:id="110" w:name="_Toc200513126"/>
      <w:bookmarkStart w:id="111" w:name="_Toc277082552"/>
      <w:r>
        <w:br w:type="page"/>
      </w:r>
    </w:p>
    <w:p w14:paraId="6C26770B">
      <w:pPr>
        <w:pStyle w:val="4"/>
        <w:wordWrap w:val="0"/>
        <w:topLinePunct/>
        <w:spacing w:before="0" w:after="0" w:line="240" w:lineRule="auto"/>
        <w:jc w:val="left"/>
        <w:rPr>
          <w:rFonts w:ascii="Times New Roman" w:hAnsi="Times New Roman"/>
          <w:b w:val="0"/>
          <w:snapToGrid w:val="0"/>
        </w:rPr>
      </w:pPr>
      <w:bookmarkStart w:id="112" w:name="_Toc840"/>
      <w:bookmarkStart w:id="113" w:name="_Toc57905830"/>
      <w:bookmarkStart w:id="114" w:name="_Toc509218710"/>
      <w:r>
        <w:rPr>
          <w:rFonts w:ascii="Times New Roman" w:hAnsi="Times New Roman"/>
          <w:b w:val="0"/>
          <w:snapToGrid w:val="0"/>
        </w:rPr>
        <w:t>1.  总则</w:t>
      </w:r>
      <w:bookmarkEnd w:id="106"/>
      <w:bookmarkEnd w:id="107"/>
      <w:bookmarkEnd w:id="108"/>
      <w:bookmarkEnd w:id="109"/>
      <w:bookmarkEnd w:id="110"/>
      <w:bookmarkEnd w:id="111"/>
      <w:bookmarkEnd w:id="112"/>
      <w:bookmarkEnd w:id="113"/>
      <w:bookmarkEnd w:id="114"/>
    </w:p>
    <w:p w14:paraId="1AB1D1EA">
      <w:pPr>
        <w:pStyle w:val="5"/>
        <w:wordWrap w:val="0"/>
        <w:topLinePunct/>
        <w:spacing w:before="0" w:after="0" w:line="240" w:lineRule="auto"/>
        <w:jc w:val="left"/>
        <w:rPr>
          <w:b w:val="0"/>
          <w:snapToGrid w:val="0"/>
          <w:sz w:val="24"/>
          <w:szCs w:val="24"/>
        </w:rPr>
      </w:pPr>
      <w:bookmarkStart w:id="115" w:name="_Toc32232"/>
      <w:bookmarkStart w:id="116" w:name="_Toc509218711"/>
      <w:bookmarkStart w:id="117" w:name="_Toc224103318"/>
      <w:bookmarkStart w:id="118" w:name="_Toc287607747"/>
      <w:bookmarkStart w:id="119" w:name="_Toc57905831"/>
      <w:bookmarkStart w:id="120" w:name="_Toc200513127"/>
      <w:bookmarkStart w:id="121" w:name="_Toc287620686"/>
      <w:bookmarkStart w:id="122" w:name="_Toc430530436"/>
      <w:bookmarkStart w:id="123" w:name="_Toc277082553"/>
      <w:r>
        <w:rPr>
          <w:b w:val="0"/>
          <w:snapToGrid w:val="0"/>
          <w:sz w:val="24"/>
          <w:szCs w:val="24"/>
        </w:rPr>
        <w:t>1.1  项目概况</w:t>
      </w:r>
      <w:bookmarkEnd w:id="115"/>
      <w:bookmarkEnd w:id="116"/>
      <w:bookmarkEnd w:id="117"/>
      <w:bookmarkEnd w:id="118"/>
      <w:bookmarkEnd w:id="119"/>
      <w:bookmarkEnd w:id="120"/>
      <w:bookmarkEnd w:id="121"/>
      <w:bookmarkEnd w:id="122"/>
      <w:bookmarkEnd w:id="123"/>
    </w:p>
    <w:p w14:paraId="32CECDA8">
      <w:pPr>
        <w:wordWrap w:val="0"/>
        <w:topLinePunct/>
        <w:adjustRightInd w:val="0"/>
        <w:ind w:firstLine="357" w:firstLineChars="170"/>
        <w:jc w:val="left"/>
        <w:rPr>
          <w:snapToGrid w:val="0"/>
          <w:kern w:val="0"/>
          <w:szCs w:val="21"/>
        </w:rPr>
      </w:pPr>
      <w:r>
        <w:rPr>
          <w:snapToGrid w:val="0"/>
          <w:kern w:val="0"/>
          <w:szCs w:val="21"/>
        </w:rPr>
        <w:t>1.1.1  参考《中华人民共和国招标投标法》等有关法律、法规和规章的规定，本比选项目已具备比选条件，现对本项目进行比选。</w:t>
      </w:r>
    </w:p>
    <w:p w14:paraId="42B48318">
      <w:pPr>
        <w:wordWrap w:val="0"/>
        <w:topLinePunct/>
        <w:adjustRightInd w:val="0"/>
        <w:ind w:firstLine="357" w:firstLineChars="170"/>
        <w:jc w:val="left"/>
        <w:rPr>
          <w:snapToGrid w:val="0"/>
          <w:kern w:val="0"/>
          <w:szCs w:val="21"/>
        </w:rPr>
      </w:pPr>
      <w:r>
        <w:rPr>
          <w:snapToGrid w:val="0"/>
          <w:kern w:val="0"/>
          <w:szCs w:val="21"/>
        </w:rPr>
        <w:t>1.1.2  本比选项目比选人：见竞选人须知前附表。</w:t>
      </w:r>
    </w:p>
    <w:p w14:paraId="2215FA20">
      <w:pPr>
        <w:wordWrap w:val="0"/>
        <w:topLinePunct/>
        <w:adjustRightInd w:val="0"/>
        <w:ind w:left="359" w:leftChars="171"/>
        <w:jc w:val="left"/>
        <w:rPr>
          <w:snapToGrid w:val="0"/>
          <w:kern w:val="0"/>
          <w:szCs w:val="21"/>
        </w:rPr>
      </w:pPr>
      <w:r>
        <w:rPr>
          <w:snapToGrid w:val="0"/>
          <w:kern w:val="0"/>
          <w:szCs w:val="21"/>
        </w:rPr>
        <w:t>1.1.3  本比选项目比选代理机构：见竞选人须知前附表。</w:t>
      </w:r>
    </w:p>
    <w:p w14:paraId="40295F43">
      <w:pPr>
        <w:wordWrap w:val="0"/>
        <w:topLinePunct/>
        <w:adjustRightInd w:val="0"/>
        <w:ind w:left="359" w:leftChars="171"/>
        <w:jc w:val="left"/>
        <w:rPr>
          <w:snapToGrid w:val="0"/>
          <w:kern w:val="0"/>
          <w:szCs w:val="21"/>
        </w:rPr>
      </w:pPr>
      <w:r>
        <w:rPr>
          <w:snapToGrid w:val="0"/>
          <w:kern w:val="0"/>
          <w:szCs w:val="21"/>
        </w:rPr>
        <w:t>1.1.4  本比选项目名称：见竞选人须知前附表。</w:t>
      </w:r>
    </w:p>
    <w:p w14:paraId="0E386BAE">
      <w:pPr>
        <w:wordWrap w:val="0"/>
        <w:topLinePunct/>
        <w:adjustRightInd w:val="0"/>
        <w:ind w:left="359" w:leftChars="171"/>
        <w:jc w:val="left"/>
        <w:rPr>
          <w:snapToGrid w:val="0"/>
          <w:kern w:val="0"/>
          <w:szCs w:val="21"/>
        </w:rPr>
      </w:pPr>
      <w:r>
        <w:rPr>
          <w:snapToGrid w:val="0"/>
          <w:kern w:val="0"/>
          <w:szCs w:val="21"/>
        </w:rPr>
        <w:t>1.1.5  本比选项目建设地点：见竞选人须知前附表。</w:t>
      </w:r>
    </w:p>
    <w:p w14:paraId="258799A0">
      <w:pPr>
        <w:wordWrap w:val="0"/>
        <w:topLinePunct/>
        <w:adjustRightInd w:val="0"/>
        <w:ind w:left="359" w:leftChars="171"/>
        <w:jc w:val="left"/>
        <w:rPr>
          <w:snapToGrid w:val="0"/>
          <w:kern w:val="0"/>
          <w:szCs w:val="21"/>
        </w:rPr>
      </w:pPr>
      <w:r>
        <w:rPr>
          <w:snapToGrid w:val="0"/>
          <w:kern w:val="0"/>
          <w:szCs w:val="21"/>
        </w:rPr>
        <w:t>1.1.6  本比选项目建设规模：见竞选人须知前附表。</w:t>
      </w:r>
    </w:p>
    <w:p w14:paraId="5E1D576E">
      <w:pPr>
        <w:pStyle w:val="5"/>
        <w:wordWrap w:val="0"/>
        <w:topLinePunct/>
        <w:spacing w:before="0" w:after="0" w:line="240" w:lineRule="auto"/>
        <w:jc w:val="left"/>
        <w:rPr>
          <w:b w:val="0"/>
          <w:snapToGrid w:val="0"/>
          <w:sz w:val="24"/>
          <w:szCs w:val="24"/>
        </w:rPr>
      </w:pPr>
      <w:bookmarkStart w:id="124" w:name="_Toc287620687"/>
      <w:bookmarkStart w:id="125" w:name="_Toc21567"/>
      <w:bookmarkStart w:id="126" w:name="_Toc287607748"/>
      <w:bookmarkStart w:id="127" w:name="_Toc224103319"/>
      <w:bookmarkStart w:id="128" w:name="_Toc430530437"/>
      <w:bookmarkStart w:id="129" w:name="_Toc509218712"/>
      <w:bookmarkStart w:id="130" w:name="_Toc200513128"/>
      <w:bookmarkStart w:id="131" w:name="_Toc277082554"/>
      <w:bookmarkStart w:id="132" w:name="_Toc57905832"/>
      <w:r>
        <w:rPr>
          <w:b w:val="0"/>
          <w:snapToGrid w:val="0"/>
          <w:sz w:val="24"/>
          <w:szCs w:val="24"/>
        </w:rPr>
        <w:t>1.2  资金来源和落实情况</w:t>
      </w:r>
      <w:bookmarkEnd w:id="124"/>
      <w:bookmarkEnd w:id="125"/>
      <w:bookmarkEnd w:id="126"/>
      <w:bookmarkEnd w:id="127"/>
      <w:bookmarkEnd w:id="128"/>
      <w:bookmarkEnd w:id="129"/>
      <w:bookmarkEnd w:id="130"/>
      <w:bookmarkEnd w:id="131"/>
      <w:bookmarkEnd w:id="132"/>
    </w:p>
    <w:p w14:paraId="26AFFBAB">
      <w:pPr>
        <w:wordWrap w:val="0"/>
        <w:topLinePunct/>
        <w:adjustRightInd w:val="0"/>
        <w:ind w:left="359" w:leftChars="171"/>
        <w:jc w:val="left"/>
        <w:rPr>
          <w:snapToGrid w:val="0"/>
          <w:kern w:val="0"/>
          <w:szCs w:val="21"/>
        </w:rPr>
      </w:pPr>
      <w:r>
        <w:rPr>
          <w:snapToGrid w:val="0"/>
          <w:kern w:val="0"/>
          <w:szCs w:val="21"/>
        </w:rPr>
        <w:t>1.2.1  本比选项目的资金来源：见竞选人须知前附表。</w:t>
      </w:r>
    </w:p>
    <w:p w14:paraId="48568764">
      <w:pPr>
        <w:wordWrap w:val="0"/>
        <w:topLinePunct/>
        <w:adjustRightInd w:val="0"/>
        <w:ind w:left="359" w:leftChars="171"/>
        <w:jc w:val="left"/>
        <w:rPr>
          <w:snapToGrid w:val="0"/>
          <w:kern w:val="0"/>
          <w:szCs w:val="21"/>
        </w:rPr>
      </w:pPr>
      <w:r>
        <w:rPr>
          <w:snapToGrid w:val="0"/>
          <w:kern w:val="0"/>
          <w:szCs w:val="21"/>
        </w:rPr>
        <w:t>1.2.2  本比选项目的出资比例：见竞选人须知前附表。</w:t>
      </w:r>
    </w:p>
    <w:p w14:paraId="3A94F0FA">
      <w:pPr>
        <w:wordWrap w:val="0"/>
        <w:topLinePunct/>
        <w:adjustRightInd w:val="0"/>
        <w:ind w:left="359" w:leftChars="171"/>
        <w:jc w:val="left"/>
        <w:rPr>
          <w:snapToGrid w:val="0"/>
          <w:kern w:val="0"/>
          <w:szCs w:val="21"/>
        </w:rPr>
      </w:pPr>
      <w:r>
        <w:rPr>
          <w:snapToGrid w:val="0"/>
          <w:kern w:val="0"/>
          <w:szCs w:val="21"/>
        </w:rPr>
        <w:t>1.2.3  本比选项目的资金落实情况：见竞选人须知前附表。</w:t>
      </w:r>
    </w:p>
    <w:p w14:paraId="7EED8500">
      <w:pPr>
        <w:pStyle w:val="5"/>
        <w:wordWrap w:val="0"/>
        <w:topLinePunct/>
        <w:spacing w:before="0" w:after="0" w:line="240" w:lineRule="auto"/>
        <w:jc w:val="left"/>
        <w:rPr>
          <w:b w:val="0"/>
          <w:snapToGrid w:val="0"/>
          <w:sz w:val="24"/>
          <w:szCs w:val="24"/>
        </w:rPr>
      </w:pPr>
      <w:bookmarkStart w:id="133" w:name="_Toc4104"/>
      <w:bookmarkStart w:id="134" w:name="_Toc287607749"/>
      <w:bookmarkStart w:id="135" w:name="_Toc277082555"/>
      <w:bookmarkStart w:id="136" w:name="_Toc287620688"/>
      <w:bookmarkStart w:id="137" w:name="_Toc224103320"/>
      <w:bookmarkStart w:id="138" w:name="_Toc200513129"/>
      <w:bookmarkStart w:id="139" w:name="_Toc430530438"/>
      <w:bookmarkStart w:id="140" w:name="_Toc509218713"/>
      <w:bookmarkStart w:id="141" w:name="_Toc57905833"/>
      <w:r>
        <w:rPr>
          <w:b w:val="0"/>
          <w:snapToGrid w:val="0"/>
          <w:sz w:val="24"/>
          <w:szCs w:val="24"/>
        </w:rPr>
        <w:t>1.3  比选范围、计划工期和质量要求</w:t>
      </w:r>
      <w:bookmarkEnd w:id="133"/>
      <w:bookmarkEnd w:id="134"/>
      <w:bookmarkEnd w:id="135"/>
      <w:bookmarkEnd w:id="136"/>
      <w:bookmarkEnd w:id="137"/>
      <w:bookmarkEnd w:id="138"/>
      <w:bookmarkEnd w:id="139"/>
      <w:bookmarkEnd w:id="140"/>
      <w:bookmarkEnd w:id="141"/>
    </w:p>
    <w:p w14:paraId="79145D90">
      <w:pPr>
        <w:wordWrap w:val="0"/>
        <w:topLinePunct/>
        <w:adjustRightInd w:val="0"/>
        <w:ind w:left="359" w:leftChars="171"/>
        <w:jc w:val="left"/>
        <w:rPr>
          <w:snapToGrid w:val="0"/>
          <w:kern w:val="0"/>
          <w:szCs w:val="21"/>
        </w:rPr>
      </w:pPr>
      <w:r>
        <w:rPr>
          <w:snapToGrid w:val="0"/>
          <w:kern w:val="0"/>
          <w:szCs w:val="21"/>
        </w:rPr>
        <w:t>1.3.1  比选范围：见竞选人须知前附表。</w:t>
      </w:r>
    </w:p>
    <w:p w14:paraId="1D56543A">
      <w:pPr>
        <w:wordWrap w:val="0"/>
        <w:topLinePunct/>
        <w:adjustRightInd w:val="0"/>
        <w:ind w:left="359" w:leftChars="171"/>
        <w:jc w:val="left"/>
        <w:rPr>
          <w:snapToGrid w:val="0"/>
          <w:kern w:val="0"/>
          <w:szCs w:val="21"/>
        </w:rPr>
      </w:pPr>
      <w:r>
        <w:rPr>
          <w:snapToGrid w:val="0"/>
          <w:kern w:val="0"/>
          <w:szCs w:val="21"/>
        </w:rPr>
        <w:t>1.3.2  计划工期：见竞选人须知前附表。</w:t>
      </w:r>
    </w:p>
    <w:p w14:paraId="13E9F2BD">
      <w:pPr>
        <w:wordWrap w:val="0"/>
        <w:topLinePunct/>
        <w:adjustRightInd w:val="0"/>
        <w:ind w:left="359" w:leftChars="171"/>
        <w:jc w:val="left"/>
        <w:rPr>
          <w:snapToGrid w:val="0"/>
          <w:kern w:val="0"/>
          <w:szCs w:val="21"/>
        </w:rPr>
      </w:pPr>
      <w:r>
        <w:rPr>
          <w:snapToGrid w:val="0"/>
          <w:kern w:val="0"/>
          <w:szCs w:val="21"/>
        </w:rPr>
        <w:t>1.3.3  质量要求：见竞选人须知前附表。</w:t>
      </w:r>
    </w:p>
    <w:p w14:paraId="111202F2">
      <w:pPr>
        <w:pStyle w:val="5"/>
        <w:wordWrap w:val="0"/>
        <w:topLinePunct/>
        <w:spacing w:before="0" w:after="0" w:line="240" w:lineRule="auto"/>
        <w:jc w:val="left"/>
        <w:rPr>
          <w:b w:val="0"/>
          <w:snapToGrid w:val="0"/>
          <w:sz w:val="24"/>
          <w:szCs w:val="24"/>
        </w:rPr>
      </w:pPr>
      <w:bookmarkStart w:id="142" w:name="_Toc509218715"/>
      <w:bookmarkStart w:id="143" w:name="_Toc200513131"/>
      <w:bookmarkStart w:id="144" w:name="_Toc224103322"/>
      <w:bookmarkStart w:id="145" w:name="_Toc277082557"/>
      <w:bookmarkStart w:id="146" w:name="_Toc430530440"/>
      <w:bookmarkStart w:id="147" w:name="_Toc287607751"/>
      <w:bookmarkStart w:id="148" w:name="_Toc287620690"/>
      <w:bookmarkStart w:id="149" w:name="_Toc57905835"/>
      <w:bookmarkStart w:id="150" w:name="_Toc1894"/>
      <w:r>
        <w:rPr>
          <w:b w:val="0"/>
          <w:snapToGrid w:val="0"/>
          <w:sz w:val="24"/>
          <w:szCs w:val="24"/>
        </w:rPr>
        <w:t>1.4  竞选人资格要求</w:t>
      </w:r>
      <w:bookmarkEnd w:id="142"/>
      <w:bookmarkEnd w:id="143"/>
      <w:bookmarkEnd w:id="144"/>
      <w:bookmarkEnd w:id="145"/>
      <w:bookmarkEnd w:id="146"/>
      <w:bookmarkEnd w:id="147"/>
      <w:bookmarkEnd w:id="148"/>
      <w:bookmarkEnd w:id="149"/>
      <w:bookmarkEnd w:id="150"/>
    </w:p>
    <w:p w14:paraId="7B07BFEC">
      <w:pPr>
        <w:wordWrap w:val="0"/>
        <w:topLinePunct/>
        <w:adjustRightInd w:val="0"/>
        <w:ind w:firstLine="359" w:firstLineChars="171"/>
        <w:jc w:val="left"/>
        <w:rPr>
          <w:snapToGrid w:val="0"/>
          <w:kern w:val="0"/>
          <w:szCs w:val="21"/>
        </w:rPr>
      </w:pPr>
      <w:r>
        <w:rPr>
          <w:snapToGrid w:val="0"/>
          <w:kern w:val="0"/>
          <w:szCs w:val="21"/>
        </w:rPr>
        <w:t>1.4.1 竞选人应具备承担本项目的资质条件、能力和信誉：见竞选人须知前附表；</w:t>
      </w:r>
    </w:p>
    <w:p w14:paraId="735AC1E8">
      <w:pPr>
        <w:wordWrap w:val="0"/>
        <w:topLinePunct/>
        <w:adjustRightInd w:val="0"/>
        <w:ind w:firstLine="359" w:firstLineChars="171"/>
        <w:jc w:val="left"/>
        <w:rPr>
          <w:snapToGrid w:val="0"/>
          <w:kern w:val="0"/>
          <w:szCs w:val="21"/>
        </w:rPr>
      </w:pPr>
      <w:r>
        <w:rPr>
          <w:snapToGrid w:val="0"/>
          <w:kern w:val="0"/>
          <w:szCs w:val="21"/>
        </w:rPr>
        <w:t>1.4.2  竞选人须知前附表规定接受联合体竞选的，除应符合本章第1.4.1项和竞选人须知前附表的要求外，还应遵守以下规定：</w:t>
      </w:r>
    </w:p>
    <w:p w14:paraId="7BCDE72D">
      <w:pPr>
        <w:wordWrap w:val="0"/>
        <w:topLinePunct/>
        <w:adjustRightInd w:val="0"/>
        <w:ind w:firstLine="359" w:firstLineChars="171"/>
        <w:jc w:val="left"/>
        <w:rPr>
          <w:snapToGrid w:val="0"/>
          <w:kern w:val="0"/>
          <w:szCs w:val="21"/>
        </w:rPr>
      </w:pPr>
      <w:r>
        <w:rPr>
          <w:snapToGrid w:val="0"/>
          <w:kern w:val="0"/>
          <w:szCs w:val="21"/>
        </w:rPr>
        <w:t>（1）联合体各方应按比选文件提供的格式签订联合体协议书，明确联合体牵头人和各方权利义务；</w:t>
      </w:r>
    </w:p>
    <w:p w14:paraId="252A99F8">
      <w:pPr>
        <w:wordWrap w:val="0"/>
        <w:topLinePunct/>
        <w:adjustRightInd w:val="0"/>
        <w:ind w:firstLine="359" w:firstLineChars="171"/>
        <w:jc w:val="left"/>
        <w:rPr>
          <w:snapToGrid w:val="0"/>
          <w:kern w:val="0"/>
          <w:szCs w:val="21"/>
        </w:rPr>
      </w:pPr>
      <w:r>
        <w:rPr>
          <w:snapToGrid w:val="0"/>
          <w:kern w:val="0"/>
          <w:szCs w:val="21"/>
        </w:rPr>
        <w:t>（2）联合体各方均应当具备承担比选项目的相应能力；联合体协议约定同一专业分工由两个及以上单位共同承担的，按照资质等级较低的单位确定资质等级；</w:t>
      </w:r>
    </w:p>
    <w:p w14:paraId="6E6172DE">
      <w:pPr>
        <w:wordWrap w:val="0"/>
        <w:topLinePunct/>
        <w:adjustRightInd w:val="0"/>
        <w:ind w:firstLine="359" w:firstLineChars="171"/>
        <w:jc w:val="left"/>
        <w:rPr>
          <w:snapToGrid w:val="0"/>
          <w:kern w:val="0"/>
          <w:szCs w:val="21"/>
        </w:rPr>
      </w:pPr>
      <w:r>
        <w:rPr>
          <w:snapToGrid w:val="0"/>
          <w:kern w:val="0"/>
          <w:szCs w:val="21"/>
        </w:rPr>
        <w:t>（3）联合体各方不得再以自己名义单独或参加其他联合体在同一标段中竞选。</w:t>
      </w:r>
    </w:p>
    <w:p w14:paraId="2B809C32">
      <w:pPr>
        <w:wordWrap w:val="0"/>
        <w:topLinePunct/>
        <w:adjustRightInd w:val="0"/>
        <w:ind w:firstLine="359" w:firstLineChars="171"/>
        <w:jc w:val="left"/>
        <w:rPr>
          <w:snapToGrid w:val="0"/>
          <w:kern w:val="0"/>
          <w:szCs w:val="21"/>
        </w:rPr>
      </w:pPr>
      <w:r>
        <w:rPr>
          <w:snapToGrid w:val="0"/>
          <w:kern w:val="0"/>
          <w:szCs w:val="21"/>
        </w:rPr>
        <w:t>1.4.3  竞选人不得存在下列情形之一：</w:t>
      </w:r>
    </w:p>
    <w:p w14:paraId="7FF4F337">
      <w:pPr>
        <w:wordWrap w:val="0"/>
        <w:topLinePunct/>
        <w:adjustRightInd w:val="0"/>
        <w:ind w:firstLine="359" w:firstLineChars="171"/>
        <w:jc w:val="left"/>
        <w:rPr>
          <w:snapToGrid w:val="0"/>
          <w:kern w:val="0"/>
          <w:szCs w:val="21"/>
        </w:rPr>
      </w:pPr>
      <w:r>
        <w:rPr>
          <w:snapToGrid w:val="0"/>
          <w:kern w:val="0"/>
          <w:position w:val="-2"/>
          <w:szCs w:val="21"/>
        </w:rPr>
        <w:t>（1）与比选人存在利害关系可能影响比选公正性的法人、其他组织或者个人；</w:t>
      </w:r>
    </w:p>
    <w:p w14:paraId="73238900">
      <w:pPr>
        <w:wordWrap w:val="0"/>
        <w:topLinePunct/>
        <w:adjustRightInd w:val="0"/>
        <w:ind w:firstLine="359" w:firstLineChars="171"/>
        <w:jc w:val="left"/>
        <w:rPr>
          <w:snapToGrid w:val="0"/>
          <w:kern w:val="0"/>
          <w:szCs w:val="21"/>
        </w:rPr>
      </w:pPr>
      <w:r>
        <w:rPr>
          <w:snapToGrid w:val="0"/>
          <w:kern w:val="0"/>
          <w:szCs w:val="21"/>
        </w:rPr>
        <w:t>（2）为本标段前期准备提供设计或咨询服务的，但设计施工总承包的除外；</w:t>
      </w:r>
    </w:p>
    <w:p w14:paraId="354BC74D">
      <w:pPr>
        <w:wordWrap w:val="0"/>
        <w:topLinePunct/>
        <w:adjustRightInd w:val="0"/>
        <w:ind w:firstLine="359" w:firstLineChars="171"/>
        <w:jc w:val="left"/>
        <w:rPr>
          <w:snapToGrid w:val="0"/>
          <w:kern w:val="0"/>
          <w:szCs w:val="21"/>
        </w:rPr>
      </w:pPr>
      <w:r>
        <w:rPr>
          <w:snapToGrid w:val="0"/>
          <w:kern w:val="0"/>
          <w:szCs w:val="21"/>
        </w:rPr>
        <w:t>（3）为本标段的监理人；</w:t>
      </w:r>
    </w:p>
    <w:p w14:paraId="3729AA04">
      <w:pPr>
        <w:wordWrap w:val="0"/>
        <w:topLinePunct/>
        <w:adjustRightInd w:val="0"/>
        <w:ind w:firstLine="359" w:firstLineChars="171"/>
        <w:jc w:val="left"/>
        <w:rPr>
          <w:snapToGrid w:val="0"/>
          <w:kern w:val="0"/>
          <w:szCs w:val="21"/>
        </w:rPr>
      </w:pPr>
      <w:r>
        <w:rPr>
          <w:snapToGrid w:val="0"/>
          <w:kern w:val="0"/>
          <w:szCs w:val="21"/>
        </w:rPr>
        <w:t>（4）为本标段的代建人；</w:t>
      </w:r>
    </w:p>
    <w:p w14:paraId="546C3B83">
      <w:pPr>
        <w:wordWrap w:val="0"/>
        <w:topLinePunct/>
        <w:adjustRightInd w:val="0"/>
        <w:ind w:firstLine="359" w:firstLineChars="171"/>
        <w:jc w:val="left"/>
        <w:rPr>
          <w:snapToGrid w:val="0"/>
          <w:kern w:val="0"/>
          <w:szCs w:val="21"/>
        </w:rPr>
      </w:pPr>
      <w:r>
        <w:rPr>
          <w:snapToGrid w:val="0"/>
          <w:kern w:val="0"/>
          <w:szCs w:val="21"/>
        </w:rPr>
        <w:t>（5）为本标段提供比选代理服务的；</w:t>
      </w:r>
    </w:p>
    <w:p w14:paraId="5733E52F">
      <w:pPr>
        <w:wordWrap w:val="0"/>
        <w:topLinePunct/>
        <w:adjustRightInd w:val="0"/>
        <w:ind w:firstLine="359" w:firstLineChars="171"/>
        <w:jc w:val="left"/>
        <w:rPr>
          <w:snapToGrid w:val="0"/>
          <w:kern w:val="0"/>
          <w:szCs w:val="21"/>
        </w:rPr>
      </w:pPr>
      <w:r>
        <w:rPr>
          <w:snapToGrid w:val="0"/>
          <w:kern w:val="0"/>
          <w:szCs w:val="21"/>
        </w:rPr>
        <w:t>（6）与本标段的监理人或代建人或比选代理机构同为一个法定代表人的；</w:t>
      </w:r>
    </w:p>
    <w:p w14:paraId="7CEC18AF">
      <w:pPr>
        <w:wordWrap w:val="0"/>
        <w:topLinePunct/>
        <w:adjustRightInd w:val="0"/>
        <w:ind w:firstLine="359" w:firstLineChars="171"/>
        <w:jc w:val="left"/>
        <w:rPr>
          <w:snapToGrid w:val="0"/>
          <w:kern w:val="0"/>
          <w:szCs w:val="21"/>
        </w:rPr>
      </w:pPr>
      <w:r>
        <w:rPr>
          <w:snapToGrid w:val="0"/>
          <w:kern w:val="0"/>
          <w:szCs w:val="21"/>
        </w:rPr>
        <w:t>（7）与本标段的监理人或代建人或比选代理机构存在控股或参股的；</w:t>
      </w:r>
    </w:p>
    <w:p w14:paraId="087BDEE6">
      <w:pPr>
        <w:wordWrap w:val="0"/>
        <w:topLinePunct/>
        <w:adjustRightInd w:val="0"/>
        <w:ind w:firstLine="359" w:firstLineChars="171"/>
        <w:jc w:val="left"/>
        <w:rPr>
          <w:snapToGrid w:val="0"/>
          <w:kern w:val="0"/>
          <w:szCs w:val="21"/>
        </w:rPr>
      </w:pPr>
      <w:r>
        <w:rPr>
          <w:snapToGrid w:val="0"/>
          <w:kern w:val="0"/>
          <w:szCs w:val="21"/>
        </w:rPr>
        <w:t>（8）与本标段的监理人或代建人或比选代理机构相互任职或工作的；</w:t>
      </w:r>
    </w:p>
    <w:p w14:paraId="1322D1A2">
      <w:pPr>
        <w:wordWrap w:val="0"/>
        <w:topLinePunct/>
        <w:adjustRightInd w:val="0"/>
        <w:ind w:firstLine="359" w:firstLineChars="171"/>
        <w:jc w:val="left"/>
        <w:rPr>
          <w:snapToGrid w:val="0"/>
          <w:kern w:val="0"/>
          <w:szCs w:val="21"/>
        </w:rPr>
      </w:pPr>
      <w:r>
        <w:rPr>
          <w:snapToGrid w:val="0"/>
          <w:kern w:val="0"/>
          <w:szCs w:val="21"/>
        </w:rPr>
        <w:t>（9）</w:t>
      </w:r>
      <w:r>
        <w:rPr>
          <w:rFonts w:eastAsiaTheme="minorEastAsia"/>
          <w:szCs w:val="21"/>
        </w:rPr>
        <w:t>被责令停产停业、暂扣或者吊销许可证、暂扣或者吊销执照</w:t>
      </w:r>
      <w:r>
        <w:rPr>
          <w:snapToGrid w:val="0"/>
          <w:kern w:val="0"/>
          <w:szCs w:val="21"/>
        </w:rPr>
        <w:t>；</w:t>
      </w:r>
    </w:p>
    <w:p w14:paraId="39D0F08B">
      <w:pPr>
        <w:wordWrap w:val="0"/>
        <w:topLinePunct/>
        <w:adjustRightInd w:val="0"/>
        <w:ind w:firstLine="359" w:firstLineChars="171"/>
        <w:jc w:val="left"/>
        <w:rPr>
          <w:snapToGrid w:val="0"/>
          <w:kern w:val="0"/>
          <w:szCs w:val="21"/>
        </w:rPr>
      </w:pPr>
      <w:r>
        <w:rPr>
          <w:snapToGrid w:val="0"/>
          <w:kern w:val="0"/>
          <w:szCs w:val="21"/>
        </w:rPr>
        <w:t>（10）被国家、重庆市（含市或任意区县）有关行政部门处以暂停投标资格行政处罚，且在处罚期限内的；</w:t>
      </w:r>
    </w:p>
    <w:p w14:paraId="1FA8E348">
      <w:pPr>
        <w:wordWrap w:val="0"/>
        <w:topLinePunct/>
        <w:adjustRightInd w:val="0"/>
        <w:ind w:firstLine="359" w:firstLineChars="171"/>
        <w:jc w:val="left"/>
        <w:rPr>
          <w:snapToGrid w:val="0"/>
          <w:kern w:val="0"/>
          <w:szCs w:val="21"/>
        </w:rPr>
      </w:pPr>
      <w:r>
        <w:rPr>
          <w:snapToGrid w:val="0"/>
          <w:kern w:val="0"/>
          <w:szCs w:val="21"/>
        </w:rPr>
        <w:t>（11）</w:t>
      </w:r>
      <w:r>
        <w:rPr>
          <w:rFonts w:eastAsiaTheme="minorEastAsia"/>
          <w:szCs w:val="21"/>
        </w:rPr>
        <w:t>进入清算程序，或被宣告破产，或其他丧失履约能力的情形</w:t>
      </w:r>
      <w:r>
        <w:rPr>
          <w:snapToGrid w:val="0"/>
          <w:kern w:val="0"/>
          <w:szCs w:val="21"/>
        </w:rPr>
        <w:t>；</w:t>
      </w:r>
    </w:p>
    <w:p w14:paraId="2D241261">
      <w:pPr>
        <w:wordWrap w:val="0"/>
        <w:topLinePunct/>
        <w:adjustRightInd w:val="0"/>
        <w:ind w:firstLine="359" w:firstLineChars="171"/>
        <w:jc w:val="left"/>
        <w:rPr>
          <w:snapToGrid w:val="0"/>
          <w:kern w:val="0"/>
          <w:szCs w:val="21"/>
        </w:rPr>
      </w:pPr>
      <w:r>
        <w:rPr>
          <w:snapToGrid w:val="0"/>
          <w:kern w:val="0"/>
          <w:szCs w:val="21"/>
        </w:rPr>
        <w:t>（12）</w:t>
      </w:r>
      <w:r>
        <w:rPr>
          <w:rFonts w:hint="eastAsia" w:ascii="宋体" w:hAnsi="宋体"/>
          <w:snapToGrid w:val="0"/>
          <w:kern w:val="0"/>
          <w:szCs w:val="21"/>
        </w:rPr>
        <w:t>被市场监督管理机关在全国企业信用信息公示系统中列入严重违法失信企业名单；</w:t>
      </w:r>
    </w:p>
    <w:p w14:paraId="5BE1E92E">
      <w:pPr>
        <w:wordWrap w:val="0"/>
        <w:topLinePunct/>
        <w:adjustRightInd w:val="0"/>
        <w:ind w:firstLine="359" w:firstLineChars="171"/>
        <w:jc w:val="left"/>
        <w:rPr>
          <w:snapToGrid w:val="0"/>
          <w:kern w:val="0"/>
          <w:szCs w:val="21"/>
        </w:rPr>
      </w:pPr>
      <w:r>
        <w:rPr>
          <w:rFonts w:hint="eastAsia"/>
          <w:snapToGrid w:val="0"/>
          <w:kern w:val="0"/>
          <w:szCs w:val="21"/>
        </w:rPr>
        <w:t>（13）</w:t>
      </w:r>
      <w:r>
        <w:rPr>
          <w:snapToGrid w:val="0"/>
          <w:kern w:val="0"/>
          <w:szCs w:val="21"/>
        </w:rPr>
        <w:t>单位</w:t>
      </w:r>
      <w:r>
        <w:rPr>
          <w:sz w:val="22"/>
          <w:szCs w:val="22"/>
        </w:rPr>
        <w:t>负责人为同一人或者存在控股、管理关系的不同单位，不得在同一标段中同时竞选。</w:t>
      </w:r>
    </w:p>
    <w:p w14:paraId="04BB70AB">
      <w:pPr>
        <w:pStyle w:val="5"/>
        <w:wordWrap w:val="0"/>
        <w:topLinePunct/>
        <w:spacing w:before="0" w:after="0" w:line="240" w:lineRule="auto"/>
        <w:jc w:val="left"/>
        <w:rPr>
          <w:b w:val="0"/>
          <w:snapToGrid w:val="0"/>
          <w:sz w:val="24"/>
          <w:szCs w:val="24"/>
        </w:rPr>
      </w:pPr>
      <w:bookmarkStart w:id="151" w:name="_Toc20662"/>
      <w:bookmarkStart w:id="152" w:name="_Toc224103323"/>
      <w:bookmarkStart w:id="153" w:name="_Toc57905836"/>
      <w:bookmarkStart w:id="154" w:name="_Toc277082558"/>
      <w:bookmarkStart w:id="155" w:name="_Toc430530441"/>
      <w:bookmarkStart w:id="156" w:name="_Toc287620691"/>
      <w:bookmarkStart w:id="157" w:name="_Toc287607752"/>
      <w:bookmarkStart w:id="158" w:name="_Toc200513132"/>
      <w:bookmarkStart w:id="159" w:name="_Toc509218716"/>
      <w:r>
        <w:rPr>
          <w:b w:val="0"/>
          <w:snapToGrid w:val="0"/>
          <w:sz w:val="24"/>
          <w:szCs w:val="24"/>
        </w:rPr>
        <w:t>1.5  费用承担</w:t>
      </w:r>
      <w:bookmarkEnd w:id="151"/>
      <w:bookmarkEnd w:id="152"/>
      <w:bookmarkEnd w:id="153"/>
      <w:bookmarkEnd w:id="154"/>
      <w:bookmarkEnd w:id="155"/>
      <w:bookmarkEnd w:id="156"/>
      <w:bookmarkEnd w:id="157"/>
      <w:bookmarkEnd w:id="158"/>
      <w:bookmarkEnd w:id="159"/>
    </w:p>
    <w:p w14:paraId="25DDF344">
      <w:pPr>
        <w:wordWrap w:val="0"/>
        <w:topLinePunct/>
        <w:adjustRightInd w:val="0"/>
        <w:ind w:firstLine="420" w:firstLineChars="200"/>
        <w:jc w:val="left"/>
        <w:rPr>
          <w:snapToGrid w:val="0"/>
          <w:kern w:val="0"/>
          <w:szCs w:val="21"/>
        </w:rPr>
      </w:pPr>
      <w:r>
        <w:rPr>
          <w:snapToGrid w:val="0"/>
          <w:kern w:val="0"/>
          <w:szCs w:val="21"/>
        </w:rPr>
        <w:t>竞选人准备和参加竞选活动发生的费用自理。</w:t>
      </w:r>
    </w:p>
    <w:p w14:paraId="4ECA3272">
      <w:pPr>
        <w:pStyle w:val="5"/>
        <w:wordWrap w:val="0"/>
        <w:topLinePunct/>
        <w:spacing w:before="0" w:after="0" w:line="240" w:lineRule="auto"/>
        <w:jc w:val="left"/>
        <w:rPr>
          <w:b w:val="0"/>
          <w:snapToGrid w:val="0"/>
          <w:sz w:val="24"/>
          <w:szCs w:val="24"/>
        </w:rPr>
      </w:pPr>
      <w:bookmarkStart w:id="160" w:name="_Toc277082559"/>
      <w:bookmarkStart w:id="161" w:name="_Toc287607753"/>
      <w:bookmarkStart w:id="162" w:name="_Toc430530442"/>
      <w:bookmarkStart w:id="163" w:name="_Toc287620692"/>
      <w:bookmarkStart w:id="164" w:name="_Toc509218717"/>
      <w:bookmarkStart w:id="165" w:name="_Toc57905837"/>
      <w:bookmarkStart w:id="166" w:name="_Toc224103324"/>
      <w:bookmarkStart w:id="167" w:name="_Toc200513133"/>
      <w:bookmarkStart w:id="168" w:name="_Toc26130"/>
      <w:r>
        <w:rPr>
          <w:b w:val="0"/>
          <w:snapToGrid w:val="0"/>
          <w:sz w:val="24"/>
          <w:szCs w:val="24"/>
        </w:rPr>
        <w:t>1.6  保密</w:t>
      </w:r>
      <w:bookmarkEnd w:id="160"/>
      <w:bookmarkEnd w:id="161"/>
      <w:bookmarkEnd w:id="162"/>
      <w:bookmarkEnd w:id="163"/>
      <w:bookmarkEnd w:id="164"/>
      <w:bookmarkEnd w:id="165"/>
      <w:bookmarkEnd w:id="166"/>
      <w:bookmarkEnd w:id="167"/>
      <w:bookmarkEnd w:id="168"/>
    </w:p>
    <w:p w14:paraId="3DFE28D7">
      <w:pPr>
        <w:wordWrap w:val="0"/>
        <w:topLinePunct/>
        <w:adjustRightInd w:val="0"/>
        <w:ind w:firstLine="420"/>
        <w:jc w:val="left"/>
        <w:rPr>
          <w:snapToGrid w:val="0"/>
          <w:kern w:val="0"/>
          <w:szCs w:val="21"/>
        </w:rPr>
      </w:pPr>
      <w:r>
        <w:rPr>
          <w:snapToGrid w:val="0"/>
          <w:kern w:val="0"/>
          <w:szCs w:val="21"/>
        </w:rPr>
        <w:t>参与竞选活动的各方应对比选文件和竞选文件中的商业和技术等秘密保密，违者应对由此造成的后果承担法律责任。</w:t>
      </w:r>
    </w:p>
    <w:p w14:paraId="5A718962">
      <w:pPr>
        <w:pStyle w:val="5"/>
        <w:wordWrap w:val="0"/>
        <w:topLinePunct/>
        <w:spacing w:before="0" w:after="0" w:line="240" w:lineRule="auto"/>
        <w:jc w:val="left"/>
        <w:rPr>
          <w:b w:val="0"/>
          <w:snapToGrid w:val="0"/>
          <w:sz w:val="24"/>
          <w:szCs w:val="24"/>
        </w:rPr>
      </w:pPr>
      <w:bookmarkStart w:id="169" w:name="_Toc224103325"/>
      <w:bookmarkStart w:id="170" w:name="_Toc200513134"/>
      <w:bookmarkStart w:id="171" w:name="_Toc509218718"/>
      <w:bookmarkStart w:id="172" w:name="_Toc1222"/>
      <w:bookmarkStart w:id="173" w:name="_Toc287607754"/>
      <w:bookmarkStart w:id="174" w:name="_Toc277082560"/>
      <w:bookmarkStart w:id="175" w:name="_Toc430530443"/>
      <w:bookmarkStart w:id="176" w:name="_Toc57905838"/>
      <w:bookmarkStart w:id="177" w:name="_Toc287620693"/>
      <w:r>
        <w:rPr>
          <w:b w:val="0"/>
          <w:snapToGrid w:val="0"/>
          <w:sz w:val="24"/>
          <w:szCs w:val="24"/>
        </w:rPr>
        <w:t>1.7  语言文字</w:t>
      </w:r>
      <w:bookmarkEnd w:id="169"/>
      <w:bookmarkEnd w:id="170"/>
      <w:bookmarkEnd w:id="171"/>
      <w:bookmarkEnd w:id="172"/>
      <w:bookmarkEnd w:id="173"/>
      <w:bookmarkEnd w:id="174"/>
      <w:bookmarkEnd w:id="175"/>
      <w:bookmarkEnd w:id="176"/>
      <w:bookmarkEnd w:id="177"/>
    </w:p>
    <w:p w14:paraId="50B0672B">
      <w:pPr>
        <w:wordWrap w:val="0"/>
        <w:topLinePunct/>
        <w:adjustRightInd w:val="0"/>
        <w:ind w:firstLine="420" w:firstLineChars="200"/>
        <w:jc w:val="left"/>
        <w:rPr>
          <w:snapToGrid w:val="0"/>
          <w:kern w:val="0"/>
          <w:szCs w:val="21"/>
        </w:rPr>
      </w:pPr>
      <w:r>
        <w:rPr>
          <w:snapToGrid w:val="0"/>
          <w:kern w:val="0"/>
          <w:szCs w:val="21"/>
        </w:rPr>
        <w:t>除专用术语外，与竞选有关的语言均使用中文。必要时专用术语应附有中文注释。</w:t>
      </w:r>
    </w:p>
    <w:p w14:paraId="1A72AC0C">
      <w:pPr>
        <w:pStyle w:val="5"/>
        <w:wordWrap w:val="0"/>
        <w:topLinePunct/>
        <w:spacing w:before="0" w:after="0" w:line="240" w:lineRule="auto"/>
        <w:jc w:val="left"/>
        <w:rPr>
          <w:b w:val="0"/>
          <w:snapToGrid w:val="0"/>
          <w:sz w:val="24"/>
          <w:szCs w:val="24"/>
        </w:rPr>
      </w:pPr>
      <w:bookmarkStart w:id="178" w:name="_Toc13374"/>
      <w:bookmarkStart w:id="179" w:name="_Toc509218719"/>
      <w:bookmarkStart w:id="180" w:name="_Toc287620694"/>
      <w:bookmarkStart w:id="181" w:name="_Toc430530444"/>
      <w:bookmarkStart w:id="182" w:name="_Toc57905839"/>
      <w:bookmarkStart w:id="183" w:name="_Toc200513135"/>
      <w:bookmarkStart w:id="184" w:name="_Toc224103326"/>
      <w:bookmarkStart w:id="185" w:name="_Toc277082561"/>
      <w:bookmarkStart w:id="186" w:name="_Toc287607755"/>
      <w:r>
        <w:rPr>
          <w:b w:val="0"/>
          <w:snapToGrid w:val="0"/>
          <w:sz w:val="24"/>
          <w:szCs w:val="24"/>
        </w:rPr>
        <w:t>1.8  计量单位</w:t>
      </w:r>
      <w:bookmarkEnd w:id="178"/>
      <w:bookmarkEnd w:id="179"/>
      <w:bookmarkEnd w:id="180"/>
      <w:bookmarkEnd w:id="181"/>
      <w:bookmarkEnd w:id="182"/>
      <w:bookmarkEnd w:id="183"/>
      <w:bookmarkEnd w:id="184"/>
      <w:bookmarkEnd w:id="185"/>
      <w:bookmarkEnd w:id="186"/>
    </w:p>
    <w:p w14:paraId="3C3F1084">
      <w:pPr>
        <w:wordWrap w:val="0"/>
        <w:topLinePunct/>
        <w:adjustRightInd w:val="0"/>
        <w:ind w:firstLine="424" w:firstLineChars="202"/>
        <w:jc w:val="left"/>
        <w:rPr>
          <w:snapToGrid w:val="0"/>
          <w:kern w:val="0"/>
          <w:szCs w:val="21"/>
        </w:rPr>
      </w:pPr>
      <w:r>
        <w:rPr>
          <w:snapToGrid w:val="0"/>
          <w:kern w:val="0"/>
          <w:szCs w:val="21"/>
        </w:rPr>
        <w:t>所有计量均采用中华人民共和国法定计量单位。</w:t>
      </w:r>
    </w:p>
    <w:p w14:paraId="5A696EB8">
      <w:pPr>
        <w:pStyle w:val="5"/>
        <w:wordWrap w:val="0"/>
        <w:topLinePunct/>
        <w:spacing w:before="0" w:after="0" w:line="240" w:lineRule="auto"/>
        <w:jc w:val="left"/>
        <w:rPr>
          <w:b w:val="0"/>
          <w:snapToGrid w:val="0"/>
          <w:sz w:val="24"/>
          <w:szCs w:val="24"/>
        </w:rPr>
      </w:pPr>
      <w:bookmarkStart w:id="187" w:name="_Toc224103327"/>
      <w:bookmarkStart w:id="188" w:name="_Toc430530445"/>
      <w:bookmarkStart w:id="189" w:name="_Toc19275"/>
      <w:bookmarkStart w:id="190" w:name="_Toc200513136"/>
      <w:bookmarkStart w:id="191" w:name="_Toc57905840"/>
      <w:bookmarkStart w:id="192" w:name="_Toc287607756"/>
      <w:bookmarkStart w:id="193" w:name="_Toc509218720"/>
      <w:bookmarkStart w:id="194" w:name="_Toc277082562"/>
      <w:bookmarkStart w:id="195" w:name="_Toc287620695"/>
      <w:r>
        <w:rPr>
          <w:b w:val="0"/>
          <w:snapToGrid w:val="0"/>
          <w:sz w:val="24"/>
          <w:szCs w:val="24"/>
        </w:rPr>
        <w:t>1.9  踏勘现场</w:t>
      </w:r>
      <w:bookmarkEnd w:id="187"/>
      <w:bookmarkEnd w:id="188"/>
      <w:bookmarkEnd w:id="189"/>
      <w:bookmarkEnd w:id="190"/>
      <w:bookmarkEnd w:id="191"/>
      <w:bookmarkEnd w:id="192"/>
      <w:bookmarkEnd w:id="193"/>
      <w:bookmarkEnd w:id="194"/>
      <w:bookmarkEnd w:id="195"/>
    </w:p>
    <w:p w14:paraId="19C96FB9">
      <w:pPr>
        <w:wordWrap w:val="0"/>
        <w:topLinePunct/>
        <w:adjustRightInd w:val="0"/>
        <w:ind w:firstLine="420"/>
        <w:jc w:val="left"/>
        <w:rPr>
          <w:snapToGrid w:val="0"/>
          <w:kern w:val="0"/>
          <w:szCs w:val="21"/>
        </w:rPr>
      </w:pPr>
      <w:r>
        <w:rPr>
          <w:snapToGrid w:val="0"/>
          <w:kern w:val="0"/>
          <w:szCs w:val="21"/>
        </w:rPr>
        <w:t>1.9.1  竞选人须知前附表规定组织踏勘现场的，比选人按竞选人须知前附表规定的时间、地点组织竞选人踏勘项目现场。</w:t>
      </w:r>
    </w:p>
    <w:p w14:paraId="5FCFCEBE">
      <w:pPr>
        <w:wordWrap w:val="0"/>
        <w:topLinePunct/>
        <w:adjustRightInd w:val="0"/>
        <w:ind w:firstLine="420"/>
        <w:jc w:val="left"/>
        <w:rPr>
          <w:snapToGrid w:val="0"/>
          <w:kern w:val="0"/>
          <w:szCs w:val="21"/>
        </w:rPr>
      </w:pPr>
      <w:r>
        <w:rPr>
          <w:snapToGrid w:val="0"/>
          <w:kern w:val="0"/>
          <w:szCs w:val="21"/>
        </w:rPr>
        <w:t>1.9.2  竞选人踏勘现场发生的费用自理。</w:t>
      </w:r>
    </w:p>
    <w:p w14:paraId="423B3440">
      <w:pPr>
        <w:wordWrap w:val="0"/>
        <w:topLinePunct/>
        <w:adjustRightInd w:val="0"/>
        <w:ind w:firstLine="420"/>
        <w:jc w:val="left"/>
        <w:rPr>
          <w:snapToGrid w:val="0"/>
          <w:kern w:val="0"/>
          <w:szCs w:val="21"/>
        </w:rPr>
      </w:pPr>
      <w:r>
        <w:rPr>
          <w:snapToGrid w:val="0"/>
          <w:kern w:val="0"/>
          <w:szCs w:val="21"/>
        </w:rPr>
        <w:t>1.9.3  除比选人的原因外，竞选人自行负责在踏勘现场中所发生的人员伤亡和财产损失。</w:t>
      </w:r>
    </w:p>
    <w:p w14:paraId="7450644C">
      <w:pPr>
        <w:wordWrap w:val="0"/>
        <w:topLinePunct/>
        <w:adjustRightInd w:val="0"/>
        <w:ind w:firstLine="420"/>
        <w:jc w:val="left"/>
        <w:rPr>
          <w:snapToGrid w:val="0"/>
          <w:kern w:val="0"/>
          <w:szCs w:val="21"/>
        </w:rPr>
      </w:pPr>
      <w:r>
        <w:rPr>
          <w:snapToGrid w:val="0"/>
          <w:kern w:val="0"/>
          <w:szCs w:val="21"/>
        </w:rPr>
        <w:t>1.9.4  比选人在踏勘现场中介绍的工程场地和相关的周边环境情况，供竞选人在编制竞选文件时参考，比选人不对竞选人据此做出的判断和决策负责。</w:t>
      </w:r>
    </w:p>
    <w:p w14:paraId="4B24AAC6">
      <w:pPr>
        <w:pStyle w:val="5"/>
        <w:wordWrap w:val="0"/>
        <w:topLinePunct/>
        <w:spacing w:before="0" w:after="0" w:line="240" w:lineRule="auto"/>
        <w:jc w:val="left"/>
        <w:rPr>
          <w:b w:val="0"/>
          <w:snapToGrid w:val="0"/>
          <w:sz w:val="24"/>
          <w:szCs w:val="24"/>
        </w:rPr>
      </w:pPr>
      <w:bookmarkStart w:id="196" w:name="_Toc287620696"/>
      <w:bookmarkStart w:id="197" w:name="_Toc287607757"/>
      <w:bookmarkStart w:id="198" w:name="_Toc57905841"/>
      <w:bookmarkStart w:id="199" w:name="_Toc430530446"/>
      <w:bookmarkStart w:id="200" w:name="_Toc224103328"/>
      <w:bookmarkStart w:id="201" w:name="_Toc277082563"/>
      <w:bookmarkStart w:id="202" w:name="_Toc200513137"/>
      <w:bookmarkStart w:id="203" w:name="_Toc32057"/>
      <w:bookmarkStart w:id="204" w:name="_Toc509218721"/>
      <w:r>
        <w:rPr>
          <w:b w:val="0"/>
          <w:snapToGrid w:val="0"/>
          <w:sz w:val="24"/>
          <w:szCs w:val="24"/>
        </w:rPr>
        <w:t>1.10  竞选预备会</w:t>
      </w:r>
      <w:bookmarkEnd w:id="196"/>
      <w:bookmarkEnd w:id="197"/>
      <w:bookmarkEnd w:id="198"/>
      <w:bookmarkEnd w:id="199"/>
      <w:bookmarkEnd w:id="200"/>
      <w:bookmarkEnd w:id="201"/>
      <w:bookmarkEnd w:id="202"/>
      <w:bookmarkEnd w:id="203"/>
      <w:bookmarkEnd w:id="204"/>
    </w:p>
    <w:p w14:paraId="58B84ED0">
      <w:pPr>
        <w:wordWrap w:val="0"/>
        <w:topLinePunct/>
        <w:adjustRightInd w:val="0"/>
        <w:ind w:firstLine="420"/>
        <w:jc w:val="left"/>
        <w:rPr>
          <w:snapToGrid w:val="0"/>
          <w:kern w:val="0"/>
          <w:szCs w:val="21"/>
        </w:rPr>
      </w:pPr>
      <w:r>
        <w:rPr>
          <w:snapToGrid w:val="0"/>
          <w:kern w:val="0"/>
          <w:szCs w:val="21"/>
        </w:rPr>
        <w:t>1.10.1  竞选人须知前附表规定召开竞选预备会的，比选人按竞选人须知前附表规定的时间和地点召开竞选预备会，澄清竞选人提出的问题。</w:t>
      </w:r>
    </w:p>
    <w:p w14:paraId="31B45615">
      <w:pPr>
        <w:wordWrap w:val="0"/>
        <w:topLinePunct/>
        <w:adjustRightInd w:val="0"/>
        <w:ind w:firstLine="420"/>
        <w:jc w:val="left"/>
        <w:rPr>
          <w:snapToGrid w:val="0"/>
          <w:kern w:val="0"/>
          <w:szCs w:val="21"/>
        </w:rPr>
      </w:pPr>
      <w:r>
        <w:rPr>
          <w:snapToGrid w:val="0"/>
          <w:kern w:val="0"/>
          <w:szCs w:val="21"/>
        </w:rPr>
        <w:t>1.10.2  竞选人应在竞选人须知前附表规定的时间前，以书面形式将提出的问题送达比选人，以便比选人在会议期间澄清。</w:t>
      </w:r>
    </w:p>
    <w:p w14:paraId="6E573945">
      <w:pPr>
        <w:wordWrap w:val="0"/>
        <w:topLinePunct/>
        <w:adjustRightInd w:val="0"/>
        <w:ind w:firstLine="424" w:firstLineChars="202"/>
        <w:jc w:val="left"/>
        <w:rPr>
          <w:snapToGrid w:val="0"/>
          <w:kern w:val="0"/>
          <w:szCs w:val="21"/>
        </w:rPr>
      </w:pPr>
      <w:r>
        <w:rPr>
          <w:snapToGrid w:val="0"/>
          <w:kern w:val="0"/>
          <w:szCs w:val="21"/>
        </w:rPr>
        <w:t>1.10.3  比选人在竞选人须知前附表规定的时间内，将对竞选人所提</w:t>
      </w:r>
      <w:r>
        <w:rPr>
          <w:snapToGrid w:val="0"/>
          <w:kern w:val="0"/>
          <w:position w:val="-2"/>
          <w:szCs w:val="21"/>
        </w:rPr>
        <w:t>的</w:t>
      </w:r>
      <w:r>
        <w:rPr>
          <w:snapToGrid w:val="0"/>
          <w:kern w:val="0"/>
          <w:szCs w:val="21"/>
        </w:rPr>
        <w:t>问题</w:t>
      </w:r>
      <w:r>
        <w:rPr>
          <w:snapToGrid w:val="0"/>
          <w:kern w:val="0"/>
          <w:position w:val="-2"/>
          <w:szCs w:val="21"/>
        </w:rPr>
        <w:t>进行澄清</w:t>
      </w:r>
      <w:r>
        <w:t>，以书面方式通知所有购买比选文件的竞选人</w:t>
      </w:r>
      <w:r>
        <w:rPr>
          <w:snapToGrid w:val="0"/>
          <w:kern w:val="0"/>
          <w:position w:val="-2"/>
          <w:szCs w:val="21"/>
        </w:rPr>
        <w:t>。该澄清内容为比选文件的组成部分。</w:t>
      </w:r>
    </w:p>
    <w:p w14:paraId="233CFD83">
      <w:pPr>
        <w:pStyle w:val="5"/>
        <w:wordWrap w:val="0"/>
        <w:topLinePunct/>
        <w:spacing w:before="0" w:after="0" w:line="240" w:lineRule="auto"/>
        <w:jc w:val="left"/>
        <w:rPr>
          <w:b w:val="0"/>
          <w:snapToGrid w:val="0"/>
          <w:sz w:val="24"/>
          <w:szCs w:val="24"/>
        </w:rPr>
      </w:pPr>
      <w:bookmarkStart w:id="205" w:name="_Toc200513138"/>
      <w:bookmarkStart w:id="206" w:name="_Toc57905842"/>
      <w:bookmarkStart w:id="207" w:name="_Toc287620697"/>
      <w:bookmarkStart w:id="208" w:name="_Toc224103329"/>
      <w:bookmarkStart w:id="209" w:name="_Toc287607758"/>
      <w:bookmarkStart w:id="210" w:name="_Toc509218722"/>
      <w:bookmarkStart w:id="211" w:name="_Toc3036"/>
      <w:bookmarkStart w:id="212" w:name="_Toc430530447"/>
      <w:bookmarkStart w:id="213" w:name="_Toc277082564"/>
      <w:r>
        <w:rPr>
          <w:b w:val="0"/>
          <w:snapToGrid w:val="0"/>
          <w:sz w:val="24"/>
          <w:szCs w:val="24"/>
        </w:rPr>
        <w:t>1.11  分包</w:t>
      </w:r>
      <w:bookmarkEnd w:id="205"/>
      <w:bookmarkEnd w:id="206"/>
      <w:bookmarkEnd w:id="207"/>
      <w:bookmarkEnd w:id="208"/>
      <w:bookmarkEnd w:id="209"/>
      <w:bookmarkEnd w:id="210"/>
      <w:bookmarkEnd w:id="211"/>
      <w:bookmarkEnd w:id="212"/>
      <w:bookmarkEnd w:id="213"/>
    </w:p>
    <w:p w14:paraId="75D63E5D">
      <w:pPr>
        <w:wordWrap w:val="0"/>
        <w:topLinePunct/>
        <w:adjustRightInd w:val="0"/>
        <w:ind w:firstLine="426"/>
        <w:jc w:val="left"/>
        <w:rPr>
          <w:snapToGrid w:val="0"/>
          <w:kern w:val="0"/>
          <w:szCs w:val="21"/>
        </w:rPr>
      </w:pPr>
      <w:r>
        <w:rPr>
          <w:snapToGrid w:val="0"/>
          <w:kern w:val="0"/>
          <w:szCs w:val="21"/>
        </w:rPr>
        <w:t>竞选人拟在中选后将中选项目的部分非主体、非关键性工作进行分包的，应符合竞选人须知前附表规定的分包内容、分包金额和接受分包的第三人资质要求等限制性条件。</w:t>
      </w:r>
    </w:p>
    <w:p w14:paraId="37236355">
      <w:pPr>
        <w:pStyle w:val="5"/>
        <w:wordWrap w:val="0"/>
        <w:topLinePunct/>
        <w:spacing w:before="0" w:after="0" w:line="240" w:lineRule="auto"/>
        <w:jc w:val="left"/>
        <w:rPr>
          <w:b w:val="0"/>
          <w:snapToGrid w:val="0"/>
          <w:sz w:val="24"/>
          <w:szCs w:val="24"/>
        </w:rPr>
      </w:pPr>
      <w:bookmarkStart w:id="214" w:name="_Toc200513139"/>
      <w:bookmarkStart w:id="215" w:name="_Toc509218723"/>
      <w:bookmarkStart w:id="216" w:name="_Toc287620698"/>
      <w:bookmarkStart w:id="217" w:name="_Toc277082565"/>
      <w:bookmarkStart w:id="218" w:name="_Toc57905843"/>
      <w:bookmarkStart w:id="219" w:name="_Toc287607759"/>
      <w:bookmarkStart w:id="220" w:name="_Toc5536"/>
      <w:bookmarkStart w:id="221" w:name="_Toc430530448"/>
      <w:bookmarkStart w:id="222" w:name="_Toc224103330"/>
      <w:r>
        <w:rPr>
          <w:b w:val="0"/>
          <w:snapToGrid w:val="0"/>
          <w:sz w:val="24"/>
          <w:szCs w:val="24"/>
        </w:rPr>
        <w:t>1.12  偏离</w:t>
      </w:r>
      <w:bookmarkEnd w:id="214"/>
      <w:bookmarkEnd w:id="215"/>
      <w:bookmarkEnd w:id="216"/>
      <w:bookmarkEnd w:id="217"/>
      <w:bookmarkEnd w:id="218"/>
      <w:bookmarkEnd w:id="219"/>
      <w:bookmarkEnd w:id="220"/>
      <w:bookmarkEnd w:id="221"/>
      <w:bookmarkEnd w:id="222"/>
    </w:p>
    <w:p w14:paraId="63A67CEF">
      <w:pPr>
        <w:wordWrap w:val="0"/>
        <w:topLinePunct/>
        <w:adjustRightInd w:val="0"/>
        <w:ind w:firstLine="420" w:firstLineChars="200"/>
        <w:jc w:val="left"/>
        <w:rPr>
          <w:snapToGrid w:val="0"/>
          <w:kern w:val="0"/>
          <w:szCs w:val="21"/>
        </w:rPr>
      </w:pPr>
      <w:r>
        <w:rPr>
          <w:snapToGrid w:val="0"/>
          <w:kern w:val="0"/>
          <w:szCs w:val="21"/>
        </w:rPr>
        <w:t>竞选人须知前附表允许竞选文件偏离比选文件某些要求的，偏离应当符合比选文件规定的偏离范围和幅度。</w:t>
      </w:r>
    </w:p>
    <w:p w14:paraId="0513BA7D">
      <w:pPr>
        <w:pStyle w:val="4"/>
        <w:wordWrap w:val="0"/>
        <w:topLinePunct/>
        <w:spacing w:before="0" w:after="0" w:line="240" w:lineRule="auto"/>
        <w:jc w:val="left"/>
        <w:rPr>
          <w:rFonts w:ascii="Times New Roman" w:hAnsi="Times New Roman"/>
          <w:b w:val="0"/>
          <w:snapToGrid w:val="0"/>
        </w:rPr>
      </w:pPr>
      <w:bookmarkStart w:id="223" w:name="_Toc430530449"/>
      <w:bookmarkStart w:id="224" w:name="_Toc224103331"/>
      <w:bookmarkStart w:id="225" w:name="_Toc287607760"/>
      <w:bookmarkStart w:id="226" w:name="_Toc509218724"/>
      <w:bookmarkStart w:id="227" w:name="_Toc11902"/>
      <w:bookmarkStart w:id="228" w:name="_Toc200513140"/>
      <w:bookmarkStart w:id="229" w:name="_Toc287620699"/>
      <w:bookmarkStart w:id="230" w:name="_Toc57905844"/>
      <w:bookmarkStart w:id="231" w:name="_Toc277082566"/>
      <w:r>
        <w:rPr>
          <w:rFonts w:ascii="Times New Roman" w:hAnsi="Times New Roman"/>
          <w:b w:val="0"/>
          <w:snapToGrid w:val="0"/>
        </w:rPr>
        <w:t xml:space="preserve">2.  </w:t>
      </w:r>
      <w:bookmarkEnd w:id="223"/>
      <w:bookmarkEnd w:id="224"/>
      <w:bookmarkEnd w:id="225"/>
      <w:bookmarkEnd w:id="226"/>
      <w:bookmarkEnd w:id="227"/>
      <w:bookmarkEnd w:id="228"/>
      <w:bookmarkEnd w:id="229"/>
      <w:bookmarkEnd w:id="230"/>
      <w:bookmarkEnd w:id="231"/>
      <w:r>
        <w:rPr>
          <w:rFonts w:ascii="Times New Roman" w:hAnsi="Times New Roman"/>
          <w:b w:val="0"/>
          <w:snapToGrid w:val="0"/>
        </w:rPr>
        <w:t>比选文件</w:t>
      </w:r>
    </w:p>
    <w:p w14:paraId="60E602D5">
      <w:pPr>
        <w:pStyle w:val="5"/>
        <w:wordWrap w:val="0"/>
        <w:topLinePunct/>
        <w:spacing w:before="0" w:after="0" w:line="240" w:lineRule="auto"/>
        <w:jc w:val="left"/>
        <w:rPr>
          <w:b w:val="0"/>
          <w:snapToGrid w:val="0"/>
          <w:sz w:val="24"/>
          <w:szCs w:val="24"/>
        </w:rPr>
      </w:pPr>
      <w:bookmarkStart w:id="232" w:name="_Toc277082567"/>
      <w:bookmarkStart w:id="233" w:name="_Toc430530450"/>
      <w:bookmarkStart w:id="234" w:name="_Toc224103332"/>
      <w:bookmarkStart w:id="235" w:name="_Toc31696"/>
      <w:bookmarkStart w:id="236" w:name="_Toc509218725"/>
      <w:bookmarkStart w:id="237" w:name="_Toc57905845"/>
      <w:bookmarkStart w:id="238" w:name="_Toc287607761"/>
      <w:bookmarkStart w:id="239" w:name="_Toc200513141"/>
      <w:bookmarkStart w:id="240" w:name="_Toc287620700"/>
      <w:r>
        <w:rPr>
          <w:b w:val="0"/>
          <w:snapToGrid w:val="0"/>
          <w:sz w:val="24"/>
          <w:szCs w:val="24"/>
        </w:rPr>
        <w:t>2.1  比选文件的组成</w:t>
      </w:r>
      <w:bookmarkEnd w:id="232"/>
      <w:bookmarkEnd w:id="233"/>
      <w:bookmarkEnd w:id="234"/>
      <w:bookmarkEnd w:id="235"/>
      <w:bookmarkEnd w:id="236"/>
      <w:bookmarkEnd w:id="237"/>
      <w:bookmarkEnd w:id="238"/>
      <w:bookmarkEnd w:id="239"/>
      <w:bookmarkEnd w:id="240"/>
    </w:p>
    <w:p w14:paraId="730792C5">
      <w:pPr>
        <w:wordWrap w:val="0"/>
        <w:topLinePunct/>
        <w:adjustRightInd w:val="0"/>
        <w:ind w:left="359" w:leftChars="171"/>
        <w:jc w:val="left"/>
        <w:rPr>
          <w:snapToGrid w:val="0"/>
          <w:kern w:val="0"/>
          <w:szCs w:val="21"/>
        </w:rPr>
      </w:pPr>
      <w:r>
        <w:rPr>
          <w:snapToGrid w:val="0"/>
          <w:kern w:val="0"/>
          <w:szCs w:val="21"/>
        </w:rPr>
        <w:t>本比选文件包括：</w:t>
      </w:r>
    </w:p>
    <w:p w14:paraId="04969744">
      <w:pPr>
        <w:wordWrap w:val="0"/>
        <w:topLinePunct/>
        <w:adjustRightInd w:val="0"/>
        <w:ind w:left="359" w:leftChars="171"/>
        <w:jc w:val="left"/>
        <w:rPr>
          <w:snapToGrid w:val="0"/>
          <w:kern w:val="0"/>
          <w:szCs w:val="21"/>
        </w:rPr>
      </w:pPr>
      <w:r>
        <w:rPr>
          <w:snapToGrid w:val="0"/>
          <w:kern w:val="0"/>
          <w:szCs w:val="21"/>
        </w:rPr>
        <w:t>（1）比选公告（或竞选邀请书）；</w:t>
      </w:r>
    </w:p>
    <w:p w14:paraId="2035BD62">
      <w:pPr>
        <w:wordWrap w:val="0"/>
        <w:topLinePunct/>
        <w:adjustRightInd w:val="0"/>
        <w:ind w:left="359" w:leftChars="171"/>
        <w:jc w:val="left"/>
        <w:rPr>
          <w:snapToGrid w:val="0"/>
          <w:kern w:val="0"/>
          <w:szCs w:val="21"/>
        </w:rPr>
      </w:pPr>
      <w:r>
        <w:rPr>
          <w:snapToGrid w:val="0"/>
          <w:kern w:val="0"/>
          <w:szCs w:val="21"/>
        </w:rPr>
        <w:t>（2）竞选人须知；</w:t>
      </w:r>
    </w:p>
    <w:p w14:paraId="48AF1C7D">
      <w:pPr>
        <w:wordWrap w:val="0"/>
        <w:topLinePunct/>
        <w:adjustRightInd w:val="0"/>
        <w:ind w:left="359" w:leftChars="171"/>
        <w:jc w:val="left"/>
        <w:rPr>
          <w:snapToGrid w:val="0"/>
          <w:kern w:val="0"/>
          <w:szCs w:val="21"/>
        </w:rPr>
      </w:pPr>
      <w:r>
        <w:rPr>
          <w:snapToGrid w:val="0"/>
          <w:kern w:val="0"/>
          <w:szCs w:val="21"/>
        </w:rPr>
        <w:t>（3）评审办法；</w:t>
      </w:r>
    </w:p>
    <w:p w14:paraId="00E4B09F">
      <w:pPr>
        <w:wordWrap w:val="0"/>
        <w:topLinePunct/>
        <w:adjustRightInd w:val="0"/>
        <w:ind w:left="359" w:leftChars="171"/>
        <w:jc w:val="left"/>
        <w:rPr>
          <w:snapToGrid w:val="0"/>
          <w:kern w:val="0"/>
          <w:szCs w:val="21"/>
        </w:rPr>
      </w:pPr>
      <w:r>
        <w:rPr>
          <w:snapToGrid w:val="0"/>
          <w:kern w:val="0"/>
          <w:szCs w:val="21"/>
        </w:rPr>
        <w:t>（4）合同条款及格式；</w:t>
      </w:r>
    </w:p>
    <w:p w14:paraId="605862A1">
      <w:pPr>
        <w:wordWrap w:val="0"/>
        <w:topLinePunct/>
        <w:adjustRightInd w:val="0"/>
        <w:ind w:left="359" w:leftChars="171"/>
        <w:jc w:val="left"/>
        <w:rPr>
          <w:snapToGrid w:val="0"/>
          <w:kern w:val="0"/>
          <w:szCs w:val="21"/>
        </w:rPr>
      </w:pPr>
      <w:r>
        <w:rPr>
          <w:snapToGrid w:val="0"/>
          <w:kern w:val="0"/>
          <w:szCs w:val="21"/>
        </w:rPr>
        <w:t>（5）工程量清单；</w:t>
      </w:r>
    </w:p>
    <w:p w14:paraId="39CCB466">
      <w:pPr>
        <w:wordWrap w:val="0"/>
        <w:topLinePunct/>
        <w:adjustRightInd w:val="0"/>
        <w:ind w:left="359" w:leftChars="171"/>
        <w:jc w:val="left"/>
        <w:rPr>
          <w:snapToGrid w:val="0"/>
          <w:kern w:val="0"/>
          <w:szCs w:val="21"/>
        </w:rPr>
      </w:pPr>
      <w:r>
        <w:rPr>
          <w:snapToGrid w:val="0"/>
          <w:kern w:val="0"/>
          <w:szCs w:val="21"/>
        </w:rPr>
        <w:t>（6）图纸；</w:t>
      </w:r>
    </w:p>
    <w:p w14:paraId="7D31804C">
      <w:pPr>
        <w:wordWrap w:val="0"/>
        <w:topLinePunct/>
        <w:adjustRightInd w:val="0"/>
        <w:ind w:left="359" w:leftChars="171"/>
        <w:jc w:val="left"/>
        <w:rPr>
          <w:snapToGrid w:val="0"/>
          <w:kern w:val="0"/>
          <w:szCs w:val="21"/>
        </w:rPr>
      </w:pPr>
      <w:r>
        <w:rPr>
          <w:snapToGrid w:val="0"/>
          <w:kern w:val="0"/>
          <w:szCs w:val="21"/>
        </w:rPr>
        <w:t>（7）技术标准和要求；</w:t>
      </w:r>
    </w:p>
    <w:p w14:paraId="6F13DC3E">
      <w:pPr>
        <w:wordWrap w:val="0"/>
        <w:topLinePunct/>
        <w:adjustRightInd w:val="0"/>
        <w:ind w:left="359" w:leftChars="171"/>
        <w:jc w:val="left"/>
        <w:rPr>
          <w:snapToGrid w:val="0"/>
          <w:kern w:val="0"/>
          <w:szCs w:val="21"/>
        </w:rPr>
      </w:pPr>
      <w:r>
        <w:rPr>
          <w:snapToGrid w:val="0"/>
          <w:kern w:val="0"/>
          <w:szCs w:val="21"/>
        </w:rPr>
        <w:t>（8）竞选文件格式；</w:t>
      </w:r>
    </w:p>
    <w:p w14:paraId="67F52172">
      <w:pPr>
        <w:wordWrap w:val="0"/>
        <w:topLinePunct/>
        <w:adjustRightInd w:val="0"/>
        <w:ind w:left="359" w:leftChars="171"/>
        <w:jc w:val="left"/>
        <w:rPr>
          <w:snapToGrid w:val="0"/>
          <w:kern w:val="0"/>
          <w:szCs w:val="21"/>
        </w:rPr>
      </w:pPr>
      <w:r>
        <w:rPr>
          <w:snapToGrid w:val="0"/>
          <w:kern w:val="0"/>
          <w:szCs w:val="21"/>
        </w:rPr>
        <w:t>（9）竞选人须知前附表规定的其他材料。</w:t>
      </w:r>
    </w:p>
    <w:p w14:paraId="4210F40C">
      <w:pPr>
        <w:wordWrap w:val="0"/>
        <w:topLinePunct/>
        <w:adjustRightInd w:val="0"/>
        <w:ind w:firstLine="420"/>
        <w:jc w:val="left"/>
        <w:rPr>
          <w:snapToGrid w:val="0"/>
          <w:kern w:val="0"/>
          <w:szCs w:val="21"/>
        </w:rPr>
      </w:pPr>
      <w:r>
        <w:rPr>
          <w:snapToGrid w:val="0"/>
          <w:kern w:val="0"/>
          <w:szCs w:val="21"/>
        </w:rPr>
        <w:t>根据本章第1.10款、第2.2款和第2.3款对比选文件所作的澄清、修改，构成比选文件的组成部分。</w:t>
      </w:r>
    </w:p>
    <w:p w14:paraId="1F6F3DD6">
      <w:pPr>
        <w:pStyle w:val="5"/>
        <w:wordWrap w:val="0"/>
        <w:topLinePunct/>
        <w:spacing w:before="0" w:after="0" w:line="240" w:lineRule="auto"/>
        <w:jc w:val="left"/>
        <w:rPr>
          <w:b w:val="0"/>
          <w:snapToGrid w:val="0"/>
          <w:sz w:val="24"/>
          <w:szCs w:val="24"/>
        </w:rPr>
      </w:pPr>
      <w:bookmarkStart w:id="241" w:name="_Toc57905846"/>
      <w:bookmarkStart w:id="242" w:name="_Toc23750"/>
      <w:bookmarkStart w:id="243" w:name="_Toc430530451"/>
      <w:bookmarkStart w:id="244" w:name="_Toc509218726"/>
      <w:r>
        <w:rPr>
          <w:b w:val="0"/>
          <w:snapToGrid w:val="0"/>
          <w:sz w:val="24"/>
          <w:szCs w:val="24"/>
        </w:rPr>
        <w:t>2.2  比选文件的澄清</w:t>
      </w:r>
      <w:bookmarkEnd w:id="241"/>
      <w:bookmarkEnd w:id="242"/>
      <w:bookmarkEnd w:id="243"/>
      <w:bookmarkEnd w:id="244"/>
    </w:p>
    <w:p w14:paraId="09A40D8B">
      <w:pPr>
        <w:wordWrap w:val="0"/>
        <w:topLinePunct/>
        <w:adjustRightInd w:val="0"/>
        <w:ind w:firstLine="420"/>
        <w:jc w:val="left"/>
        <w:rPr>
          <w:snapToGrid w:val="0"/>
          <w:kern w:val="0"/>
          <w:szCs w:val="21"/>
        </w:rPr>
      </w:pPr>
      <w:r>
        <w:rPr>
          <w:snapToGrid w:val="0"/>
          <w:kern w:val="0"/>
          <w:szCs w:val="21"/>
        </w:rPr>
        <w:t>2.2.1  竞选人应仔细阅读和检查比选文件的全部内容。如发现缺页或附件不全，应及时向比选人提出，以便补齐。如有疑问，应在竞选人须知前附表规定的时间前</w:t>
      </w:r>
      <w:r>
        <w:rPr>
          <w:kern w:val="0"/>
          <w:szCs w:val="21"/>
        </w:rPr>
        <w:t>提问</w:t>
      </w:r>
      <w:r>
        <w:rPr>
          <w:snapToGrid w:val="0"/>
          <w:kern w:val="0"/>
          <w:szCs w:val="21"/>
        </w:rPr>
        <w:t>，要求比选人对比选文件予以澄清。</w:t>
      </w:r>
    </w:p>
    <w:p w14:paraId="75A835F4">
      <w:pPr>
        <w:wordWrap w:val="0"/>
        <w:topLinePunct/>
        <w:adjustRightInd w:val="0"/>
        <w:ind w:firstLine="420"/>
        <w:jc w:val="left"/>
        <w:rPr>
          <w:snapToGrid w:val="0"/>
          <w:kern w:val="0"/>
          <w:szCs w:val="21"/>
        </w:rPr>
      </w:pPr>
      <w:r>
        <w:rPr>
          <w:snapToGrid w:val="0"/>
          <w:kern w:val="0"/>
          <w:szCs w:val="21"/>
        </w:rPr>
        <w:t>2.2.2  比选文件的澄清将在竞选人须知前附表规定的时间前澄清。</w:t>
      </w:r>
    </w:p>
    <w:p w14:paraId="512AD524">
      <w:pPr>
        <w:wordWrap w:val="0"/>
        <w:topLinePunct/>
        <w:adjustRightInd w:val="0"/>
        <w:ind w:firstLine="420"/>
        <w:jc w:val="left"/>
        <w:rPr>
          <w:snapToGrid w:val="0"/>
          <w:kern w:val="0"/>
          <w:szCs w:val="21"/>
        </w:rPr>
      </w:pPr>
      <w:r>
        <w:rPr>
          <w:snapToGrid w:val="0"/>
          <w:kern w:val="0"/>
          <w:szCs w:val="21"/>
        </w:rPr>
        <w:t>2.2.3  比选人对比选文件进行修改的时间在竞选人须知前附表规定的时间前完成。</w:t>
      </w:r>
    </w:p>
    <w:p w14:paraId="733F9786">
      <w:pPr>
        <w:pStyle w:val="5"/>
        <w:wordWrap w:val="0"/>
        <w:topLinePunct/>
        <w:spacing w:before="0" w:after="0" w:line="240" w:lineRule="auto"/>
        <w:jc w:val="left"/>
        <w:rPr>
          <w:b w:val="0"/>
          <w:snapToGrid w:val="0"/>
          <w:sz w:val="24"/>
          <w:szCs w:val="24"/>
        </w:rPr>
      </w:pPr>
      <w:bookmarkStart w:id="245" w:name="_Toc224103334"/>
      <w:bookmarkStart w:id="246" w:name="_Toc57905847"/>
      <w:bookmarkStart w:id="247" w:name="_Toc430530452"/>
      <w:bookmarkStart w:id="248" w:name="_Toc277082569"/>
      <w:bookmarkStart w:id="249" w:name="_Toc287620702"/>
      <w:bookmarkStart w:id="250" w:name="_Toc287607763"/>
      <w:bookmarkStart w:id="251" w:name="_Toc27922"/>
      <w:bookmarkStart w:id="252" w:name="_Toc200513143"/>
      <w:bookmarkStart w:id="253" w:name="_Toc509218727"/>
      <w:r>
        <w:rPr>
          <w:b w:val="0"/>
          <w:snapToGrid w:val="0"/>
          <w:sz w:val="24"/>
          <w:szCs w:val="24"/>
        </w:rPr>
        <w:t>2.3  比选文件的修改</w:t>
      </w:r>
      <w:bookmarkEnd w:id="245"/>
      <w:bookmarkEnd w:id="246"/>
      <w:bookmarkEnd w:id="247"/>
      <w:bookmarkEnd w:id="248"/>
      <w:bookmarkEnd w:id="249"/>
      <w:bookmarkEnd w:id="250"/>
      <w:bookmarkEnd w:id="251"/>
      <w:bookmarkEnd w:id="252"/>
      <w:bookmarkEnd w:id="253"/>
    </w:p>
    <w:p w14:paraId="69A4DA86">
      <w:pPr>
        <w:wordWrap w:val="0"/>
        <w:topLinePunct/>
        <w:adjustRightInd w:val="0"/>
        <w:ind w:firstLine="420"/>
        <w:jc w:val="left"/>
        <w:rPr>
          <w:snapToGrid w:val="0"/>
        </w:rPr>
      </w:pPr>
      <w:bookmarkStart w:id="254" w:name="_Toc287620703"/>
      <w:bookmarkStart w:id="255" w:name="_Toc277082570"/>
      <w:bookmarkStart w:id="256" w:name="_Toc224103335"/>
      <w:bookmarkStart w:id="257" w:name="_Toc287607764"/>
      <w:bookmarkStart w:id="258" w:name="_Toc200513144"/>
      <w:r>
        <w:rPr>
          <w:snapToGrid w:val="0"/>
        </w:rPr>
        <w:t>按照本章第2.2款比选文件的澄清相关内容及方式执行。</w:t>
      </w:r>
    </w:p>
    <w:p w14:paraId="746047C7">
      <w:pPr>
        <w:pStyle w:val="4"/>
        <w:wordWrap w:val="0"/>
        <w:topLinePunct/>
        <w:spacing w:before="0" w:after="0" w:line="240" w:lineRule="auto"/>
        <w:jc w:val="left"/>
        <w:rPr>
          <w:rFonts w:ascii="Times New Roman" w:hAnsi="Times New Roman"/>
          <w:b w:val="0"/>
          <w:snapToGrid w:val="0"/>
        </w:rPr>
      </w:pPr>
      <w:bookmarkStart w:id="259" w:name="_Toc14543"/>
      <w:bookmarkStart w:id="260" w:name="_Toc57905848"/>
      <w:bookmarkStart w:id="261" w:name="_Toc430530453"/>
      <w:bookmarkStart w:id="262" w:name="_Toc509218728"/>
      <w:r>
        <w:rPr>
          <w:rFonts w:ascii="Times New Roman" w:hAnsi="Times New Roman"/>
          <w:b w:val="0"/>
          <w:snapToGrid w:val="0"/>
        </w:rPr>
        <w:t xml:space="preserve">3.  </w:t>
      </w:r>
      <w:bookmarkEnd w:id="254"/>
      <w:bookmarkEnd w:id="255"/>
      <w:bookmarkEnd w:id="256"/>
      <w:bookmarkEnd w:id="257"/>
      <w:bookmarkEnd w:id="258"/>
      <w:bookmarkEnd w:id="259"/>
      <w:bookmarkEnd w:id="260"/>
      <w:bookmarkEnd w:id="261"/>
      <w:bookmarkEnd w:id="262"/>
      <w:r>
        <w:rPr>
          <w:rFonts w:ascii="Times New Roman" w:hAnsi="Times New Roman"/>
          <w:b w:val="0"/>
          <w:snapToGrid w:val="0"/>
        </w:rPr>
        <w:t>竞选文件</w:t>
      </w:r>
    </w:p>
    <w:p w14:paraId="2CAE9C39">
      <w:pPr>
        <w:pStyle w:val="5"/>
        <w:wordWrap w:val="0"/>
        <w:topLinePunct/>
        <w:spacing w:before="0" w:after="0" w:line="240" w:lineRule="auto"/>
        <w:jc w:val="left"/>
        <w:rPr>
          <w:b w:val="0"/>
          <w:snapToGrid w:val="0"/>
          <w:sz w:val="24"/>
          <w:szCs w:val="24"/>
        </w:rPr>
      </w:pPr>
      <w:bookmarkStart w:id="263" w:name="_Toc200513145"/>
      <w:bookmarkStart w:id="264" w:name="_Toc277082571"/>
      <w:bookmarkStart w:id="265" w:name="_Toc509218729"/>
      <w:bookmarkStart w:id="266" w:name="_Toc287620704"/>
      <w:bookmarkStart w:id="267" w:name="_Toc287607765"/>
      <w:bookmarkStart w:id="268" w:name="_Toc57905849"/>
      <w:bookmarkStart w:id="269" w:name="_Toc8482"/>
      <w:bookmarkStart w:id="270" w:name="_Toc430530454"/>
      <w:bookmarkStart w:id="271" w:name="_Toc224103336"/>
      <w:r>
        <w:rPr>
          <w:b w:val="0"/>
          <w:snapToGrid w:val="0"/>
          <w:sz w:val="24"/>
          <w:szCs w:val="24"/>
        </w:rPr>
        <w:t>3.1  竞选文件的组成</w:t>
      </w:r>
      <w:bookmarkEnd w:id="263"/>
      <w:bookmarkEnd w:id="264"/>
      <w:bookmarkEnd w:id="265"/>
      <w:bookmarkEnd w:id="266"/>
      <w:bookmarkEnd w:id="267"/>
      <w:bookmarkEnd w:id="268"/>
      <w:bookmarkEnd w:id="269"/>
      <w:bookmarkEnd w:id="270"/>
      <w:bookmarkEnd w:id="271"/>
    </w:p>
    <w:p w14:paraId="41AC0528">
      <w:pPr>
        <w:wordWrap w:val="0"/>
        <w:topLinePunct/>
        <w:adjustRightInd w:val="0"/>
        <w:ind w:firstLine="420" w:firstLineChars="200"/>
        <w:jc w:val="left"/>
        <w:rPr>
          <w:snapToGrid w:val="0"/>
          <w:kern w:val="0"/>
          <w:szCs w:val="21"/>
        </w:rPr>
      </w:pPr>
      <w:r>
        <w:rPr>
          <w:snapToGrid w:val="0"/>
          <w:kern w:val="0"/>
          <w:szCs w:val="21"/>
        </w:rPr>
        <w:t>3.1.1 竞选文件应包括下列内容：</w:t>
      </w:r>
      <w:r>
        <w:t>详见</w:t>
      </w:r>
      <w:r>
        <w:rPr>
          <w:rFonts w:ascii="宋体" w:hAnsi="宋体"/>
        </w:rPr>
        <w:t>“</w:t>
      </w:r>
      <w:r>
        <w:t>竞选文件格式</w:t>
      </w:r>
      <w:r>
        <w:rPr>
          <w:rFonts w:ascii="宋体" w:hAnsi="宋体"/>
        </w:rPr>
        <w:t>”</w:t>
      </w:r>
      <w:r>
        <w:t>中的内容。</w:t>
      </w:r>
    </w:p>
    <w:p w14:paraId="7F4EB02F">
      <w:pPr>
        <w:wordWrap w:val="0"/>
        <w:topLinePunct/>
        <w:adjustRightInd w:val="0"/>
        <w:ind w:firstLine="420" w:firstLineChars="200"/>
        <w:jc w:val="left"/>
        <w:rPr>
          <w:snapToGrid w:val="0"/>
          <w:kern w:val="0"/>
          <w:szCs w:val="21"/>
        </w:rPr>
      </w:pPr>
      <w:r>
        <w:rPr>
          <w:snapToGrid w:val="0"/>
          <w:kern w:val="0"/>
          <w:szCs w:val="21"/>
        </w:rPr>
        <w:t>3.1.2  竞选人须知前附表规定不接受联合体竞选的，或竞选人没有组成联合体的，竞选文件不包括</w:t>
      </w:r>
      <w:r>
        <w:t>本章第3.1.1（3）目所指的</w:t>
      </w:r>
      <w:r>
        <w:rPr>
          <w:snapToGrid w:val="0"/>
          <w:kern w:val="0"/>
          <w:szCs w:val="21"/>
        </w:rPr>
        <w:t>联合体协议书。</w:t>
      </w:r>
    </w:p>
    <w:p w14:paraId="08CA076B">
      <w:pPr>
        <w:pStyle w:val="5"/>
        <w:wordWrap w:val="0"/>
        <w:topLinePunct/>
        <w:spacing w:before="0" w:after="0" w:line="240" w:lineRule="auto"/>
        <w:jc w:val="left"/>
        <w:rPr>
          <w:b w:val="0"/>
          <w:snapToGrid w:val="0"/>
          <w:sz w:val="24"/>
          <w:szCs w:val="24"/>
        </w:rPr>
      </w:pPr>
      <w:bookmarkStart w:id="272" w:name="_Toc430530455"/>
      <w:bookmarkStart w:id="273" w:name="_Toc57905850"/>
      <w:bookmarkStart w:id="274" w:name="_Toc287607766"/>
      <w:bookmarkStart w:id="275" w:name="_Toc224103337"/>
      <w:bookmarkStart w:id="276" w:name="_Toc200513146"/>
      <w:bookmarkStart w:id="277" w:name="_Toc509218730"/>
      <w:bookmarkStart w:id="278" w:name="_Toc287620705"/>
      <w:bookmarkStart w:id="279" w:name="_Toc277082572"/>
      <w:bookmarkStart w:id="280" w:name="_Toc11028"/>
      <w:r>
        <w:rPr>
          <w:b w:val="0"/>
          <w:snapToGrid w:val="0"/>
          <w:sz w:val="24"/>
          <w:szCs w:val="24"/>
        </w:rPr>
        <w:t>3.2  竞选报价</w:t>
      </w:r>
      <w:bookmarkEnd w:id="272"/>
      <w:bookmarkEnd w:id="273"/>
      <w:bookmarkEnd w:id="274"/>
      <w:bookmarkEnd w:id="275"/>
      <w:bookmarkEnd w:id="276"/>
      <w:bookmarkEnd w:id="277"/>
      <w:bookmarkEnd w:id="278"/>
      <w:bookmarkEnd w:id="279"/>
      <w:bookmarkEnd w:id="280"/>
    </w:p>
    <w:p w14:paraId="498B4F97">
      <w:pPr>
        <w:wordWrap w:val="0"/>
        <w:topLinePunct/>
        <w:adjustRightInd w:val="0"/>
        <w:ind w:firstLine="420" w:firstLineChars="200"/>
        <w:jc w:val="left"/>
        <w:rPr>
          <w:snapToGrid w:val="0"/>
          <w:kern w:val="0"/>
          <w:szCs w:val="21"/>
        </w:rPr>
      </w:pPr>
      <w:r>
        <w:rPr>
          <w:snapToGrid w:val="0"/>
          <w:kern w:val="0"/>
          <w:szCs w:val="21"/>
        </w:rPr>
        <w:t>3.2.1  竞选人应按第五章</w:t>
      </w:r>
      <w:r>
        <w:rPr>
          <w:rFonts w:ascii="宋体" w:hAnsi="宋体"/>
          <w:snapToGrid w:val="0"/>
          <w:kern w:val="0"/>
          <w:szCs w:val="21"/>
        </w:rPr>
        <w:t>“</w:t>
      </w:r>
      <w:r>
        <w:rPr>
          <w:snapToGrid w:val="0"/>
          <w:kern w:val="0"/>
          <w:szCs w:val="21"/>
        </w:rPr>
        <w:t>工程量清单</w:t>
      </w:r>
      <w:r>
        <w:rPr>
          <w:rFonts w:ascii="宋体" w:hAnsi="宋体"/>
          <w:snapToGrid w:val="0"/>
          <w:kern w:val="0"/>
          <w:szCs w:val="21"/>
        </w:rPr>
        <w:t>”</w:t>
      </w:r>
      <w:r>
        <w:rPr>
          <w:snapToGrid w:val="0"/>
          <w:kern w:val="0"/>
          <w:szCs w:val="21"/>
        </w:rPr>
        <w:t>的要求填写相应表格。</w:t>
      </w:r>
    </w:p>
    <w:p w14:paraId="007924C8">
      <w:pPr>
        <w:wordWrap w:val="0"/>
        <w:topLinePunct/>
        <w:adjustRightInd w:val="0"/>
        <w:ind w:firstLine="420" w:firstLineChars="200"/>
        <w:jc w:val="left"/>
        <w:rPr>
          <w:snapToGrid w:val="0"/>
          <w:kern w:val="0"/>
          <w:szCs w:val="21"/>
        </w:rPr>
      </w:pPr>
      <w:r>
        <w:rPr>
          <w:snapToGrid w:val="0"/>
          <w:kern w:val="0"/>
          <w:szCs w:val="21"/>
        </w:rPr>
        <w:t>3.2.2  竞选人在竞选截止时间前修改竞选函中的竞选总报价，应同时修改第五章</w:t>
      </w:r>
      <w:r>
        <w:rPr>
          <w:rFonts w:ascii="宋体" w:hAnsi="宋体"/>
          <w:snapToGrid w:val="0"/>
          <w:kern w:val="0"/>
          <w:szCs w:val="21"/>
        </w:rPr>
        <w:t>“</w:t>
      </w:r>
      <w:r>
        <w:rPr>
          <w:snapToGrid w:val="0"/>
          <w:kern w:val="0"/>
          <w:szCs w:val="21"/>
        </w:rPr>
        <w:t>工程量清单</w:t>
      </w:r>
      <w:r>
        <w:rPr>
          <w:rFonts w:ascii="宋体" w:hAnsi="宋体"/>
          <w:snapToGrid w:val="0"/>
          <w:kern w:val="0"/>
          <w:szCs w:val="21"/>
        </w:rPr>
        <w:t>”</w:t>
      </w:r>
      <w:r>
        <w:rPr>
          <w:snapToGrid w:val="0"/>
          <w:kern w:val="0"/>
          <w:szCs w:val="21"/>
        </w:rPr>
        <w:t>中的相应报价。此修改须符合本章第 4.3 款的有关要求。</w:t>
      </w:r>
    </w:p>
    <w:p w14:paraId="4284C6BA">
      <w:pPr>
        <w:pStyle w:val="5"/>
        <w:wordWrap w:val="0"/>
        <w:topLinePunct/>
        <w:spacing w:before="0" w:after="0" w:line="240" w:lineRule="auto"/>
        <w:jc w:val="left"/>
        <w:rPr>
          <w:b w:val="0"/>
          <w:snapToGrid w:val="0"/>
          <w:sz w:val="24"/>
          <w:szCs w:val="24"/>
        </w:rPr>
      </w:pPr>
      <w:bookmarkStart w:id="281" w:name="_Toc287607767"/>
      <w:bookmarkStart w:id="282" w:name="_Toc4304"/>
      <w:bookmarkStart w:id="283" w:name="_Toc287620706"/>
      <w:bookmarkStart w:id="284" w:name="_Toc509218731"/>
      <w:bookmarkStart w:id="285" w:name="_Toc430530456"/>
      <w:bookmarkStart w:id="286" w:name="_Toc224103338"/>
      <w:bookmarkStart w:id="287" w:name="_Toc57905851"/>
      <w:bookmarkStart w:id="288" w:name="_Toc277082573"/>
      <w:bookmarkStart w:id="289" w:name="_Toc200513147"/>
      <w:r>
        <w:rPr>
          <w:b w:val="0"/>
          <w:snapToGrid w:val="0"/>
          <w:sz w:val="24"/>
          <w:szCs w:val="24"/>
        </w:rPr>
        <w:t>3.3  竞选有效期</w:t>
      </w:r>
      <w:bookmarkEnd w:id="281"/>
      <w:bookmarkEnd w:id="282"/>
      <w:bookmarkEnd w:id="283"/>
      <w:bookmarkEnd w:id="284"/>
      <w:bookmarkEnd w:id="285"/>
      <w:bookmarkEnd w:id="286"/>
      <w:bookmarkEnd w:id="287"/>
      <w:bookmarkEnd w:id="288"/>
      <w:bookmarkEnd w:id="289"/>
    </w:p>
    <w:p w14:paraId="7AC89EA4">
      <w:pPr>
        <w:wordWrap w:val="0"/>
        <w:topLinePunct/>
        <w:adjustRightInd w:val="0"/>
        <w:ind w:firstLine="420"/>
        <w:jc w:val="left"/>
        <w:rPr>
          <w:snapToGrid w:val="0"/>
          <w:kern w:val="0"/>
          <w:szCs w:val="21"/>
        </w:rPr>
      </w:pPr>
      <w:r>
        <w:rPr>
          <w:snapToGrid w:val="0"/>
          <w:kern w:val="0"/>
          <w:szCs w:val="21"/>
        </w:rPr>
        <w:t>3.3.1  在竞选人须知前附表规定的竞选有效期内，竞选人不得要求撤销或修改其竞选文件。</w:t>
      </w:r>
    </w:p>
    <w:p w14:paraId="7D7AF368">
      <w:pPr>
        <w:wordWrap w:val="0"/>
        <w:topLinePunct/>
        <w:adjustRightInd w:val="0"/>
        <w:ind w:firstLine="420"/>
        <w:jc w:val="left"/>
        <w:rPr>
          <w:snapToGrid w:val="0"/>
          <w:kern w:val="0"/>
          <w:szCs w:val="21"/>
        </w:rPr>
      </w:pPr>
      <w:r>
        <w:rPr>
          <w:snapToGrid w:val="0"/>
          <w:kern w:val="0"/>
          <w:szCs w:val="21"/>
        </w:rPr>
        <w:t>3.3.2  出现特殊情况需要延长竞选有效期的，比选人以书面形式通知所有竞选人延长竞选有效期。竞选人同意延长的，应相应延长其竞选保函的有效期，但不得要求或被允许修改或撤销其竞选文件；竞选人拒绝延长的，其竞选失效，但竞选人有权收回其竞选保函。（适用于竞选保证金采用竞选保函形式的）</w:t>
      </w:r>
    </w:p>
    <w:p w14:paraId="70D8EA78">
      <w:pPr>
        <w:wordWrap w:val="0"/>
        <w:topLinePunct/>
        <w:adjustRightInd w:val="0"/>
        <w:ind w:firstLine="420"/>
        <w:jc w:val="left"/>
        <w:rPr>
          <w:snapToGrid w:val="0"/>
          <w:kern w:val="0"/>
          <w:szCs w:val="21"/>
        </w:rPr>
      </w:pPr>
      <w:r>
        <w:rPr>
          <w:snapToGrid w:val="0"/>
          <w:kern w:val="0"/>
          <w:szCs w:val="21"/>
        </w:rPr>
        <w:t>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适用于竞选保证金采用银行转账形式的）</w:t>
      </w:r>
    </w:p>
    <w:p w14:paraId="4CA7EA04">
      <w:pPr>
        <w:pStyle w:val="5"/>
        <w:keepNext w:val="0"/>
        <w:keepLines w:val="0"/>
        <w:wordWrap w:val="0"/>
        <w:topLinePunct/>
        <w:spacing w:before="0" w:after="0" w:line="240" w:lineRule="auto"/>
        <w:jc w:val="left"/>
        <w:rPr>
          <w:b w:val="0"/>
          <w:snapToGrid w:val="0"/>
          <w:sz w:val="24"/>
          <w:szCs w:val="24"/>
        </w:rPr>
      </w:pPr>
      <w:bookmarkStart w:id="290" w:name="_Toc509218732"/>
      <w:bookmarkStart w:id="291" w:name="_Toc287620707"/>
      <w:bookmarkStart w:id="292" w:name="_Toc430530457"/>
      <w:bookmarkStart w:id="293" w:name="_Toc287607768"/>
      <w:bookmarkStart w:id="294" w:name="_Toc1366"/>
      <w:bookmarkStart w:id="295" w:name="_Toc200513148"/>
      <w:bookmarkStart w:id="296" w:name="_Toc277082574"/>
      <w:bookmarkStart w:id="297" w:name="_Toc224103339"/>
      <w:bookmarkStart w:id="298" w:name="_Toc57905852"/>
      <w:r>
        <w:rPr>
          <w:b w:val="0"/>
          <w:snapToGrid w:val="0"/>
          <w:sz w:val="24"/>
          <w:szCs w:val="24"/>
        </w:rPr>
        <w:t xml:space="preserve">3.4  </w:t>
      </w:r>
      <w:bookmarkEnd w:id="290"/>
      <w:bookmarkEnd w:id="291"/>
      <w:bookmarkEnd w:id="292"/>
      <w:bookmarkEnd w:id="293"/>
      <w:bookmarkEnd w:id="294"/>
      <w:bookmarkEnd w:id="295"/>
      <w:bookmarkEnd w:id="296"/>
      <w:bookmarkEnd w:id="297"/>
      <w:r>
        <w:rPr>
          <w:b w:val="0"/>
          <w:snapToGrid w:val="0"/>
          <w:sz w:val="24"/>
          <w:szCs w:val="24"/>
        </w:rPr>
        <w:t>竞选保证金</w:t>
      </w:r>
      <w:bookmarkEnd w:id="298"/>
    </w:p>
    <w:p w14:paraId="60C96EFF">
      <w:pPr>
        <w:wordWrap w:val="0"/>
        <w:topLinePunct/>
        <w:adjustRightInd w:val="0"/>
        <w:ind w:firstLine="420" w:firstLineChars="200"/>
        <w:jc w:val="left"/>
        <w:rPr>
          <w:snapToGrid w:val="0"/>
          <w:kern w:val="0"/>
          <w:szCs w:val="21"/>
        </w:rPr>
      </w:pPr>
      <w:r>
        <w:rPr>
          <w:snapToGrid w:val="0"/>
          <w:kern w:val="0"/>
          <w:szCs w:val="21"/>
        </w:rPr>
        <w:t>3.4.1  竞选人在递交竞选文件的同时，应按竞选人须知前附表的规定递交竞选保证金，并作为其竞选文件的组成部分。联合体竞选的，其竞选保证金由牵头人递交，并应符合竞选人须知前附表的规定。</w:t>
      </w:r>
    </w:p>
    <w:p w14:paraId="2AB41AC8">
      <w:pPr>
        <w:wordWrap w:val="0"/>
        <w:topLinePunct/>
        <w:adjustRightInd w:val="0"/>
        <w:ind w:left="13" w:leftChars="6" w:firstLine="405" w:firstLineChars="193"/>
        <w:jc w:val="left"/>
        <w:rPr>
          <w:snapToGrid w:val="0"/>
          <w:kern w:val="0"/>
          <w:szCs w:val="21"/>
        </w:rPr>
      </w:pPr>
      <w:r>
        <w:rPr>
          <w:snapToGrid w:val="0"/>
          <w:kern w:val="0"/>
          <w:szCs w:val="21"/>
        </w:rPr>
        <w:t>3.4.2  竞选人不按本章第 3.4.1 项要求提交竞选保证金的，其竞选文件作否决竞选处理。</w:t>
      </w:r>
    </w:p>
    <w:p w14:paraId="5A7444F2">
      <w:pPr>
        <w:wordWrap w:val="0"/>
        <w:topLinePunct/>
        <w:adjustRightInd w:val="0"/>
        <w:ind w:left="13" w:leftChars="6" w:firstLine="405" w:firstLineChars="193"/>
        <w:jc w:val="left"/>
        <w:rPr>
          <w:snapToGrid w:val="0"/>
          <w:kern w:val="0"/>
          <w:szCs w:val="21"/>
        </w:rPr>
      </w:pPr>
      <w:r>
        <w:rPr>
          <w:snapToGrid w:val="0"/>
          <w:kern w:val="0"/>
          <w:szCs w:val="21"/>
        </w:rPr>
        <w:t>3.4.3  竞选</w:t>
      </w:r>
      <w:r>
        <w:rPr>
          <w:snapToGrid w:val="0"/>
          <w:kern w:val="0"/>
          <w:position w:val="-2"/>
          <w:szCs w:val="21"/>
        </w:rPr>
        <w:t>保证金（竞选保函）</w:t>
      </w:r>
      <w:r>
        <w:rPr>
          <w:snapToGrid w:val="0"/>
          <w:kern w:val="0"/>
          <w:szCs w:val="21"/>
        </w:rPr>
        <w:t>退还：见竞选人须知前附表</w:t>
      </w:r>
      <w:r>
        <w:rPr>
          <w:snapToGrid w:val="0"/>
          <w:kern w:val="0"/>
          <w:position w:val="-2"/>
          <w:szCs w:val="21"/>
        </w:rPr>
        <w:t>。</w:t>
      </w:r>
    </w:p>
    <w:p w14:paraId="3985CD09">
      <w:pPr>
        <w:wordWrap w:val="0"/>
        <w:topLinePunct/>
        <w:adjustRightInd w:val="0"/>
        <w:ind w:firstLine="420" w:firstLineChars="200"/>
        <w:jc w:val="left"/>
        <w:rPr>
          <w:snapToGrid w:val="0"/>
          <w:kern w:val="0"/>
          <w:szCs w:val="21"/>
        </w:rPr>
      </w:pPr>
      <w:r>
        <w:rPr>
          <w:snapToGrid w:val="0"/>
          <w:kern w:val="0"/>
          <w:szCs w:val="21"/>
        </w:rPr>
        <w:t>3.4.4  有下列情形之一的，竞选保证金</w:t>
      </w:r>
      <w:r>
        <w:rPr>
          <w:rFonts w:hint="eastAsia" w:asciiTheme="minorEastAsia" w:hAnsiTheme="minorEastAsia" w:eastAsiaTheme="minorEastAsia"/>
        </w:rPr>
        <w:t>以现金形式交纳的</w:t>
      </w:r>
      <w:r>
        <w:rPr>
          <w:snapToGrid w:val="0"/>
          <w:kern w:val="0"/>
          <w:szCs w:val="21"/>
        </w:rPr>
        <w:t>将不予退还</w:t>
      </w:r>
      <w:r>
        <w:rPr>
          <w:rFonts w:hint="eastAsia" w:asciiTheme="minorEastAsia" w:hAnsiTheme="minorEastAsia" w:eastAsiaTheme="minorEastAsia"/>
        </w:rPr>
        <w:t>，以保函形式交纳的由保函开立人支付保函担保的与竞选保证金等额的款项</w:t>
      </w:r>
      <w:r>
        <w:rPr>
          <w:snapToGrid w:val="0"/>
          <w:kern w:val="0"/>
          <w:szCs w:val="21"/>
        </w:rPr>
        <w:t>：</w:t>
      </w:r>
    </w:p>
    <w:p w14:paraId="5D1792EE">
      <w:pPr>
        <w:wordWrap w:val="0"/>
        <w:topLinePunct/>
        <w:adjustRightInd w:val="0"/>
        <w:ind w:firstLine="420" w:firstLineChars="200"/>
        <w:jc w:val="left"/>
        <w:rPr>
          <w:snapToGrid w:val="0"/>
          <w:kern w:val="0"/>
          <w:szCs w:val="21"/>
        </w:rPr>
      </w:pPr>
      <w:r>
        <w:rPr>
          <w:snapToGrid w:val="0"/>
          <w:kern w:val="0"/>
          <w:szCs w:val="21"/>
        </w:rPr>
        <w:t>（1）竞选人在规定的竞选有效期内撤销或修改其竞选文件；</w:t>
      </w:r>
    </w:p>
    <w:p w14:paraId="6C6CAB4B">
      <w:pPr>
        <w:wordWrap w:val="0"/>
        <w:topLinePunct/>
        <w:adjustRightInd w:val="0"/>
        <w:ind w:firstLine="420" w:firstLineChars="200"/>
        <w:jc w:val="left"/>
        <w:rPr>
          <w:snapToGrid w:val="0"/>
          <w:kern w:val="0"/>
          <w:szCs w:val="21"/>
        </w:rPr>
      </w:pPr>
      <w:r>
        <w:rPr>
          <w:snapToGrid w:val="0"/>
          <w:kern w:val="0"/>
          <w:szCs w:val="21"/>
        </w:rPr>
        <w:t>（2）</w:t>
      </w:r>
      <w:r>
        <w:rPr>
          <w:kern w:val="0"/>
          <w:szCs w:val="21"/>
        </w:rPr>
        <w:t>中选人在收到成交通知书后，无正当理由不与比选人订立合同，在签订合同时向比选人提出附加条件，或者不按照比选文件要求提交履约保证金</w:t>
      </w:r>
      <w:r>
        <w:rPr>
          <w:snapToGrid w:val="0"/>
          <w:kern w:val="0"/>
          <w:szCs w:val="21"/>
        </w:rPr>
        <w:t>；</w:t>
      </w:r>
    </w:p>
    <w:p w14:paraId="1FF45F99">
      <w:pPr>
        <w:wordWrap w:val="0"/>
        <w:topLinePunct/>
        <w:adjustRightInd w:val="0"/>
        <w:ind w:firstLine="420" w:firstLineChars="200"/>
        <w:jc w:val="left"/>
        <w:rPr>
          <w:snapToGrid w:val="0"/>
          <w:kern w:val="0"/>
          <w:szCs w:val="21"/>
        </w:rPr>
      </w:pPr>
      <w:r>
        <w:rPr>
          <w:snapToGrid w:val="0"/>
          <w:kern w:val="0"/>
          <w:szCs w:val="21"/>
        </w:rPr>
        <w:t>（3）违反本章第9.2款对竞选人的纪律要求的；</w:t>
      </w:r>
    </w:p>
    <w:p w14:paraId="7D043417">
      <w:pPr>
        <w:wordWrap w:val="0"/>
        <w:topLinePunct/>
        <w:adjustRightInd w:val="0"/>
        <w:ind w:firstLine="420" w:firstLineChars="200"/>
        <w:jc w:val="left"/>
        <w:rPr>
          <w:snapToGrid w:val="0"/>
          <w:kern w:val="0"/>
          <w:szCs w:val="21"/>
        </w:rPr>
      </w:pPr>
      <w:r>
        <w:rPr>
          <w:snapToGrid w:val="0"/>
          <w:kern w:val="0"/>
          <w:szCs w:val="21"/>
        </w:rPr>
        <w:t>（</w:t>
      </w:r>
      <w:r>
        <w:rPr>
          <w:rFonts w:hint="eastAsia"/>
          <w:snapToGrid w:val="0"/>
          <w:kern w:val="0"/>
          <w:szCs w:val="21"/>
        </w:rPr>
        <w:t>4</w:t>
      </w:r>
      <w:r>
        <w:rPr>
          <w:snapToGrid w:val="0"/>
          <w:kern w:val="0"/>
          <w:szCs w:val="21"/>
        </w:rPr>
        <w:t>）法律法规规定的其他情形。</w:t>
      </w:r>
    </w:p>
    <w:p w14:paraId="254F4973">
      <w:pPr>
        <w:tabs>
          <w:tab w:val="left" w:pos="611"/>
          <w:tab w:val="left" w:pos="669"/>
        </w:tabs>
        <w:wordWrap w:val="0"/>
        <w:topLinePunct/>
        <w:ind w:firstLine="420" w:firstLineChars="200"/>
        <w:jc w:val="left"/>
        <w:rPr>
          <w:kern w:val="0"/>
        </w:rPr>
      </w:pPr>
      <w:r>
        <w:rPr>
          <w:snapToGrid w:val="0"/>
          <w:kern w:val="0"/>
          <w:szCs w:val="21"/>
        </w:rPr>
        <w:t>3.4.5</w:t>
      </w:r>
      <w:r>
        <w:rPr>
          <w:kern w:val="0"/>
        </w:rPr>
        <w:t>（1）竞选保证金为无条件担保；</w:t>
      </w:r>
    </w:p>
    <w:p w14:paraId="6DC17440">
      <w:pPr>
        <w:tabs>
          <w:tab w:val="left" w:pos="611"/>
          <w:tab w:val="left" w:pos="669"/>
        </w:tabs>
        <w:wordWrap w:val="0"/>
        <w:topLinePunct/>
        <w:ind w:firstLine="945" w:firstLineChars="450"/>
        <w:jc w:val="left"/>
        <w:rPr>
          <w:kern w:val="0"/>
        </w:rPr>
      </w:pPr>
      <w:r>
        <w:rPr>
          <w:kern w:val="0"/>
        </w:rPr>
        <w:t>（2）竞选保证金的受益人为比选人。</w:t>
      </w:r>
    </w:p>
    <w:p w14:paraId="3195B349">
      <w:pPr>
        <w:pStyle w:val="5"/>
        <w:keepNext w:val="0"/>
        <w:keepLines w:val="0"/>
        <w:wordWrap w:val="0"/>
        <w:topLinePunct/>
        <w:spacing w:before="0" w:after="0" w:line="240" w:lineRule="auto"/>
        <w:jc w:val="left"/>
        <w:rPr>
          <w:b w:val="0"/>
          <w:snapToGrid w:val="0"/>
          <w:sz w:val="24"/>
          <w:szCs w:val="24"/>
        </w:rPr>
      </w:pPr>
      <w:bookmarkStart w:id="299" w:name="_Toc16639"/>
      <w:bookmarkStart w:id="300" w:name="_Toc224103341"/>
      <w:bookmarkStart w:id="301" w:name="_Toc277082576"/>
      <w:bookmarkStart w:id="302" w:name="_Toc287620709"/>
      <w:bookmarkStart w:id="303" w:name="_Toc200513150"/>
      <w:bookmarkStart w:id="304" w:name="_Toc57905854"/>
      <w:bookmarkStart w:id="305" w:name="_Toc287607770"/>
      <w:bookmarkStart w:id="306" w:name="_Toc509218734"/>
      <w:bookmarkStart w:id="307" w:name="_Toc430530459"/>
      <w:r>
        <w:rPr>
          <w:b w:val="0"/>
          <w:snapToGrid w:val="0"/>
          <w:sz w:val="24"/>
          <w:szCs w:val="24"/>
        </w:rPr>
        <w:t>3.5  资格审查资料</w:t>
      </w:r>
      <w:bookmarkEnd w:id="299"/>
      <w:bookmarkEnd w:id="300"/>
      <w:bookmarkEnd w:id="301"/>
      <w:bookmarkEnd w:id="302"/>
      <w:bookmarkEnd w:id="303"/>
      <w:bookmarkEnd w:id="304"/>
      <w:bookmarkEnd w:id="305"/>
      <w:bookmarkEnd w:id="306"/>
      <w:bookmarkEnd w:id="307"/>
    </w:p>
    <w:p w14:paraId="570BD10F">
      <w:pPr>
        <w:wordWrap w:val="0"/>
        <w:topLinePunct/>
        <w:adjustRightInd w:val="0"/>
        <w:ind w:left="103" w:leftChars="49" w:right="37" w:firstLine="420" w:firstLineChars="200"/>
        <w:jc w:val="left"/>
        <w:rPr>
          <w:szCs w:val="21"/>
        </w:rPr>
      </w:pPr>
      <w:r>
        <w:rPr>
          <w:szCs w:val="21"/>
        </w:rPr>
        <w:t>竞选人应附</w:t>
      </w:r>
      <w:r>
        <w:rPr>
          <w:kern w:val="0"/>
          <w:szCs w:val="21"/>
        </w:rPr>
        <w:t>竞选人须知前附表第1.4.1项中要求的相关证明材料</w:t>
      </w:r>
      <w:r>
        <w:rPr>
          <w:szCs w:val="21"/>
        </w:rPr>
        <w:t>。</w:t>
      </w:r>
    </w:p>
    <w:p w14:paraId="7B60089C">
      <w:pPr>
        <w:wordWrap w:val="0"/>
        <w:topLinePunct/>
        <w:adjustRightInd w:val="0"/>
        <w:ind w:left="103" w:leftChars="49" w:right="37" w:firstLine="420" w:firstLineChars="200"/>
        <w:jc w:val="left"/>
        <w:rPr>
          <w:snapToGrid w:val="0"/>
          <w:kern w:val="0"/>
          <w:szCs w:val="21"/>
        </w:rPr>
      </w:pPr>
      <w:r>
        <w:rPr>
          <w:snapToGrid w:val="0"/>
          <w:kern w:val="0"/>
          <w:szCs w:val="21"/>
        </w:rPr>
        <w:t>竞选人须知前附表规定接受联合体竞选的，详见竞选人须知前附表联合体竞选相关内容。</w:t>
      </w:r>
    </w:p>
    <w:p w14:paraId="2E37328C">
      <w:pPr>
        <w:pStyle w:val="5"/>
        <w:wordWrap w:val="0"/>
        <w:topLinePunct/>
        <w:spacing w:before="0" w:after="0" w:line="240" w:lineRule="auto"/>
        <w:jc w:val="left"/>
        <w:rPr>
          <w:b w:val="0"/>
          <w:snapToGrid w:val="0"/>
          <w:sz w:val="24"/>
          <w:szCs w:val="24"/>
        </w:rPr>
      </w:pPr>
      <w:bookmarkStart w:id="308" w:name="_Toc57905855"/>
      <w:bookmarkStart w:id="309" w:name="_Toc277082577"/>
      <w:bookmarkStart w:id="310" w:name="_Toc200513151"/>
      <w:bookmarkStart w:id="311" w:name="_Toc430530460"/>
      <w:bookmarkStart w:id="312" w:name="_Toc509218735"/>
      <w:bookmarkStart w:id="313" w:name="_Toc224103342"/>
      <w:bookmarkStart w:id="314" w:name="_Toc24446"/>
      <w:bookmarkStart w:id="315" w:name="_Toc287607771"/>
      <w:bookmarkStart w:id="316" w:name="_Toc287620710"/>
      <w:r>
        <w:rPr>
          <w:b w:val="0"/>
          <w:snapToGrid w:val="0"/>
          <w:sz w:val="24"/>
          <w:szCs w:val="24"/>
        </w:rPr>
        <w:t>3.6  备选竞选方案</w:t>
      </w:r>
      <w:bookmarkEnd w:id="308"/>
      <w:bookmarkEnd w:id="309"/>
      <w:bookmarkEnd w:id="310"/>
      <w:bookmarkEnd w:id="311"/>
      <w:bookmarkEnd w:id="312"/>
      <w:bookmarkEnd w:id="313"/>
      <w:bookmarkEnd w:id="314"/>
      <w:bookmarkEnd w:id="315"/>
      <w:bookmarkEnd w:id="316"/>
    </w:p>
    <w:p w14:paraId="169AF1AA">
      <w:pPr>
        <w:wordWrap w:val="0"/>
        <w:topLinePunct/>
        <w:adjustRightInd w:val="0"/>
        <w:ind w:firstLine="420" w:firstLineChars="200"/>
        <w:jc w:val="left"/>
        <w:rPr>
          <w:snapToGrid w:val="0"/>
          <w:kern w:val="0"/>
          <w:szCs w:val="21"/>
        </w:rPr>
      </w:pPr>
      <w:r>
        <w:rPr>
          <w:snapToGrid w:val="0"/>
          <w:kern w:val="0"/>
          <w:szCs w:val="21"/>
        </w:rPr>
        <w:t>除竞选人须知前附表另有规定外，竞选人不得递交备选竞选方案。允许竞选人递交备选竞选方案的，只有中选人所递交的备选竞选方案方可予以考虑。评审委员会认为中选人的备选竞选方案优于其按照比选文件要求编制的竞选方案的，比选人可以接受该备选竞选方案。</w:t>
      </w:r>
    </w:p>
    <w:p w14:paraId="5135C133">
      <w:pPr>
        <w:pStyle w:val="5"/>
        <w:wordWrap w:val="0"/>
        <w:topLinePunct/>
        <w:spacing w:before="0" w:after="0" w:line="240" w:lineRule="auto"/>
        <w:jc w:val="left"/>
        <w:rPr>
          <w:b w:val="0"/>
          <w:snapToGrid w:val="0"/>
          <w:sz w:val="24"/>
          <w:szCs w:val="24"/>
        </w:rPr>
      </w:pPr>
      <w:bookmarkStart w:id="317" w:name="_Toc224103343"/>
      <w:bookmarkStart w:id="318" w:name="_Toc200513152"/>
      <w:bookmarkStart w:id="319" w:name="_Toc57905856"/>
      <w:bookmarkStart w:id="320" w:name="_Toc430530461"/>
      <w:bookmarkStart w:id="321" w:name="_Toc287607772"/>
      <w:bookmarkStart w:id="322" w:name="_Toc16951"/>
      <w:bookmarkStart w:id="323" w:name="_Toc287620711"/>
      <w:bookmarkStart w:id="324" w:name="_Toc277082578"/>
      <w:bookmarkStart w:id="325" w:name="_Toc509218736"/>
      <w:r>
        <w:rPr>
          <w:b w:val="0"/>
          <w:snapToGrid w:val="0"/>
          <w:sz w:val="24"/>
          <w:szCs w:val="24"/>
        </w:rPr>
        <w:t>3.7  竞选文件的编制</w:t>
      </w:r>
      <w:bookmarkEnd w:id="317"/>
      <w:bookmarkEnd w:id="318"/>
      <w:bookmarkEnd w:id="319"/>
      <w:bookmarkEnd w:id="320"/>
      <w:bookmarkEnd w:id="321"/>
      <w:bookmarkEnd w:id="322"/>
      <w:bookmarkEnd w:id="323"/>
      <w:bookmarkEnd w:id="324"/>
      <w:bookmarkEnd w:id="325"/>
    </w:p>
    <w:p w14:paraId="1641B572">
      <w:pPr>
        <w:wordWrap w:val="0"/>
        <w:topLinePunct/>
        <w:adjustRightInd w:val="0"/>
        <w:ind w:firstLine="420" w:firstLineChars="200"/>
        <w:jc w:val="left"/>
        <w:rPr>
          <w:snapToGrid w:val="0"/>
          <w:kern w:val="0"/>
          <w:szCs w:val="21"/>
        </w:rPr>
      </w:pPr>
      <w:r>
        <w:rPr>
          <w:snapToGrid w:val="0"/>
          <w:kern w:val="0"/>
          <w:szCs w:val="21"/>
        </w:rPr>
        <w:t>3.7.1  竞选文件应按第八章</w:t>
      </w:r>
      <w:r>
        <w:rPr>
          <w:rFonts w:ascii="宋体" w:hAnsi="宋体"/>
          <w:snapToGrid w:val="0"/>
          <w:kern w:val="0"/>
          <w:szCs w:val="21"/>
        </w:rPr>
        <w:t>“</w:t>
      </w:r>
      <w:r>
        <w:rPr>
          <w:snapToGrid w:val="0"/>
          <w:kern w:val="0"/>
          <w:szCs w:val="21"/>
        </w:rPr>
        <w:t>竞选文件格式</w:t>
      </w:r>
      <w:r>
        <w:rPr>
          <w:rFonts w:ascii="宋体" w:hAnsi="宋体"/>
          <w:snapToGrid w:val="0"/>
          <w:kern w:val="0"/>
          <w:szCs w:val="21"/>
        </w:rPr>
        <w:t>”</w:t>
      </w:r>
      <w:r>
        <w:rPr>
          <w:snapToGrid w:val="0"/>
          <w:kern w:val="0"/>
          <w:szCs w:val="21"/>
        </w:rPr>
        <w:t>进行编写，如有必要，可以增加附页，作为竞选文件的组成部分。其中，竞选函附录在满足比选文件实质性要求的基础上，可以提出比选文件要求更有利于比选人的承诺。</w:t>
      </w:r>
    </w:p>
    <w:p w14:paraId="71DA89D0">
      <w:pPr>
        <w:wordWrap w:val="0"/>
        <w:topLinePunct/>
        <w:adjustRightInd w:val="0"/>
        <w:ind w:firstLine="420" w:firstLineChars="200"/>
        <w:jc w:val="left"/>
        <w:rPr>
          <w:snapToGrid w:val="0"/>
          <w:kern w:val="0"/>
          <w:szCs w:val="21"/>
        </w:rPr>
      </w:pPr>
      <w:r>
        <w:rPr>
          <w:snapToGrid w:val="0"/>
          <w:kern w:val="0"/>
          <w:szCs w:val="21"/>
        </w:rPr>
        <w:t>3.7.2  竞选文件应当对比选文件有关工期、竞选有效期、质量要求、技术标准和要求、比选范围等实质性内容做出响应。</w:t>
      </w:r>
    </w:p>
    <w:p w14:paraId="67E5E1A1">
      <w:pPr>
        <w:wordWrap w:val="0"/>
        <w:topLinePunct/>
        <w:adjustRightInd w:val="0"/>
        <w:ind w:firstLine="420" w:firstLineChars="200"/>
        <w:jc w:val="left"/>
        <w:rPr>
          <w:snapToGrid w:val="0"/>
          <w:kern w:val="0"/>
          <w:szCs w:val="21"/>
        </w:rPr>
      </w:pPr>
      <w:r>
        <w:rPr>
          <w:snapToGrid w:val="0"/>
          <w:kern w:val="0"/>
          <w:position w:val="-2"/>
          <w:szCs w:val="21"/>
        </w:rPr>
        <w:t>3.7.3  竞选文件的签名盖章要求：按本章竞选人须知前附表第3.7.3项执行。</w:t>
      </w:r>
    </w:p>
    <w:p w14:paraId="790DBB12">
      <w:pPr>
        <w:wordWrap w:val="0"/>
        <w:topLinePunct/>
        <w:adjustRightInd w:val="0"/>
        <w:ind w:right="-164" w:firstLine="420" w:firstLineChars="200"/>
        <w:jc w:val="left"/>
        <w:rPr>
          <w:i/>
          <w:snapToGrid w:val="0"/>
          <w:kern w:val="0"/>
          <w:szCs w:val="21"/>
        </w:rPr>
      </w:pPr>
      <w:r>
        <w:rPr>
          <w:snapToGrid w:val="0"/>
          <w:kern w:val="0"/>
          <w:szCs w:val="21"/>
        </w:rPr>
        <w:t>3.7.4  竞选文件的份数：见竞选人须知前附表。正本和副本的封面上应清楚地标记</w:t>
      </w:r>
      <w:r>
        <w:rPr>
          <w:rFonts w:ascii="宋体" w:hAnsi="宋体"/>
          <w:snapToGrid w:val="0"/>
          <w:kern w:val="0"/>
          <w:szCs w:val="21"/>
        </w:rPr>
        <w:t>“</w:t>
      </w:r>
      <w:r>
        <w:rPr>
          <w:snapToGrid w:val="0"/>
          <w:kern w:val="0"/>
          <w:szCs w:val="21"/>
        </w:rPr>
        <w:t>正本</w:t>
      </w:r>
      <w:r>
        <w:rPr>
          <w:rFonts w:ascii="宋体" w:hAnsi="宋体"/>
          <w:snapToGrid w:val="0"/>
          <w:kern w:val="0"/>
          <w:szCs w:val="21"/>
        </w:rPr>
        <w:t>”</w:t>
      </w:r>
      <w:r>
        <w:rPr>
          <w:snapToGrid w:val="0"/>
          <w:kern w:val="0"/>
          <w:szCs w:val="21"/>
        </w:rPr>
        <w:t>或</w:t>
      </w:r>
      <w:r>
        <w:rPr>
          <w:rFonts w:ascii="宋体" w:hAnsi="宋体"/>
          <w:snapToGrid w:val="0"/>
          <w:kern w:val="0"/>
          <w:szCs w:val="21"/>
        </w:rPr>
        <w:t>“</w:t>
      </w:r>
      <w:r>
        <w:rPr>
          <w:snapToGrid w:val="0"/>
          <w:kern w:val="0"/>
          <w:szCs w:val="21"/>
        </w:rPr>
        <w:t>副本</w:t>
      </w:r>
      <w:r>
        <w:rPr>
          <w:rFonts w:ascii="宋体" w:hAnsi="宋体"/>
          <w:snapToGrid w:val="0"/>
          <w:kern w:val="0"/>
          <w:szCs w:val="21"/>
        </w:rPr>
        <w:t>”</w:t>
      </w:r>
      <w:r>
        <w:rPr>
          <w:snapToGrid w:val="0"/>
          <w:kern w:val="0"/>
          <w:szCs w:val="21"/>
        </w:rPr>
        <w:t>的字样，正本和副本封面均须加盖单位公章。当副本和正本不一致时，以正本为准。</w:t>
      </w:r>
    </w:p>
    <w:p w14:paraId="1ECE9CB9">
      <w:pPr>
        <w:wordWrap w:val="0"/>
        <w:topLinePunct/>
        <w:adjustRightInd w:val="0"/>
        <w:ind w:right="-109" w:firstLine="420" w:firstLineChars="200"/>
        <w:jc w:val="left"/>
        <w:rPr>
          <w:snapToGrid w:val="0"/>
          <w:kern w:val="0"/>
          <w:szCs w:val="21"/>
        </w:rPr>
      </w:pPr>
      <w:r>
        <w:rPr>
          <w:snapToGrid w:val="0"/>
          <w:kern w:val="0"/>
          <w:szCs w:val="21"/>
        </w:rPr>
        <w:t>3.7.5  竞选文件的正本与副本应分别装订成册，并编制目录，具体装订要求见竞选人须知前附表规定。</w:t>
      </w:r>
    </w:p>
    <w:p w14:paraId="775F305B">
      <w:pPr>
        <w:pStyle w:val="4"/>
        <w:keepNext w:val="0"/>
        <w:keepLines w:val="0"/>
        <w:wordWrap w:val="0"/>
        <w:topLinePunct/>
        <w:spacing w:before="0" w:after="0" w:line="240" w:lineRule="auto"/>
        <w:jc w:val="left"/>
        <w:rPr>
          <w:rFonts w:ascii="Times New Roman" w:hAnsi="Times New Roman"/>
          <w:b w:val="0"/>
          <w:snapToGrid w:val="0"/>
        </w:rPr>
      </w:pPr>
      <w:bookmarkStart w:id="326" w:name="_Toc9499"/>
      <w:bookmarkStart w:id="327" w:name="_Toc200513153"/>
      <w:bookmarkStart w:id="328" w:name="_Toc287607773"/>
      <w:bookmarkStart w:id="329" w:name="_Toc430530462"/>
      <w:bookmarkStart w:id="330" w:name="_Toc287620712"/>
      <w:bookmarkStart w:id="331" w:name="_Toc277082579"/>
      <w:bookmarkStart w:id="332" w:name="_Toc224103344"/>
      <w:bookmarkStart w:id="333" w:name="_Toc57905857"/>
      <w:bookmarkStart w:id="334" w:name="_Toc509218737"/>
      <w:r>
        <w:rPr>
          <w:rFonts w:ascii="Times New Roman" w:hAnsi="Times New Roman"/>
          <w:b w:val="0"/>
          <w:snapToGrid w:val="0"/>
        </w:rPr>
        <w:t xml:space="preserve">4.  </w:t>
      </w:r>
      <w:bookmarkEnd w:id="326"/>
      <w:bookmarkEnd w:id="327"/>
      <w:bookmarkEnd w:id="328"/>
      <w:bookmarkEnd w:id="329"/>
      <w:bookmarkEnd w:id="330"/>
      <w:bookmarkEnd w:id="331"/>
      <w:bookmarkEnd w:id="332"/>
      <w:bookmarkEnd w:id="333"/>
      <w:bookmarkEnd w:id="334"/>
      <w:r>
        <w:rPr>
          <w:rFonts w:ascii="Times New Roman" w:hAnsi="Times New Roman"/>
          <w:b w:val="0"/>
          <w:snapToGrid w:val="0"/>
        </w:rPr>
        <w:t>竞选</w:t>
      </w:r>
    </w:p>
    <w:p w14:paraId="19CF1A62">
      <w:pPr>
        <w:pStyle w:val="5"/>
        <w:keepNext w:val="0"/>
        <w:keepLines w:val="0"/>
        <w:wordWrap w:val="0"/>
        <w:topLinePunct/>
        <w:spacing w:before="0" w:after="0" w:line="240" w:lineRule="auto"/>
        <w:jc w:val="left"/>
        <w:rPr>
          <w:b w:val="0"/>
          <w:snapToGrid w:val="0"/>
          <w:sz w:val="24"/>
          <w:szCs w:val="24"/>
        </w:rPr>
      </w:pPr>
      <w:bookmarkStart w:id="335" w:name="_Toc57905858"/>
      <w:bookmarkStart w:id="336" w:name="_Toc277082580"/>
      <w:bookmarkStart w:id="337" w:name="_Toc509218738"/>
      <w:bookmarkStart w:id="338" w:name="_Toc287620713"/>
      <w:bookmarkStart w:id="339" w:name="_Toc224103345"/>
      <w:bookmarkStart w:id="340" w:name="_Toc200513154"/>
      <w:bookmarkStart w:id="341" w:name="_Toc18995"/>
      <w:bookmarkStart w:id="342" w:name="_Toc287607774"/>
      <w:bookmarkStart w:id="343" w:name="_Toc430530463"/>
      <w:r>
        <w:rPr>
          <w:b w:val="0"/>
          <w:snapToGrid w:val="0"/>
          <w:sz w:val="24"/>
          <w:szCs w:val="24"/>
        </w:rPr>
        <w:t>4.1  竞选文件的密封和标记</w:t>
      </w:r>
      <w:bookmarkEnd w:id="335"/>
      <w:bookmarkEnd w:id="336"/>
      <w:bookmarkEnd w:id="337"/>
      <w:bookmarkEnd w:id="338"/>
      <w:bookmarkEnd w:id="339"/>
      <w:bookmarkEnd w:id="340"/>
      <w:bookmarkEnd w:id="341"/>
      <w:bookmarkEnd w:id="342"/>
      <w:bookmarkEnd w:id="343"/>
    </w:p>
    <w:p w14:paraId="3933D6E0">
      <w:pPr>
        <w:wordWrap w:val="0"/>
        <w:topLinePunct/>
        <w:adjustRightInd w:val="0"/>
        <w:ind w:firstLine="420" w:firstLineChars="200"/>
        <w:jc w:val="left"/>
        <w:rPr>
          <w:snapToGrid w:val="0"/>
          <w:kern w:val="0"/>
          <w:szCs w:val="21"/>
        </w:rPr>
      </w:pPr>
      <w:bookmarkStart w:id="344" w:name="_Toc200513155"/>
      <w:r>
        <w:rPr>
          <w:snapToGrid w:val="0"/>
          <w:kern w:val="0"/>
          <w:szCs w:val="21"/>
        </w:rPr>
        <w:t>4.1.1  竞选文件的正本与副本密封：见竞选人须知前附表。</w:t>
      </w:r>
    </w:p>
    <w:p w14:paraId="14C72ED6">
      <w:pPr>
        <w:wordWrap w:val="0"/>
        <w:topLinePunct/>
        <w:adjustRightInd w:val="0"/>
        <w:ind w:firstLine="420" w:firstLineChars="200"/>
        <w:jc w:val="left"/>
        <w:rPr>
          <w:snapToGrid w:val="0"/>
          <w:kern w:val="0"/>
          <w:szCs w:val="21"/>
        </w:rPr>
      </w:pPr>
      <w:r>
        <w:rPr>
          <w:snapToGrid w:val="0"/>
          <w:kern w:val="0"/>
          <w:szCs w:val="21"/>
        </w:rPr>
        <w:t>4.1.2  竞选文件的封套上应写明的内容：见竞选人须知前附表。</w:t>
      </w:r>
    </w:p>
    <w:p w14:paraId="385C8AF4">
      <w:pPr>
        <w:pStyle w:val="5"/>
        <w:keepNext w:val="0"/>
        <w:keepLines w:val="0"/>
        <w:wordWrap w:val="0"/>
        <w:topLinePunct/>
        <w:spacing w:before="0" w:after="0" w:line="240" w:lineRule="auto"/>
        <w:jc w:val="left"/>
        <w:rPr>
          <w:b w:val="0"/>
          <w:snapToGrid w:val="0"/>
          <w:sz w:val="24"/>
          <w:szCs w:val="24"/>
        </w:rPr>
      </w:pPr>
      <w:bookmarkStart w:id="345" w:name="_Toc57905859"/>
      <w:bookmarkStart w:id="346" w:name="_Toc277082581"/>
      <w:bookmarkStart w:id="347" w:name="_Toc25809"/>
      <w:bookmarkStart w:id="348" w:name="_Toc287607775"/>
      <w:bookmarkStart w:id="349" w:name="_Toc287620714"/>
      <w:bookmarkStart w:id="350" w:name="_Toc224103346"/>
      <w:bookmarkStart w:id="351" w:name="_Toc430530464"/>
      <w:bookmarkStart w:id="352" w:name="_Toc509218739"/>
      <w:r>
        <w:rPr>
          <w:b w:val="0"/>
          <w:snapToGrid w:val="0"/>
          <w:sz w:val="24"/>
          <w:szCs w:val="24"/>
        </w:rPr>
        <w:t>4.2  竞选文件的递交</w:t>
      </w:r>
      <w:bookmarkEnd w:id="344"/>
      <w:bookmarkEnd w:id="345"/>
      <w:bookmarkEnd w:id="346"/>
      <w:bookmarkEnd w:id="347"/>
      <w:bookmarkEnd w:id="348"/>
      <w:bookmarkEnd w:id="349"/>
      <w:bookmarkEnd w:id="350"/>
      <w:bookmarkEnd w:id="351"/>
      <w:bookmarkEnd w:id="352"/>
    </w:p>
    <w:p w14:paraId="514B89DB">
      <w:pPr>
        <w:wordWrap w:val="0"/>
        <w:topLinePunct/>
        <w:adjustRightInd w:val="0"/>
        <w:ind w:firstLine="420" w:firstLineChars="200"/>
        <w:jc w:val="left"/>
        <w:rPr>
          <w:snapToGrid w:val="0"/>
          <w:kern w:val="0"/>
          <w:szCs w:val="21"/>
        </w:rPr>
      </w:pPr>
      <w:r>
        <w:rPr>
          <w:snapToGrid w:val="0"/>
          <w:kern w:val="0"/>
          <w:szCs w:val="21"/>
        </w:rPr>
        <w:t>4.2.1  竞选人应在竞选人须知前附表第 2.2.2 项规定的竞选截止时间前递交竞选文件。</w:t>
      </w:r>
    </w:p>
    <w:p w14:paraId="59F480E1">
      <w:pPr>
        <w:wordWrap w:val="0"/>
        <w:topLinePunct/>
        <w:adjustRightInd w:val="0"/>
        <w:ind w:firstLine="420" w:firstLineChars="200"/>
        <w:jc w:val="left"/>
        <w:rPr>
          <w:snapToGrid w:val="0"/>
          <w:kern w:val="0"/>
          <w:szCs w:val="21"/>
        </w:rPr>
      </w:pPr>
      <w:r>
        <w:rPr>
          <w:snapToGrid w:val="0"/>
          <w:kern w:val="0"/>
          <w:szCs w:val="21"/>
        </w:rPr>
        <w:t>4.2.2  竞选人递交竞选文件的地点：见竞选人须知前附表。</w:t>
      </w:r>
    </w:p>
    <w:p w14:paraId="14012E47">
      <w:pPr>
        <w:wordWrap w:val="0"/>
        <w:topLinePunct/>
        <w:adjustRightInd w:val="0"/>
        <w:ind w:firstLine="420" w:firstLineChars="200"/>
        <w:jc w:val="left"/>
        <w:rPr>
          <w:snapToGrid w:val="0"/>
          <w:kern w:val="0"/>
          <w:szCs w:val="21"/>
        </w:rPr>
      </w:pPr>
      <w:r>
        <w:rPr>
          <w:snapToGrid w:val="0"/>
          <w:kern w:val="0"/>
          <w:szCs w:val="21"/>
        </w:rPr>
        <w:t>4.2.3  除竞选人须知前附表另有规定外，竞选人所递交的竞选文件不予退还。</w:t>
      </w:r>
    </w:p>
    <w:p w14:paraId="0C591AE9">
      <w:pPr>
        <w:wordWrap w:val="0"/>
        <w:topLinePunct/>
        <w:adjustRightInd w:val="0"/>
        <w:ind w:firstLine="420" w:firstLineChars="200"/>
        <w:jc w:val="left"/>
        <w:rPr>
          <w:snapToGrid w:val="0"/>
          <w:kern w:val="0"/>
          <w:szCs w:val="21"/>
        </w:rPr>
      </w:pPr>
      <w:r>
        <w:rPr>
          <w:snapToGrid w:val="0"/>
          <w:kern w:val="0"/>
          <w:szCs w:val="21"/>
        </w:rPr>
        <w:t>4.2.4  逾期送达的或者未送达指定地点的竞选文件，比选人不予受理。</w:t>
      </w:r>
    </w:p>
    <w:p w14:paraId="516A0A33">
      <w:pPr>
        <w:pStyle w:val="5"/>
        <w:keepNext w:val="0"/>
        <w:keepLines w:val="0"/>
        <w:wordWrap w:val="0"/>
        <w:topLinePunct/>
        <w:spacing w:before="0" w:after="0" w:line="240" w:lineRule="auto"/>
        <w:jc w:val="left"/>
        <w:rPr>
          <w:b w:val="0"/>
          <w:snapToGrid w:val="0"/>
          <w:sz w:val="24"/>
          <w:szCs w:val="24"/>
        </w:rPr>
      </w:pPr>
      <w:bookmarkStart w:id="353" w:name="_Toc200513156"/>
      <w:bookmarkStart w:id="354" w:name="_Toc287607776"/>
      <w:bookmarkStart w:id="355" w:name="_Toc57905860"/>
      <w:bookmarkStart w:id="356" w:name="_Toc23986"/>
      <w:bookmarkStart w:id="357" w:name="_Toc430530465"/>
      <w:bookmarkStart w:id="358" w:name="_Toc224103347"/>
      <w:bookmarkStart w:id="359" w:name="_Toc287620715"/>
      <w:bookmarkStart w:id="360" w:name="_Toc277082582"/>
      <w:bookmarkStart w:id="361" w:name="_Toc509218740"/>
      <w:r>
        <w:rPr>
          <w:b w:val="0"/>
          <w:snapToGrid w:val="0"/>
          <w:sz w:val="24"/>
          <w:szCs w:val="24"/>
        </w:rPr>
        <w:t>4.3  竞选文件的修改与撤回</w:t>
      </w:r>
      <w:bookmarkEnd w:id="353"/>
      <w:bookmarkEnd w:id="354"/>
      <w:bookmarkEnd w:id="355"/>
      <w:bookmarkEnd w:id="356"/>
      <w:bookmarkEnd w:id="357"/>
      <w:bookmarkEnd w:id="358"/>
      <w:bookmarkEnd w:id="359"/>
      <w:bookmarkEnd w:id="360"/>
      <w:bookmarkEnd w:id="361"/>
    </w:p>
    <w:p w14:paraId="6C163126">
      <w:pPr>
        <w:wordWrap w:val="0"/>
        <w:topLinePunct/>
        <w:adjustRightInd w:val="0"/>
        <w:ind w:firstLine="420" w:firstLineChars="200"/>
        <w:jc w:val="left"/>
        <w:rPr>
          <w:snapToGrid w:val="0"/>
          <w:kern w:val="0"/>
          <w:szCs w:val="21"/>
        </w:rPr>
      </w:pPr>
      <w:r>
        <w:rPr>
          <w:snapToGrid w:val="0"/>
          <w:kern w:val="0"/>
          <w:szCs w:val="21"/>
        </w:rPr>
        <w:t>4.3.1  在竞选人须知前附表第2.2.2项规定的竞选截止时间前，竞选人可以修改或撤回已递交的竞选文件，但应以书面形式通知比选人。</w:t>
      </w:r>
    </w:p>
    <w:p w14:paraId="2A686ADA">
      <w:pPr>
        <w:wordWrap w:val="0"/>
        <w:topLinePunct/>
        <w:adjustRightInd w:val="0"/>
        <w:ind w:firstLine="420" w:firstLineChars="200"/>
        <w:jc w:val="left"/>
        <w:rPr>
          <w:snapToGrid w:val="0"/>
          <w:kern w:val="0"/>
          <w:szCs w:val="21"/>
        </w:rPr>
      </w:pPr>
      <w:r>
        <w:rPr>
          <w:snapToGrid w:val="0"/>
          <w:kern w:val="0"/>
          <w:szCs w:val="21"/>
        </w:rPr>
        <w:t>4.3.2  竞选人修改或撤回已递交竞选文件的书面通知应按照本章第3.7.3项的要求签名或盖章。比选人收到书面通知后，向竞选人出具签收凭证。</w:t>
      </w:r>
    </w:p>
    <w:p w14:paraId="02D80457">
      <w:pPr>
        <w:wordWrap w:val="0"/>
        <w:topLinePunct/>
        <w:adjustRightInd w:val="0"/>
        <w:ind w:firstLine="420" w:firstLineChars="200"/>
        <w:jc w:val="left"/>
        <w:rPr>
          <w:snapToGrid w:val="0"/>
          <w:kern w:val="0"/>
          <w:szCs w:val="21"/>
        </w:rPr>
      </w:pPr>
      <w:r>
        <w:rPr>
          <w:snapToGrid w:val="0"/>
          <w:kern w:val="0"/>
          <w:szCs w:val="21"/>
        </w:rPr>
        <w:t>4.3.3  修改的内容为竞选文件的组成部分。修改的竞选文件应按照本章第3条、第4条规定进行编制、密封、标记和递交，并标明</w:t>
      </w:r>
      <w:r>
        <w:rPr>
          <w:rFonts w:ascii="宋体" w:hAnsi="宋体"/>
          <w:snapToGrid w:val="0"/>
          <w:kern w:val="0"/>
          <w:szCs w:val="21"/>
        </w:rPr>
        <w:t>“</w:t>
      </w:r>
      <w:r>
        <w:rPr>
          <w:snapToGrid w:val="0"/>
          <w:kern w:val="0"/>
          <w:szCs w:val="21"/>
        </w:rPr>
        <w:t>修改</w:t>
      </w:r>
      <w:r>
        <w:rPr>
          <w:rFonts w:ascii="宋体" w:hAnsi="宋体"/>
          <w:snapToGrid w:val="0"/>
          <w:kern w:val="0"/>
          <w:szCs w:val="21"/>
        </w:rPr>
        <w:t>”</w:t>
      </w:r>
      <w:r>
        <w:rPr>
          <w:snapToGrid w:val="0"/>
          <w:kern w:val="0"/>
          <w:szCs w:val="21"/>
        </w:rPr>
        <w:t>字样。</w:t>
      </w:r>
    </w:p>
    <w:p w14:paraId="342B3A99">
      <w:pPr>
        <w:pStyle w:val="4"/>
        <w:keepNext w:val="0"/>
        <w:keepLines w:val="0"/>
        <w:wordWrap w:val="0"/>
        <w:topLinePunct/>
        <w:spacing w:before="0" w:after="0" w:line="240" w:lineRule="auto"/>
        <w:jc w:val="left"/>
        <w:rPr>
          <w:rFonts w:ascii="Times New Roman" w:hAnsi="Times New Roman"/>
          <w:b w:val="0"/>
          <w:snapToGrid w:val="0"/>
        </w:rPr>
      </w:pPr>
      <w:bookmarkStart w:id="362" w:name="_Toc509218741"/>
      <w:bookmarkStart w:id="363" w:name="_Toc200513157"/>
      <w:bookmarkStart w:id="364" w:name="_Toc277082583"/>
      <w:bookmarkStart w:id="365" w:name="_Toc224103348"/>
      <w:bookmarkStart w:id="366" w:name="_Toc430530466"/>
      <w:bookmarkStart w:id="367" w:name="_Toc287607777"/>
      <w:bookmarkStart w:id="368" w:name="_Toc9614"/>
      <w:bookmarkStart w:id="369" w:name="_Toc287620716"/>
      <w:bookmarkStart w:id="370" w:name="_Toc57905861"/>
      <w:r>
        <w:rPr>
          <w:rFonts w:ascii="Times New Roman" w:hAnsi="Times New Roman"/>
          <w:b w:val="0"/>
          <w:snapToGrid w:val="0"/>
        </w:rPr>
        <w:t>5.  开标</w:t>
      </w:r>
      <w:bookmarkEnd w:id="362"/>
      <w:bookmarkEnd w:id="363"/>
      <w:bookmarkEnd w:id="364"/>
      <w:bookmarkEnd w:id="365"/>
      <w:bookmarkEnd w:id="366"/>
      <w:bookmarkEnd w:id="367"/>
      <w:bookmarkEnd w:id="368"/>
      <w:bookmarkEnd w:id="369"/>
      <w:bookmarkEnd w:id="370"/>
    </w:p>
    <w:p w14:paraId="7973D3E0">
      <w:pPr>
        <w:pStyle w:val="5"/>
        <w:keepNext w:val="0"/>
        <w:keepLines w:val="0"/>
        <w:wordWrap w:val="0"/>
        <w:topLinePunct/>
        <w:spacing w:before="0" w:after="0" w:line="240" w:lineRule="auto"/>
        <w:jc w:val="left"/>
        <w:rPr>
          <w:b w:val="0"/>
          <w:snapToGrid w:val="0"/>
          <w:sz w:val="24"/>
          <w:szCs w:val="24"/>
        </w:rPr>
      </w:pPr>
      <w:bookmarkStart w:id="371" w:name="_Toc287607778"/>
      <w:bookmarkStart w:id="372" w:name="_Toc287620717"/>
      <w:bookmarkStart w:id="373" w:name="_Toc277082584"/>
      <w:bookmarkStart w:id="374" w:name="_Toc430530467"/>
      <w:bookmarkStart w:id="375" w:name="_Toc200513158"/>
      <w:bookmarkStart w:id="376" w:name="_Toc224103349"/>
      <w:bookmarkStart w:id="377" w:name="_Toc509218742"/>
      <w:bookmarkStart w:id="378" w:name="_Toc20593"/>
      <w:bookmarkStart w:id="379" w:name="_Toc57905862"/>
      <w:r>
        <w:rPr>
          <w:b w:val="0"/>
          <w:snapToGrid w:val="0"/>
          <w:sz w:val="24"/>
          <w:szCs w:val="24"/>
        </w:rPr>
        <w:t>5.1  开标时间和地点</w:t>
      </w:r>
      <w:bookmarkEnd w:id="371"/>
      <w:bookmarkEnd w:id="372"/>
      <w:bookmarkEnd w:id="373"/>
      <w:bookmarkEnd w:id="374"/>
      <w:bookmarkEnd w:id="375"/>
      <w:bookmarkEnd w:id="376"/>
      <w:bookmarkEnd w:id="377"/>
      <w:bookmarkEnd w:id="378"/>
      <w:bookmarkEnd w:id="379"/>
    </w:p>
    <w:p w14:paraId="6B94367A">
      <w:pPr>
        <w:wordWrap w:val="0"/>
        <w:topLinePunct/>
        <w:adjustRightInd w:val="0"/>
        <w:ind w:firstLine="420" w:firstLineChars="200"/>
        <w:jc w:val="left"/>
        <w:rPr>
          <w:snapToGrid w:val="0"/>
          <w:kern w:val="0"/>
          <w:szCs w:val="21"/>
        </w:rPr>
      </w:pPr>
      <w:r>
        <w:rPr>
          <w:snapToGrid w:val="0"/>
          <w:kern w:val="0"/>
          <w:szCs w:val="21"/>
        </w:rPr>
        <w:t>比选人在竞选人须知前附表第 2.2.2 项规定的竞选截止时间（开标时间）和竞选人须知前附表规定的地点公开开标，并邀请所有竞选人的法定代表人或其委托代理人准时参加。</w:t>
      </w:r>
    </w:p>
    <w:p w14:paraId="2FFADB23">
      <w:pPr>
        <w:pStyle w:val="5"/>
        <w:keepNext w:val="0"/>
        <w:keepLines w:val="0"/>
        <w:wordWrap w:val="0"/>
        <w:topLinePunct/>
        <w:spacing w:before="0" w:after="0" w:line="240" w:lineRule="auto"/>
        <w:jc w:val="left"/>
        <w:rPr>
          <w:b w:val="0"/>
          <w:snapToGrid w:val="0"/>
          <w:sz w:val="24"/>
          <w:szCs w:val="24"/>
        </w:rPr>
      </w:pPr>
      <w:bookmarkStart w:id="380" w:name="_Toc200513159"/>
      <w:bookmarkStart w:id="381" w:name="_Toc224103350"/>
      <w:bookmarkStart w:id="382" w:name="_Toc14994"/>
      <w:bookmarkStart w:id="383" w:name="_Toc57905863"/>
      <w:bookmarkStart w:id="384" w:name="_Toc509218743"/>
      <w:bookmarkStart w:id="385" w:name="_Toc287607779"/>
      <w:bookmarkStart w:id="386" w:name="_Toc430530468"/>
      <w:bookmarkStart w:id="387" w:name="_Toc287620718"/>
      <w:bookmarkStart w:id="388" w:name="_Toc277082585"/>
      <w:r>
        <w:rPr>
          <w:b w:val="0"/>
          <w:snapToGrid w:val="0"/>
          <w:sz w:val="24"/>
          <w:szCs w:val="24"/>
        </w:rPr>
        <w:t>5.2  开标程序</w:t>
      </w:r>
      <w:bookmarkEnd w:id="380"/>
      <w:bookmarkEnd w:id="381"/>
      <w:bookmarkEnd w:id="382"/>
      <w:bookmarkEnd w:id="383"/>
      <w:bookmarkEnd w:id="384"/>
      <w:bookmarkEnd w:id="385"/>
      <w:bookmarkEnd w:id="386"/>
      <w:bookmarkEnd w:id="387"/>
      <w:bookmarkEnd w:id="388"/>
    </w:p>
    <w:p w14:paraId="45B58815">
      <w:pPr>
        <w:wordWrap w:val="0"/>
        <w:topLinePunct/>
        <w:adjustRightInd w:val="0"/>
        <w:ind w:firstLine="420" w:firstLineChars="200"/>
        <w:jc w:val="left"/>
        <w:rPr>
          <w:szCs w:val="21"/>
        </w:rPr>
      </w:pPr>
      <w:bookmarkStart w:id="389" w:name="_Toc224103351"/>
      <w:bookmarkStart w:id="390" w:name="_Toc200513160"/>
      <w:bookmarkStart w:id="391" w:name="_Toc287607780"/>
      <w:bookmarkStart w:id="392" w:name="_Toc287620719"/>
      <w:bookmarkStart w:id="393" w:name="_Toc277082586"/>
      <w:r>
        <w:rPr>
          <w:szCs w:val="21"/>
        </w:rPr>
        <w:t>详见竞选人须知前附表第5.2款开标程序。</w:t>
      </w:r>
    </w:p>
    <w:p w14:paraId="60327A93">
      <w:pPr>
        <w:pStyle w:val="5"/>
        <w:keepNext w:val="0"/>
        <w:keepLines w:val="0"/>
        <w:wordWrap w:val="0"/>
        <w:topLinePunct/>
        <w:spacing w:before="0" w:after="0" w:line="240" w:lineRule="auto"/>
        <w:jc w:val="left"/>
        <w:rPr>
          <w:b w:val="0"/>
          <w:snapToGrid w:val="0"/>
          <w:sz w:val="24"/>
          <w:szCs w:val="24"/>
        </w:rPr>
      </w:pPr>
      <w:bookmarkStart w:id="394" w:name="_Toc57905864"/>
      <w:bookmarkStart w:id="395" w:name="_Toc57820594"/>
      <w:r>
        <w:rPr>
          <w:b w:val="0"/>
          <w:snapToGrid w:val="0"/>
          <w:sz w:val="24"/>
          <w:szCs w:val="24"/>
        </w:rPr>
        <w:t>5.3  开标异议</w:t>
      </w:r>
      <w:bookmarkEnd w:id="394"/>
      <w:bookmarkEnd w:id="395"/>
    </w:p>
    <w:p w14:paraId="0B95374B">
      <w:pPr>
        <w:wordWrap w:val="0"/>
        <w:topLinePunct/>
        <w:adjustRightInd w:val="0"/>
        <w:ind w:firstLine="420" w:firstLineChars="200"/>
        <w:jc w:val="left"/>
        <w:rPr>
          <w:szCs w:val="21"/>
        </w:rPr>
      </w:pPr>
      <w:r>
        <w:rPr>
          <w:szCs w:val="21"/>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p>
    <w:p w14:paraId="7676DC35">
      <w:pPr>
        <w:pStyle w:val="4"/>
        <w:keepNext w:val="0"/>
        <w:keepLines w:val="0"/>
        <w:wordWrap w:val="0"/>
        <w:topLinePunct/>
        <w:spacing w:before="0" w:after="0" w:line="240" w:lineRule="auto"/>
        <w:jc w:val="left"/>
        <w:rPr>
          <w:rFonts w:ascii="Times New Roman" w:hAnsi="Times New Roman"/>
          <w:b w:val="0"/>
          <w:snapToGrid w:val="0"/>
        </w:rPr>
      </w:pPr>
      <w:bookmarkStart w:id="396" w:name="_Toc509218744"/>
      <w:bookmarkStart w:id="397" w:name="_Toc57905865"/>
      <w:bookmarkStart w:id="398" w:name="_Toc9533"/>
      <w:bookmarkStart w:id="399" w:name="_Toc430530469"/>
      <w:r>
        <w:rPr>
          <w:rFonts w:ascii="Times New Roman" w:hAnsi="Times New Roman"/>
          <w:b w:val="0"/>
          <w:snapToGrid w:val="0"/>
        </w:rPr>
        <w:t>6.  评审</w:t>
      </w:r>
      <w:bookmarkEnd w:id="389"/>
      <w:bookmarkEnd w:id="390"/>
      <w:bookmarkEnd w:id="391"/>
      <w:bookmarkEnd w:id="392"/>
      <w:bookmarkEnd w:id="393"/>
      <w:bookmarkEnd w:id="396"/>
      <w:bookmarkEnd w:id="397"/>
      <w:bookmarkEnd w:id="398"/>
      <w:bookmarkEnd w:id="399"/>
    </w:p>
    <w:p w14:paraId="48EAE4A6">
      <w:pPr>
        <w:pStyle w:val="5"/>
        <w:keepNext w:val="0"/>
        <w:keepLines w:val="0"/>
        <w:wordWrap w:val="0"/>
        <w:topLinePunct/>
        <w:spacing w:before="0" w:after="0" w:line="240" w:lineRule="auto"/>
        <w:jc w:val="left"/>
        <w:rPr>
          <w:b w:val="0"/>
          <w:snapToGrid w:val="0"/>
          <w:sz w:val="24"/>
          <w:szCs w:val="24"/>
        </w:rPr>
      </w:pPr>
      <w:bookmarkStart w:id="400" w:name="_Toc200513161"/>
      <w:bookmarkStart w:id="401" w:name="_Toc430530470"/>
      <w:bookmarkStart w:id="402" w:name="_Toc224103352"/>
      <w:bookmarkStart w:id="403" w:name="_Toc509218745"/>
      <w:bookmarkStart w:id="404" w:name="_Toc57905866"/>
      <w:bookmarkStart w:id="405" w:name="_Toc287607781"/>
      <w:bookmarkStart w:id="406" w:name="_Toc287620720"/>
      <w:bookmarkStart w:id="407" w:name="_Toc277082587"/>
      <w:bookmarkStart w:id="408" w:name="_Toc28100"/>
      <w:r>
        <w:rPr>
          <w:b w:val="0"/>
          <w:snapToGrid w:val="0"/>
          <w:sz w:val="24"/>
          <w:szCs w:val="24"/>
        </w:rPr>
        <w:t xml:space="preserve">6.1  </w:t>
      </w:r>
      <w:bookmarkEnd w:id="400"/>
      <w:bookmarkEnd w:id="401"/>
      <w:bookmarkEnd w:id="402"/>
      <w:bookmarkEnd w:id="403"/>
      <w:bookmarkEnd w:id="404"/>
      <w:bookmarkEnd w:id="405"/>
      <w:bookmarkEnd w:id="406"/>
      <w:bookmarkEnd w:id="407"/>
      <w:bookmarkEnd w:id="408"/>
      <w:r>
        <w:rPr>
          <w:b w:val="0"/>
          <w:snapToGrid w:val="0"/>
          <w:sz w:val="24"/>
          <w:szCs w:val="24"/>
        </w:rPr>
        <w:t>评审委员会</w:t>
      </w:r>
    </w:p>
    <w:p w14:paraId="765296D5">
      <w:pPr>
        <w:wordWrap w:val="0"/>
        <w:topLinePunct/>
        <w:adjustRightInd w:val="0"/>
        <w:ind w:firstLine="420" w:firstLineChars="200"/>
        <w:jc w:val="left"/>
        <w:rPr>
          <w:b/>
          <w:snapToGrid w:val="0"/>
          <w:kern w:val="0"/>
          <w:szCs w:val="21"/>
        </w:rPr>
      </w:pPr>
      <w:r>
        <w:rPr>
          <w:snapToGrid w:val="0"/>
          <w:kern w:val="0"/>
          <w:szCs w:val="21"/>
        </w:rPr>
        <w:t>6.1.1  评审由比选人依据法律法规和相关规范性文件组建的评审委员会负责。</w:t>
      </w:r>
      <w:r>
        <w:t>评审委员会由比选人或其委托的比选代理机构熟悉相关业务的代表，以及有关技术、经济等方面的专家组成。评审委员会成员人数以及技术、经济等方面专家的确定方式见竞选人须知前附表。</w:t>
      </w:r>
    </w:p>
    <w:p w14:paraId="5971641C">
      <w:pPr>
        <w:wordWrap w:val="0"/>
        <w:topLinePunct/>
        <w:adjustRightInd w:val="0"/>
        <w:ind w:firstLine="420" w:firstLineChars="200"/>
        <w:jc w:val="left"/>
        <w:rPr>
          <w:snapToGrid w:val="0"/>
          <w:kern w:val="0"/>
          <w:szCs w:val="21"/>
        </w:rPr>
      </w:pPr>
      <w:r>
        <w:rPr>
          <w:snapToGrid w:val="0"/>
          <w:kern w:val="0"/>
          <w:szCs w:val="21"/>
        </w:rPr>
        <w:t>6.1.2  评审委员会成员有下列情形之一的，应当回避：</w:t>
      </w:r>
    </w:p>
    <w:p w14:paraId="6E1A7464">
      <w:pPr>
        <w:wordWrap w:val="0"/>
        <w:topLinePunct/>
        <w:adjustRightInd w:val="0"/>
        <w:ind w:firstLine="420" w:firstLineChars="200"/>
        <w:jc w:val="left"/>
        <w:rPr>
          <w:snapToGrid w:val="0"/>
          <w:kern w:val="0"/>
          <w:szCs w:val="21"/>
        </w:rPr>
      </w:pPr>
      <w:r>
        <w:rPr>
          <w:snapToGrid w:val="0"/>
          <w:kern w:val="0"/>
          <w:szCs w:val="21"/>
        </w:rPr>
        <w:t>（1）竞选人或竞选人的主要负责人的近亲属；</w:t>
      </w:r>
    </w:p>
    <w:p w14:paraId="07F00197">
      <w:pPr>
        <w:wordWrap w:val="0"/>
        <w:topLinePunct/>
        <w:adjustRightInd w:val="0"/>
        <w:ind w:firstLine="420" w:firstLineChars="200"/>
        <w:jc w:val="left"/>
        <w:rPr>
          <w:snapToGrid w:val="0"/>
          <w:kern w:val="0"/>
          <w:szCs w:val="21"/>
        </w:rPr>
      </w:pPr>
      <w:r>
        <w:rPr>
          <w:snapToGrid w:val="0"/>
          <w:kern w:val="0"/>
          <w:szCs w:val="21"/>
        </w:rPr>
        <w:t>（2）项目主管部门或者项目行政监督部门的人员；</w:t>
      </w:r>
    </w:p>
    <w:p w14:paraId="1D79A8A4">
      <w:pPr>
        <w:wordWrap w:val="0"/>
        <w:topLinePunct/>
        <w:adjustRightInd w:val="0"/>
        <w:ind w:firstLine="420" w:firstLineChars="200"/>
        <w:jc w:val="left"/>
        <w:rPr>
          <w:snapToGrid w:val="0"/>
          <w:kern w:val="0"/>
          <w:szCs w:val="21"/>
        </w:rPr>
      </w:pPr>
      <w:r>
        <w:rPr>
          <w:snapToGrid w:val="0"/>
          <w:kern w:val="0"/>
          <w:szCs w:val="21"/>
        </w:rPr>
        <w:t>（3）与竞选人有利害关系，可能影响对竞选公正评审的；</w:t>
      </w:r>
    </w:p>
    <w:p w14:paraId="5F476A8D">
      <w:pPr>
        <w:wordWrap w:val="0"/>
        <w:topLinePunct/>
        <w:adjustRightInd w:val="0"/>
        <w:ind w:firstLine="420" w:firstLineChars="200"/>
        <w:jc w:val="left"/>
        <w:rPr>
          <w:snapToGrid w:val="0"/>
          <w:kern w:val="0"/>
          <w:szCs w:val="21"/>
        </w:rPr>
      </w:pPr>
      <w:r>
        <w:rPr>
          <w:snapToGrid w:val="0"/>
          <w:kern w:val="0"/>
          <w:szCs w:val="21"/>
        </w:rPr>
        <w:t>（4）曾因在比选、评审以及其他与比选竞选有关活动中从事违法行为而受过行政处罚或刑事处罚的；</w:t>
      </w:r>
    </w:p>
    <w:p w14:paraId="51CF8E4B">
      <w:pPr>
        <w:wordWrap w:val="0"/>
        <w:topLinePunct/>
        <w:adjustRightInd w:val="0"/>
        <w:ind w:firstLine="420" w:firstLineChars="200"/>
        <w:jc w:val="left"/>
        <w:rPr>
          <w:snapToGrid w:val="0"/>
          <w:kern w:val="0"/>
          <w:szCs w:val="21"/>
        </w:rPr>
      </w:pPr>
      <w:r>
        <w:rPr>
          <w:snapToGrid w:val="0"/>
          <w:kern w:val="0"/>
          <w:szCs w:val="21"/>
        </w:rPr>
        <w:t>（5）法律法规规定的其他情形。</w:t>
      </w:r>
    </w:p>
    <w:p w14:paraId="2292C2BE">
      <w:pPr>
        <w:wordWrap w:val="0"/>
        <w:topLinePunct/>
        <w:adjustRightInd w:val="0"/>
        <w:ind w:firstLine="420" w:firstLineChars="200"/>
        <w:jc w:val="left"/>
        <w:rPr>
          <w:snapToGrid w:val="0"/>
          <w:kern w:val="0"/>
          <w:szCs w:val="21"/>
        </w:rPr>
      </w:pPr>
      <w:r>
        <w:rPr>
          <w:szCs w:val="21"/>
        </w:rPr>
        <w:t>6.1.3  评审过程中，评审委员会成员有回避事由、擅离职守或者因健康等原因不能继续评审的，应当及时更换。被更换的评审委员会成员作出的评审结论无效，由更换后的评审委员会成员重新进行评审。</w:t>
      </w:r>
    </w:p>
    <w:p w14:paraId="7345B149">
      <w:pPr>
        <w:pStyle w:val="5"/>
        <w:wordWrap w:val="0"/>
        <w:topLinePunct/>
        <w:spacing w:before="0" w:after="0" w:line="240" w:lineRule="auto"/>
        <w:jc w:val="left"/>
        <w:rPr>
          <w:b w:val="0"/>
          <w:snapToGrid w:val="0"/>
          <w:sz w:val="24"/>
          <w:szCs w:val="24"/>
        </w:rPr>
      </w:pPr>
      <w:bookmarkStart w:id="409" w:name="_Toc277082588"/>
      <w:bookmarkStart w:id="410" w:name="_Toc287607782"/>
      <w:bookmarkStart w:id="411" w:name="_Toc57905867"/>
      <w:bookmarkStart w:id="412" w:name="_Toc200513162"/>
      <w:bookmarkStart w:id="413" w:name="_Toc287620721"/>
      <w:bookmarkStart w:id="414" w:name="_Toc12166"/>
      <w:bookmarkStart w:id="415" w:name="_Toc509218746"/>
      <w:bookmarkStart w:id="416" w:name="_Toc224103353"/>
      <w:bookmarkStart w:id="417" w:name="_Toc430530471"/>
      <w:r>
        <w:rPr>
          <w:b w:val="0"/>
          <w:snapToGrid w:val="0"/>
          <w:sz w:val="24"/>
          <w:szCs w:val="24"/>
        </w:rPr>
        <w:t>6.2  评审原则</w:t>
      </w:r>
      <w:bookmarkEnd w:id="409"/>
      <w:bookmarkEnd w:id="410"/>
      <w:bookmarkEnd w:id="411"/>
      <w:bookmarkEnd w:id="412"/>
      <w:bookmarkEnd w:id="413"/>
      <w:bookmarkEnd w:id="414"/>
      <w:bookmarkEnd w:id="415"/>
      <w:bookmarkEnd w:id="416"/>
      <w:bookmarkEnd w:id="417"/>
    </w:p>
    <w:p w14:paraId="53AF3B8C">
      <w:pPr>
        <w:wordWrap w:val="0"/>
        <w:topLinePunct/>
        <w:adjustRightInd w:val="0"/>
        <w:ind w:firstLine="420" w:firstLineChars="200"/>
        <w:jc w:val="left"/>
        <w:rPr>
          <w:snapToGrid w:val="0"/>
          <w:kern w:val="0"/>
          <w:szCs w:val="21"/>
        </w:rPr>
      </w:pPr>
      <w:r>
        <w:rPr>
          <w:snapToGrid w:val="0"/>
          <w:kern w:val="0"/>
          <w:szCs w:val="21"/>
        </w:rPr>
        <w:t>评审活动遵循公平、公正、科学和择优的原则。</w:t>
      </w:r>
    </w:p>
    <w:p w14:paraId="048C57C8">
      <w:pPr>
        <w:pStyle w:val="5"/>
        <w:wordWrap w:val="0"/>
        <w:topLinePunct/>
        <w:spacing w:before="0" w:after="0" w:line="240" w:lineRule="auto"/>
        <w:jc w:val="left"/>
        <w:rPr>
          <w:b w:val="0"/>
          <w:snapToGrid w:val="0"/>
          <w:sz w:val="24"/>
          <w:szCs w:val="24"/>
        </w:rPr>
      </w:pPr>
      <w:bookmarkStart w:id="418" w:name="_Toc224103354"/>
      <w:bookmarkStart w:id="419" w:name="_Toc287620722"/>
      <w:bookmarkStart w:id="420" w:name="_Toc430530472"/>
      <w:bookmarkStart w:id="421" w:name="_Toc200513163"/>
      <w:bookmarkStart w:id="422" w:name="_Toc57905868"/>
      <w:bookmarkStart w:id="423" w:name="_Toc509218747"/>
      <w:bookmarkStart w:id="424" w:name="_Toc277082589"/>
      <w:bookmarkStart w:id="425" w:name="_Toc287607783"/>
      <w:bookmarkStart w:id="426" w:name="_Toc14701"/>
      <w:r>
        <w:rPr>
          <w:b w:val="0"/>
          <w:snapToGrid w:val="0"/>
          <w:sz w:val="24"/>
          <w:szCs w:val="24"/>
        </w:rPr>
        <w:t xml:space="preserve">6.3  </w:t>
      </w:r>
      <w:bookmarkEnd w:id="418"/>
      <w:bookmarkEnd w:id="419"/>
      <w:bookmarkEnd w:id="420"/>
      <w:bookmarkEnd w:id="421"/>
      <w:bookmarkEnd w:id="422"/>
      <w:bookmarkEnd w:id="423"/>
      <w:bookmarkEnd w:id="424"/>
      <w:bookmarkEnd w:id="425"/>
      <w:bookmarkEnd w:id="426"/>
      <w:r>
        <w:rPr>
          <w:b w:val="0"/>
          <w:snapToGrid w:val="0"/>
          <w:sz w:val="24"/>
          <w:szCs w:val="24"/>
        </w:rPr>
        <w:t>评审</w:t>
      </w:r>
    </w:p>
    <w:p w14:paraId="1710590B">
      <w:pPr>
        <w:wordWrap w:val="0"/>
        <w:topLinePunct/>
        <w:adjustRightInd w:val="0"/>
        <w:ind w:firstLine="420" w:firstLineChars="200"/>
        <w:jc w:val="left"/>
        <w:rPr>
          <w:snapToGrid w:val="0"/>
          <w:kern w:val="0"/>
          <w:szCs w:val="21"/>
        </w:rPr>
      </w:pPr>
      <w:r>
        <w:rPr>
          <w:snapToGrid w:val="0"/>
          <w:kern w:val="0"/>
          <w:szCs w:val="21"/>
        </w:rPr>
        <w:t>评审委员会按照第三章</w:t>
      </w:r>
      <w:r>
        <w:rPr>
          <w:rFonts w:ascii="宋体" w:hAnsi="宋体"/>
          <w:snapToGrid w:val="0"/>
          <w:kern w:val="0"/>
          <w:szCs w:val="21"/>
        </w:rPr>
        <w:t>“</w:t>
      </w:r>
      <w:r>
        <w:rPr>
          <w:snapToGrid w:val="0"/>
          <w:kern w:val="0"/>
          <w:szCs w:val="21"/>
        </w:rPr>
        <w:t>评审办法</w:t>
      </w:r>
      <w:r>
        <w:rPr>
          <w:rFonts w:ascii="宋体" w:hAnsi="宋体"/>
          <w:snapToGrid w:val="0"/>
          <w:kern w:val="0"/>
          <w:szCs w:val="21"/>
        </w:rPr>
        <w:t>”</w:t>
      </w:r>
      <w:r>
        <w:rPr>
          <w:snapToGrid w:val="0"/>
          <w:kern w:val="0"/>
          <w:szCs w:val="21"/>
        </w:rPr>
        <w:t>规定的方法、评审因素、标准和程序对竞选文件进行评审。第三章</w:t>
      </w:r>
      <w:r>
        <w:rPr>
          <w:rFonts w:ascii="宋体" w:hAnsi="宋体"/>
          <w:snapToGrid w:val="0"/>
          <w:kern w:val="0"/>
          <w:szCs w:val="21"/>
        </w:rPr>
        <w:t>“</w:t>
      </w:r>
      <w:r>
        <w:rPr>
          <w:snapToGrid w:val="0"/>
          <w:kern w:val="0"/>
          <w:szCs w:val="21"/>
        </w:rPr>
        <w:t>评审办法</w:t>
      </w:r>
      <w:r>
        <w:rPr>
          <w:rFonts w:ascii="宋体" w:hAnsi="宋体"/>
          <w:snapToGrid w:val="0"/>
          <w:kern w:val="0"/>
          <w:szCs w:val="21"/>
        </w:rPr>
        <w:t>”</w:t>
      </w:r>
      <w:r>
        <w:rPr>
          <w:snapToGrid w:val="0"/>
          <w:kern w:val="0"/>
          <w:szCs w:val="21"/>
        </w:rPr>
        <w:t>没有规定的方法、评审因素和标准，不得作为评审依据。</w:t>
      </w:r>
    </w:p>
    <w:p w14:paraId="6934B61D">
      <w:pPr>
        <w:pStyle w:val="4"/>
        <w:wordWrap w:val="0"/>
        <w:topLinePunct/>
        <w:spacing w:before="0" w:after="0" w:line="240" w:lineRule="auto"/>
        <w:jc w:val="left"/>
        <w:rPr>
          <w:rFonts w:ascii="Times New Roman" w:hAnsi="Times New Roman"/>
          <w:b w:val="0"/>
          <w:snapToGrid w:val="0"/>
        </w:rPr>
      </w:pPr>
      <w:bookmarkStart w:id="427" w:name="_Toc287607784"/>
      <w:bookmarkStart w:id="428" w:name="_Toc200513164"/>
      <w:bookmarkStart w:id="429" w:name="_Toc2723"/>
      <w:bookmarkStart w:id="430" w:name="_Toc224103355"/>
      <w:bookmarkStart w:id="431" w:name="_Toc287620723"/>
      <w:bookmarkStart w:id="432" w:name="_Toc509218748"/>
      <w:bookmarkStart w:id="433" w:name="_Toc57905869"/>
      <w:bookmarkStart w:id="434" w:name="_Toc277082590"/>
      <w:bookmarkStart w:id="435" w:name="_Toc430530473"/>
      <w:r>
        <w:rPr>
          <w:rFonts w:ascii="Times New Roman" w:hAnsi="Times New Roman"/>
          <w:b w:val="0"/>
          <w:snapToGrid w:val="0"/>
        </w:rPr>
        <w:t>7.  合同授予</w:t>
      </w:r>
      <w:bookmarkEnd w:id="427"/>
      <w:bookmarkEnd w:id="428"/>
      <w:bookmarkEnd w:id="429"/>
      <w:bookmarkEnd w:id="430"/>
      <w:bookmarkEnd w:id="431"/>
      <w:bookmarkEnd w:id="432"/>
      <w:bookmarkEnd w:id="433"/>
      <w:bookmarkEnd w:id="434"/>
      <w:bookmarkEnd w:id="435"/>
    </w:p>
    <w:p w14:paraId="263B5C71">
      <w:pPr>
        <w:pStyle w:val="5"/>
        <w:wordWrap w:val="0"/>
        <w:topLinePunct/>
        <w:spacing w:before="0" w:after="0" w:line="240" w:lineRule="auto"/>
        <w:jc w:val="left"/>
        <w:rPr>
          <w:b w:val="0"/>
          <w:snapToGrid w:val="0"/>
          <w:sz w:val="24"/>
          <w:szCs w:val="24"/>
        </w:rPr>
      </w:pPr>
      <w:bookmarkStart w:id="436" w:name="_Toc287620724"/>
      <w:bookmarkStart w:id="437" w:name="_Toc430530474"/>
      <w:bookmarkStart w:id="438" w:name="_Toc277082591"/>
      <w:bookmarkStart w:id="439" w:name="_Toc224103356"/>
      <w:bookmarkStart w:id="440" w:name="_Toc57905870"/>
      <w:bookmarkStart w:id="441" w:name="_Toc200513165"/>
      <w:bookmarkStart w:id="442" w:name="_Toc509218749"/>
      <w:bookmarkStart w:id="443" w:name="_Toc29937"/>
      <w:bookmarkStart w:id="444" w:name="_Toc287607785"/>
      <w:r>
        <w:rPr>
          <w:b w:val="0"/>
          <w:snapToGrid w:val="0"/>
          <w:sz w:val="24"/>
          <w:szCs w:val="24"/>
        </w:rPr>
        <w:t>7.1  定标方式</w:t>
      </w:r>
      <w:bookmarkEnd w:id="436"/>
      <w:bookmarkEnd w:id="437"/>
      <w:bookmarkEnd w:id="438"/>
      <w:bookmarkEnd w:id="439"/>
      <w:bookmarkEnd w:id="440"/>
      <w:bookmarkEnd w:id="441"/>
      <w:bookmarkEnd w:id="442"/>
      <w:bookmarkEnd w:id="443"/>
      <w:bookmarkEnd w:id="444"/>
    </w:p>
    <w:p w14:paraId="4E560FBA">
      <w:pPr>
        <w:wordWrap w:val="0"/>
        <w:topLinePunct/>
        <w:ind w:firstLine="420"/>
      </w:pPr>
      <w:r>
        <w:rPr>
          <w:lang w:bidi="ar"/>
        </w:rPr>
        <w:t>除竞选人须知前附表规定评审委员会直接确定中选人外，比选人依据评审委员会推荐的中选候选人确定中选人。</w:t>
      </w:r>
    </w:p>
    <w:p w14:paraId="56A620A5">
      <w:pPr>
        <w:wordWrap w:val="0"/>
        <w:topLinePunct/>
        <w:ind w:firstLine="420" w:firstLineChars="200"/>
        <w:jc w:val="left"/>
        <w:rPr>
          <w:szCs w:val="21"/>
        </w:rPr>
      </w:pPr>
      <w:r>
        <w:rPr>
          <w:snapToGrid w:val="0"/>
          <w:kern w:val="0"/>
          <w:szCs w:val="21"/>
        </w:rPr>
        <w:t>评审委员会推荐中选候选人的人数：见竞选人须知前附表。</w:t>
      </w:r>
    </w:p>
    <w:p w14:paraId="3E3F3E1F">
      <w:pPr>
        <w:pStyle w:val="5"/>
        <w:wordWrap w:val="0"/>
        <w:topLinePunct/>
        <w:spacing w:before="0" w:after="0" w:line="240" w:lineRule="auto"/>
        <w:jc w:val="left"/>
        <w:rPr>
          <w:b w:val="0"/>
          <w:snapToGrid w:val="0"/>
          <w:sz w:val="24"/>
          <w:szCs w:val="24"/>
        </w:rPr>
      </w:pPr>
      <w:bookmarkStart w:id="445" w:name="_Toc509218750"/>
      <w:bookmarkStart w:id="446" w:name="_Toc430530475"/>
      <w:bookmarkStart w:id="447" w:name="_Toc57905871"/>
      <w:bookmarkStart w:id="448" w:name="_Toc23594"/>
      <w:r>
        <w:rPr>
          <w:b w:val="0"/>
          <w:snapToGrid w:val="0"/>
          <w:sz w:val="24"/>
          <w:szCs w:val="24"/>
        </w:rPr>
        <w:t>7.2  中选公示及成交通知</w:t>
      </w:r>
      <w:bookmarkEnd w:id="445"/>
      <w:bookmarkEnd w:id="446"/>
      <w:bookmarkEnd w:id="447"/>
      <w:bookmarkEnd w:id="448"/>
    </w:p>
    <w:p w14:paraId="1B3EFF7C">
      <w:pPr>
        <w:wordWrap w:val="0"/>
        <w:topLinePunct/>
        <w:adjustRightInd w:val="0"/>
        <w:ind w:firstLine="420" w:firstLineChars="200"/>
        <w:jc w:val="left"/>
        <w:rPr>
          <w:szCs w:val="21"/>
        </w:rPr>
      </w:pPr>
      <w:r>
        <w:rPr>
          <w:snapToGrid w:val="0"/>
          <w:kern w:val="0"/>
          <w:szCs w:val="21"/>
        </w:rPr>
        <w:t>比选人在收到评审报告之日起3日内公示中选候选人，公示期不得少于3日</w:t>
      </w:r>
      <w:r>
        <w:rPr>
          <w:szCs w:val="21"/>
        </w:rPr>
        <w:t>。</w:t>
      </w:r>
    </w:p>
    <w:p w14:paraId="5ADBF1D1">
      <w:pPr>
        <w:wordWrap w:val="0"/>
        <w:topLinePunct/>
        <w:adjustRightInd w:val="0"/>
        <w:ind w:firstLine="420" w:firstLineChars="200"/>
        <w:jc w:val="left"/>
        <w:rPr>
          <w:snapToGrid w:val="0"/>
          <w:kern w:val="0"/>
          <w:szCs w:val="21"/>
        </w:rPr>
      </w:pPr>
      <w:r>
        <w:rPr>
          <w:snapToGrid w:val="0"/>
          <w:kern w:val="0"/>
          <w:szCs w:val="21"/>
        </w:rPr>
        <w:t>在本章第 3.3 款规定的竞选有效期内，且未有竞选人的异议与投诉，比选人以书面形式向中选人发出成交通知书。</w:t>
      </w:r>
    </w:p>
    <w:p w14:paraId="42D8BA7D">
      <w:pPr>
        <w:pStyle w:val="5"/>
        <w:wordWrap w:val="0"/>
        <w:topLinePunct/>
        <w:spacing w:before="0" w:after="0" w:line="240" w:lineRule="auto"/>
        <w:jc w:val="left"/>
        <w:rPr>
          <w:b w:val="0"/>
          <w:snapToGrid w:val="0"/>
          <w:sz w:val="24"/>
          <w:szCs w:val="24"/>
        </w:rPr>
      </w:pPr>
      <w:bookmarkStart w:id="449" w:name="_Toc287620726"/>
      <w:bookmarkStart w:id="450" w:name="_Toc277082593"/>
      <w:bookmarkStart w:id="451" w:name="_Toc57905872"/>
      <w:bookmarkStart w:id="452" w:name="_Toc200513167"/>
      <w:bookmarkStart w:id="453" w:name="_Toc224103358"/>
      <w:bookmarkStart w:id="454" w:name="_Toc509218751"/>
      <w:bookmarkStart w:id="455" w:name="_Toc13383"/>
      <w:bookmarkStart w:id="456" w:name="_Toc287607787"/>
      <w:bookmarkStart w:id="457" w:name="_Toc430530476"/>
      <w:r>
        <w:rPr>
          <w:b w:val="0"/>
          <w:snapToGrid w:val="0"/>
          <w:sz w:val="24"/>
          <w:szCs w:val="24"/>
        </w:rPr>
        <w:t>7.3  履约担保</w:t>
      </w:r>
      <w:bookmarkEnd w:id="449"/>
      <w:bookmarkEnd w:id="450"/>
      <w:bookmarkEnd w:id="451"/>
      <w:bookmarkEnd w:id="452"/>
      <w:bookmarkEnd w:id="453"/>
      <w:bookmarkEnd w:id="454"/>
      <w:bookmarkEnd w:id="455"/>
      <w:bookmarkEnd w:id="456"/>
      <w:bookmarkEnd w:id="457"/>
    </w:p>
    <w:p w14:paraId="0F7725E7">
      <w:pPr>
        <w:wordWrap w:val="0"/>
        <w:topLinePunct/>
        <w:adjustRightInd w:val="0"/>
        <w:ind w:firstLine="420" w:firstLineChars="200"/>
        <w:jc w:val="left"/>
        <w:rPr>
          <w:snapToGrid w:val="0"/>
          <w:kern w:val="0"/>
          <w:szCs w:val="21"/>
        </w:rPr>
      </w:pPr>
      <w:r>
        <w:rPr>
          <w:snapToGrid w:val="0"/>
          <w:kern w:val="0"/>
          <w:szCs w:val="21"/>
        </w:rPr>
        <w:t>7.3.1  在签订合同前，中选人应按竞选人须知前附表规定的金额、担保形式向比选人提交履约担保。联合体中选的，其履约担保由牵头人递交，并应符合竞选人须知前附表规定的金额、担保形式规定的履约担保格式要求。</w:t>
      </w:r>
    </w:p>
    <w:p w14:paraId="68F5D63F">
      <w:pPr>
        <w:wordWrap w:val="0"/>
        <w:topLinePunct/>
        <w:adjustRightInd w:val="0"/>
        <w:ind w:firstLine="420" w:firstLineChars="200"/>
        <w:jc w:val="left"/>
        <w:rPr>
          <w:snapToGrid w:val="0"/>
          <w:kern w:val="0"/>
          <w:szCs w:val="21"/>
        </w:rPr>
      </w:pPr>
      <w:r>
        <w:rPr>
          <w:snapToGrid w:val="0"/>
          <w:kern w:val="0"/>
          <w:szCs w:val="21"/>
        </w:rPr>
        <w:t>7.3.2  中选人不能按本章第 7.3.1 项要求提交履约担保的，视为放弃中选，竞选保证金</w:t>
      </w:r>
      <w:r>
        <w:rPr>
          <w:rFonts w:hint="eastAsia" w:asciiTheme="minorEastAsia" w:hAnsiTheme="minorEastAsia" w:eastAsiaTheme="minorEastAsia"/>
        </w:rPr>
        <w:t>以现金形式交纳的</w:t>
      </w:r>
      <w:r>
        <w:rPr>
          <w:snapToGrid w:val="0"/>
          <w:kern w:val="0"/>
          <w:szCs w:val="21"/>
        </w:rPr>
        <w:t>将不予退还</w:t>
      </w:r>
      <w:r>
        <w:rPr>
          <w:rFonts w:hint="eastAsia" w:asciiTheme="minorEastAsia" w:hAnsiTheme="minorEastAsia" w:eastAsiaTheme="minorEastAsia"/>
        </w:rPr>
        <w:t>，以保函形式交纳的由保函开立人支付保函担保的与竞选保证金等额的款项</w:t>
      </w:r>
      <w:r>
        <w:rPr>
          <w:snapToGrid w:val="0"/>
          <w:kern w:val="0"/>
          <w:szCs w:val="21"/>
        </w:rPr>
        <w:t>，给比选人造成的损失超过竞选保证金数额的，中选人还应当对超过部分予以赔偿。</w:t>
      </w:r>
    </w:p>
    <w:p w14:paraId="3A292C18">
      <w:pPr>
        <w:pStyle w:val="5"/>
        <w:wordWrap w:val="0"/>
        <w:topLinePunct/>
        <w:spacing w:before="0" w:after="0" w:line="240" w:lineRule="auto"/>
        <w:jc w:val="left"/>
        <w:rPr>
          <w:b w:val="0"/>
          <w:snapToGrid w:val="0"/>
          <w:sz w:val="24"/>
          <w:szCs w:val="24"/>
        </w:rPr>
      </w:pPr>
      <w:bookmarkStart w:id="458" w:name="_Toc430530477"/>
      <w:bookmarkStart w:id="459" w:name="_Toc57905873"/>
      <w:bookmarkStart w:id="460" w:name="_Toc287607788"/>
      <w:bookmarkStart w:id="461" w:name="_Toc509218752"/>
      <w:bookmarkStart w:id="462" w:name="_Toc224103359"/>
      <w:bookmarkStart w:id="463" w:name="_Toc16900"/>
      <w:bookmarkStart w:id="464" w:name="_Toc200513168"/>
      <w:bookmarkStart w:id="465" w:name="_Toc287620727"/>
      <w:bookmarkStart w:id="466" w:name="_Toc277082594"/>
      <w:r>
        <w:rPr>
          <w:b w:val="0"/>
          <w:snapToGrid w:val="0"/>
          <w:sz w:val="24"/>
          <w:szCs w:val="24"/>
        </w:rPr>
        <w:t>7.4  签订合同</w:t>
      </w:r>
      <w:bookmarkEnd w:id="458"/>
      <w:bookmarkEnd w:id="459"/>
      <w:bookmarkEnd w:id="460"/>
      <w:bookmarkEnd w:id="461"/>
      <w:bookmarkEnd w:id="462"/>
      <w:bookmarkEnd w:id="463"/>
      <w:bookmarkEnd w:id="464"/>
      <w:bookmarkEnd w:id="465"/>
      <w:bookmarkEnd w:id="466"/>
    </w:p>
    <w:p w14:paraId="588D5C33">
      <w:pPr>
        <w:wordWrap w:val="0"/>
        <w:topLinePunct/>
        <w:adjustRightInd w:val="0"/>
        <w:ind w:firstLine="420"/>
        <w:jc w:val="left"/>
        <w:rPr>
          <w:snapToGrid w:val="0"/>
          <w:kern w:val="0"/>
          <w:szCs w:val="21"/>
        </w:rPr>
      </w:pPr>
      <w:r>
        <w:rPr>
          <w:snapToGrid w:val="0"/>
          <w:kern w:val="0"/>
          <w:szCs w:val="21"/>
        </w:rPr>
        <w:t>7.4.1 比选人和中选人应当自成交通知书发出之日起 30 天内，根据比选文件和中选人的竞选文件订立书面合同。中选人放弃中选项目，无正当理由不与比选人签订合同，在签订合同时向比选人提出附加条件或者更改合同实质性内容的，</w:t>
      </w:r>
      <w:r>
        <w:rPr>
          <w:szCs w:val="21"/>
        </w:rPr>
        <w:t>或不按照比选文件要求提交履约保证金的，</w:t>
      </w:r>
      <w:r>
        <w:rPr>
          <w:snapToGrid w:val="0"/>
          <w:kern w:val="0"/>
          <w:szCs w:val="21"/>
        </w:rPr>
        <w:t>比选人取消其中选资格，竞选保证金</w:t>
      </w:r>
      <w:r>
        <w:rPr>
          <w:rFonts w:hint="eastAsia" w:asciiTheme="minorEastAsia" w:hAnsiTheme="minorEastAsia" w:eastAsiaTheme="minorEastAsia"/>
        </w:rPr>
        <w:t>以现金形式交纳的</w:t>
      </w:r>
      <w:r>
        <w:rPr>
          <w:snapToGrid w:val="0"/>
          <w:kern w:val="0"/>
          <w:szCs w:val="21"/>
        </w:rPr>
        <w:t>将不予退还</w:t>
      </w:r>
      <w:r>
        <w:rPr>
          <w:rFonts w:hint="eastAsia" w:asciiTheme="minorEastAsia" w:hAnsiTheme="minorEastAsia" w:eastAsiaTheme="minorEastAsia"/>
        </w:rPr>
        <w:t>，以保函形式交纳的由保函开立人支付保函担保的与竞选保证金等额的款项</w:t>
      </w:r>
      <w:r>
        <w:rPr>
          <w:snapToGrid w:val="0"/>
          <w:kern w:val="0"/>
          <w:szCs w:val="21"/>
        </w:rPr>
        <w:t>；给比选人造成的损失超过竞选保证金数额的，中选人还应当对超过部分予以赔偿。</w:t>
      </w:r>
    </w:p>
    <w:p w14:paraId="4216F54E">
      <w:pPr>
        <w:wordWrap w:val="0"/>
        <w:topLinePunct/>
        <w:adjustRightInd w:val="0"/>
        <w:ind w:firstLine="420"/>
        <w:jc w:val="left"/>
        <w:rPr>
          <w:snapToGrid w:val="0"/>
          <w:kern w:val="0"/>
          <w:szCs w:val="21"/>
        </w:rPr>
      </w:pPr>
      <w:r>
        <w:rPr>
          <w:snapToGrid w:val="0"/>
          <w:kern w:val="0"/>
          <w:szCs w:val="21"/>
        </w:rPr>
        <w:t>7.4.2  发出成交通知书后，比选人无正当理由拒签合同的，比选人向中选人退还竞选保证金；给中选人造成损失的，还应当赔偿损失。</w:t>
      </w:r>
    </w:p>
    <w:p w14:paraId="05CD96F1">
      <w:pPr>
        <w:pStyle w:val="4"/>
        <w:wordWrap w:val="0"/>
        <w:topLinePunct/>
        <w:spacing w:before="0" w:after="0" w:line="240" w:lineRule="auto"/>
        <w:jc w:val="left"/>
        <w:rPr>
          <w:rFonts w:ascii="Times New Roman" w:hAnsi="Times New Roman"/>
          <w:b w:val="0"/>
          <w:snapToGrid w:val="0"/>
          <w:highlight w:val="yellow"/>
        </w:rPr>
      </w:pPr>
      <w:bookmarkStart w:id="467" w:name="_Toc287620728"/>
      <w:bookmarkStart w:id="468" w:name="_Toc277082595"/>
      <w:bookmarkStart w:id="469" w:name="_Toc287607789"/>
      <w:bookmarkStart w:id="470" w:name="_Toc57905874"/>
      <w:bookmarkStart w:id="471" w:name="_Toc430530478"/>
      <w:bookmarkStart w:id="472" w:name="_Toc509218753"/>
      <w:bookmarkStart w:id="473" w:name="_Toc224103360"/>
      <w:bookmarkStart w:id="474" w:name="_Toc200513169"/>
      <w:bookmarkStart w:id="475" w:name="_Toc22591"/>
      <w:r>
        <w:rPr>
          <w:rFonts w:ascii="Times New Roman" w:hAnsi="Times New Roman"/>
          <w:b w:val="0"/>
          <w:snapToGrid w:val="0"/>
        </w:rPr>
        <w:t>8.  重新比选</w:t>
      </w:r>
      <w:bookmarkEnd w:id="467"/>
      <w:bookmarkEnd w:id="468"/>
      <w:bookmarkEnd w:id="469"/>
      <w:bookmarkEnd w:id="470"/>
      <w:bookmarkEnd w:id="471"/>
      <w:bookmarkEnd w:id="472"/>
      <w:bookmarkEnd w:id="473"/>
      <w:bookmarkEnd w:id="474"/>
      <w:bookmarkEnd w:id="475"/>
    </w:p>
    <w:p w14:paraId="3B245AB7">
      <w:pPr>
        <w:wordWrap w:val="0"/>
        <w:topLinePunct/>
        <w:adjustRightInd w:val="0"/>
        <w:ind w:left="359" w:leftChars="171"/>
        <w:jc w:val="left"/>
        <w:rPr>
          <w:snapToGrid w:val="0"/>
          <w:kern w:val="0"/>
          <w:szCs w:val="21"/>
        </w:rPr>
      </w:pPr>
      <w:r>
        <w:rPr>
          <w:snapToGrid w:val="0"/>
          <w:kern w:val="0"/>
          <w:szCs w:val="21"/>
        </w:rPr>
        <w:t>有下列情形之一的，比选人将重新比选：</w:t>
      </w:r>
    </w:p>
    <w:p w14:paraId="7CB8FD09">
      <w:pPr>
        <w:widowControl/>
        <w:wordWrap w:val="0"/>
        <w:topLinePunct/>
        <w:ind w:firstLine="420" w:firstLineChars="200"/>
        <w:jc w:val="left"/>
      </w:pPr>
      <w:r>
        <w:t>（1）竞选截止时间止，竞选人少于 3 个的；</w:t>
      </w:r>
    </w:p>
    <w:p w14:paraId="5FD04B50">
      <w:pPr>
        <w:widowControl/>
        <w:wordWrap w:val="0"/>
        <w:topLinePunct/>
        <w:ind w:firstLine="420" w:firstLineChars="200"/>
        <w:jc w:val="left"/>
      </w:pPr>
      <w:r>
        <w:t>（2）经评审委员会评审后否决所有竞选的；</w:t>
      </w:r>
    </w:p>
    <w:p w14:paraId="54E61E71">
      <w:pPr>
        <w:widowControl/>
        <w:wordWrap w:val="0"/>
        <w:topLinePunct/>
        <w:ind w:firstLine="420" w:firstLineChars="200"/>
        <w:jc w:val="left"/>
      </w:pPr>
      <w:r>
        <w:t>（3）经评审后，如有效竞选人不足 3 个的，且使得比选明显缺乏竞争的，评审委员会应当否决全部竞选，比选人将重新组织比选。</w:t>
      </w:r>
    </w:p>
    <w:p w14:paraId="648B9C16">
      <w:pPr>
        <w:wordWrap w:val="0"/>
        <w:topLinePunct/>
        <w:adjustRightInd w:val="0"/>
        <w:ind w:firstLine="420" w:firstLineChars="200"/>
        <w:jc w:val="left"/>
      </w:pPr>
      <w:r>
        <w:t>（4）中选候选人放弃或不满足中选资格，推荐本项目剩余有效竞选人中评审总分排名第一的为中选候选人或者重新比选。</w:t>
      </w:r>
    </w:p>
    <w:p w14:paraId="1B2AC1D9">
      <w:pPr>
        <w:wordWrap w:val="0"/>
        <w:topLinePunct/>
        <w:adjustRightInd w:val="0"/>
        <w:ind w:firstLine="420" w:firstLineChars="200"/>
        <w:jc w:val="left"/>
        <w:rPr>
          <w:snapToGrid w:val="0"/>
          <w:kern w:val="0"/>
          <w:szCs w:val="21"/>
          <w:highlight w:val="yellow"/>
        </w:rPr>
      </w:pPr>
      <w:r>
        <w:rPr>
          <w:rFonts w:hint="eastAsia"/>
        </w:rPr>
        <w:t>重新比选的竞选人仍然少于三个的，按照法定程序开标和评标。</w:t>
      </w:r>
    </w:p>
    <w:p w14:paraId="525B71C8">
      <w:pPr>
        <w:pStyle w:val="4"/>
        <w:wordWrap w:val="0"/>
        <w:topLinePunct/>
        <w:spacing w:before="0" w:after="0" w:line="240" w:lineRule="auto"/>
        <w:jc w:val="left"/>
        <w:rPr>
          <w:rFonts w:ascii="Times New Roman" w:hAnsi="Times New Roman"/>
          <w:b w:val="0"/>
          <w:snapToGrid w:val="0"/>
        </w:rPr>
      </w:pPr>
      <w:bookmarkStart w:id="476" w:name="_Toc285"/>
      <w:bookmarkStart w:id="477" w:name="_Toc200513172"/>
      <w:bookmarkStart w:id="478" w:name="_Toc509218756"/>
      <w:bookmarkStart w:id="479" w:name="_Toc430530481"/>
      <w:bookmarkStart w:id="480" w:name="_Toc287607792"/>
      <w:bookmarkStart w:id="481" w:name="_Toc57905877"/>
      <w:bookmarkStart w:id="482" w:name="_Toc277082598"/>
      <w:bookmarkStart w:id="483" w:name="_Toc224103363"/>
      <w:bookmarkStart w:id="484" w:name="_Toc287620731"/>
      <w:r>
        <w:rPr>
          <w:rFonts w:ascii="Times New Roman" w:hAnsi="Times New Roman"/>
          <w:b w:val="0"/>
          <w:snapToGrid w:val="0"/>
        </w:rPr>
        <w:t>9.  纪律和监督</w:t>
      </w:r>
      <w:bookmarkEnd w:id="476"/>
      <w:bookmarkEnd w:id="477"/>
      <w:bookmarkEnd w:id="478"/>
      <w:bookmarkEnd w:id="479"/>
      <w:bookmarkEnd w:id="480"/>
      <w:bookmarkEnd w:id="481"/>
      <w:bookmarkEnd w:id="482"/>
      <w:bookmarkEnd w:id="483"/>
      <w:bookmarkEnd w:id="484"/>
    </w:p>
    <w:p w14:paraId="1928D83B">
      <w:pPr>
        <w:pStyle w:val="5"/>
        <w:wordWrap w:val="0"/>
        <w:topLinePunct/>
        <w:spacing w:before="0" w:after="0" w:line="240" w:lineRule="auto"/>
        <w:jc w:val="left"/>
        <w:rPr>
          <w:b w:val="0"/>
          <w:snapToGrid w:val="0"/>
          <w:sz w:val="24"/>
          <w:szCs w:val="24"/>
        </w:rPr>
      </w:pPr>
      <w:bookmarkStart w:id="485" w:name="_Toc287620732"/>
      <w:bookmarkStart w:id="486" w:name="_Toc57905878"/>
      <w:bookmarkStart w:id="487" w:name="_Toc277082599"/>
      <w:bookmarkStart w:id="488" w:name="_Toc287607793"/>
      <w:bookmarkStart w:id="489" w:name="_Toc430530482"/>
      <w:bookmarkStart w:id="490" w:name="_Toc11532"/>
      <w:bookmarkStart w:id="491" w:name="_Toc200513173"/>
      <w:bookmarkStart w:id="492" w:name="_Toc509218757"/>
      <w:bookmarkStart w:id="493" w:name="_Toc224103364"/>
      <w:r>
        <w:rPr>
          <w:b w:val="0"/>
          <w:snapToGrid w:val="0"/>
          <w:sz w:val="24"/>
          <w:szCs w:val="24"/>
        </w:rPr>
        <w:t>9.1  对比选人的纪律要求</w:t>
      </w:r>
      <w:bookmarkEnd w:id="485"/>
      <w:bookmarkEnd w:id="486"/>
      <w:bookmarkEnd w:id="487"/>
      <w:bookmarkEnd w:id="488"/>
      <w:bookmarkEnd w:id="489"/>
      <w:bookmarkEnd w:id="490"/>
      <w:bookmarkEnd w:id="491"/>
      <w:bookmarkEnd w:id="492"/>
      <w:bookmarkEnd w:id="493"/>
    </w:p>
    <w:p w14:paraId="4EFC095A">
      <w:pPr>
        <w:wordWrap w:val="0"/>
        <w:topLinePunct/>
        <w:adjustRightInd w:val="0"/>
        <w:ind w:firstLine="420"/>
        <w:jc w:val="left"/>
      </w:pPr>
      <w:r>
        <w:rPr>
          <w:snapToGrid w:val="0"/>
          <w:kern w:val="0"/>
          <w:szCs w:val="21"/>
        </w:rPr>
        <w:t>比选人不得泄漏比选、竞选活动中应当保密的情况和资料，不得与竞选人串通损害国家利益、社会公共利益或者他人合法权益，</w:t>
      </w:r>
      <w:r>
        <w:t>禁止比选人与竞选人串通竞选。</w:t>
      </w:r>
    </w:p>
    <w:p w14:paraId="35FFAB32">
      <w:pPr>
        <w:wordWrap w:val="0"/>
        <w:topLinePunct/>
        <w:adjustRightInd w:val="0"/>
        <w:ind w:firstLine="420"/>
        <w:jc w:val="left"/>
      </w:pPr>
      <w:r>
        <w:t>有下列情形之一的，属于比选人与竞选人串通竞选：</w:t>
      </w:r>
    </w:p>
    <w:p w14:paraId="2C576D6A">
      <w:pPr>
        <w:wordWrap w:val="0"/>
        <w:topLinePunct/>
        <w:adjustRightInd w:val="0"/>
        <w:ind w:firstLine="420"/>
        <w:jc w:val="left"/>
      </w:pPr>
      <w:r>
        <w:t>（1）比选人在开标前开启竞选文件并将有关信息泄露给其他竞选人；</w:t>
      </w:r>
    </w:p>
    <w:p w14:paraId="310D4397">
      <w:pPr>
        <w:wordWrap w:val="0"/>
        <w:topLinePunct/>
        <w:adjustRightInd w:val="0"/>
        <w:ind w:firstLine="420"/>
        <w:jc w:val="left"/>
      </w:pPr>
      <w:r>
        <w:t>（2）比选人直接或者间接向竞选人泄露标底、评审委员会成员等信息；</w:t>
      </w:r>
    </w:p>
    <w:p w14:paraId="64E6C7A7">
      <w:pPr>
        <w:wordWrap w:val="0"/>
        <w:topLinePunct/>
        <w:adjustRightInd w:val="0"/>
        <w:ind w:firstLine="420"/>
        <w:jc w:val="left"/>
      </w:pPr>
      <w:r>
        <w:t>（3）比选人明示或者暗示竞选人压低或者抬高竞选报价；</w:t>
      </w:r>
    </w:p>
    <w:p w14:paraId="04863CAB">
      <w:pPr>
        <w:wordWrap w:val="0"/>
        <w:topLinePunct/>
        <w:adjustRightInd w:val="0"/>
        <w:ind w:firstLine="420"/>
        <w:jc w:val="left"/>
      </w:pPr>
      <w:r>
        <w:t>（4）比选人授意竞选人撤换、修改竞选文件；</w:t>
      </w:r>
    </w:p>
    <w:p w14:paraId="2CD22E49">
      <w:pPr>
        <w:wordWrap w:val="0"/>
        <w:topLinePunct/>
        <w:adjustRightInd w:val="0"/>
        <w:ind w:firstLine="420"/>
        <w:jc w:val="left"/>
      </w:pPr>
      <w:r>
        <w:t>（5）比选人明示或者暗示竞选人为特定竞选人中选提供方便；</w:t>
      </w:r>
    </w:p>
    <w:p w14:paraId="164668E9">
      <w:pPr>
        <w:wordWrap w:val="0"/>
        <w:topLinePunct/>
        <w:adjustRightInd w:val="0"/>
        <w:ind w:firstLine="420"/>
        <w:jc w:val="left"/>
        <w:rPr>
          <w:snapToGrid w:val="0"/>
          <w:kern w:val="0"/>
          <w:szCs w:val="21"/>
        </w:rPr>
      </w:pPr>
      <w:r>
        <w:t>（6）比选人与竞选人为谋求特定竞选人中选而采取的其他串通行为。</w:t>
      </w:r>
    </w:p>
    <w:p w14:paraId="26336393">
      <w:pPr>
        <w:pStyle w:val="5"/>
        <w:wordWrap w:val="0"/>
        <w:topLinePunct/>
        <w:spacing w:before="0" w:after="0" w:line="240" w:lineRule="auto"/>
        <w:jc w:val="left"/>
        <w:rPr>
          <w:b w:val="0"/>
          <w:snapToGrid w:val="0"/>
          <w:sz w:val="24"/>
          <w:szCs w:val="24"/>
        </w:rPr>
      </w:pPr>
      <w:bookmarkStart w:id="494" w:name="_Toc224103365"/>
      <w:bookmarkStart w:id="495" w:name="_Toc287607794"/>
      <w:bookmarkStart w:id="496" w:name="_Toc509218758"/>
      <w:bookmarkStart w:id="497" w:name="_Toc200513174"/>
      <w:bookmarkStart w:id="498" w:name="_Toc430530483"/>
      <w:bookmarkStart w:id="499" w:name="_Toc277082600"/>
      <w:bookmarkStart w:id="500" w:name="_Toc57905879"/>
      <w:bookmarkStart w:id="501" w:name="_Toc11710"/>
      <w:bookmarkStart w:id="502" w:name="_Toc287620733"/>
      <w:r>
        <w:rPr>
          <w:b w:val="0"/>
          <w:snapToGrid w:val="0"/>
          <w:sz w:val="24"/>
          <w:szCs w:val="24"/>
        </w:rPr>
        <w:t>9.2  对竞选人的纪律要求</w:t>
      </w:r>
      <w:bookmarkEnd w:id="494"/>
      <w:bookmarkEnd w:id="495"/>
      <w:bookmarkEnd w:id="496"/>
      <w:bookmarkEnd w:id="497"/>
      <w:bookmarkEnd w:id="498"/>
      <w:bookmarkEnd w:id="499"/>
      <w:bookmarkEnd w:id="500"/>
      <w:bookmarkEnd w:id="501"/>
      <w:bookmarkEnd w:id="502"/>
    </w:p>
    <w:p w14:paraId="1C7FC955">
      <w:pPr>
        <w:wordWrap w:val="0"/>
        <w:topLinePunct/>
        <w:adjustRightInd w:val="0"/>
        <w:ind w:firstLine="420" w:firstLineChars="200"/>
        <w:jc w:val="left"/>
        <w:rPr>
          <w:snapToGrid w:val="0"/>
          <w:kern w:val="0"/>
          <w:szCs w:val="21"/>
        </w:rPr>
      </w:pPr>
      <w:r>
        <w:rPr>
          <w:snapToGrid w:val="0"/>
          <w:kern w:val="0"/>
          <w:szCs w:val="21"/>
        </w:rPr>
        <w:t>竞选人不得相互串通竞选或者与比选人串通竞选，不得向比选人或者评审委员会成员行贿谋取中选，不得以他人名义竞选或者以其他方式弄虚作假骗取中选；竞选人不得以任何方式干扰、影响评审工作。</w:t>
      </w:r>
    </w:p>
    <w:p w14:paraId="6D5B8DEE">
      <w:pPr>
        <w:wordWrap w:val="0"/>
        <w:topLinePunct/>
        <w:adjustRightInd w:val="0"/>
        <w:ind w:firstLine="420" w:firstLineChars="200"/>
        <w:jc w:val="left"/>
      </w:pPr>
      <w:r>
        <w:t>9.2.1  有下列情形之一的，属于竞选人相互串通竞选：</w:t>
      </w:r>
    </w:p>
    <w:p w14:paraId="6C60CB4F">
      <w:pPr>
        <w:wordWrap w:val="0"/>
        <w:topLinePunct/>
        <w:adjustRightInd w:val="0"/>
        <w:ind w:firstLine="420" w:firstLineChars="200"/>
        <w:jc w:val="left"/>
      </w:pPr>
      <w:r>
        <w:t>（1）竞选人之间协商竞选报价等竞选文件的实质性内容；</w:t>
      </w:r>
    </w:p>
    <w:p w14:paraId="58648C9C">
      <w:pPr>
        <w:wordWrap w:val="0"/>
        <w:topLinePunct/>
        <w:adjustRightInd w:val="0"/>
        <w:ind w:firstLine="420" w:firstLineChars="200"/>
        <w:jc w:val="left"/>
      </w:pPr>
      <w:r>
        <w:t>（2）竞选人之间约定中选人；</w:t>
      </w:r>
    </w:p>
    <w:p w14:paraId="247320B4">
      <w:pPr>
        <w:wordWrap w:val="0"/>
        <w:topLinePunct/>
        <w:adjustRightInd w:val="0"/>
        <w:ind w:firstLine="420" w:firstLineChars="200"/>
        <w:jc w:val="left"/>
      </w:pPr>
      <w:r>
        <w:t>（3）竞选人之间约定部分竞选人放弃竞选或者中选；</w:t>
      </w:r>
    </w:p>
    <w:p w14:paraId="6FBA5FAC">
      <w:pPr>
        <w:wordWrap w:val="0"/>
        <w:topLinePunct/>
        <w:adjustRightInd w:val="0"/>
        <w:ind w:firstLine="420" w:firstLineChars="200"/>
        <w:jc w:val="left"/>
      </w:pPr>
      <w:r>
        <w:t>（4）属于同一集团、协会、商会等组织成员的竞选人按照该组织要求协同竞选；</w:t>
      </w:r>
    </w:p>
    <w:p w14:paraId="5BF531DC">
      <w:pPr>
        <w:wordWrap w:val="0"/>
        <w:topLinePunct/>
        <w:adjustRightInd w:val="0"/>
        <w:ind w:firstLine="420" w:firstLineChars="200"/>
        <w:jc w:val="left"/>
      </w:pPr>
      <w:r>
        <w:t>（5）竞选人之间为谋取中选或者排斥特定竞选人而采取的其他联合行动。</w:t>
      </w:r>
    </w:p>
    <w:p w14:paraId="68869FCF">
      <w:pPr>
        <w:wordWrap w:val="0"/>
        <w:topLinePunct/>
        <w:adjustRightInd w:val="0"/>
        <w:ind w:firstLine="420" w:firstLineChars="200"/>
        <w:jc w:val="left"/>
      </w:pPr>
      <w:r>
        <w:t>9.2.2  有下列情形之一的，视为竞选人相互串通竞选：</w:t>
      </w:r>
    </w:p>
    <w:p w14:paraId="0FADAEB4">
      <w:pPr>
        <w:wordWrap w:val="0"/>
        <w:topLinePunct/>
        <w:adjustRightInd w:val="0"/>
        <w:ind w:firstLine="420" w:firstLineChars="200"/>
        <w:jc w:val="left"/>
      </w:pPr>
      <w:r>
        <w:t>（1）不同竞选人的竞选文件由同一单位或者个人编制；</w:t>
      </w:r>
    </w:p>
    <w:p w14:paraId="1513F574">
      <w:pPr>
        <w:wordWrap w:val="0"/>
        <w:topLinePunct/>
        <w:adjustRightInd w:val="0"/>
        <w:ind w:firstLine="420" w:firstLineChars="200"/>
        <w:jc w:val="left"/>
      </w:pPr>
      <w:r>
        <w:t>（2）不同竞选人委托同一单位或者个人办理竞选事宜；</w:t>
      </w:r>
    </w:p>
    <w:p w14:paraId="39BC1040">
      <w:pPr>
        <w:wordWrap w:val="0"/>
        <w:topLinePunct/>
        <w:adjustRightInd w:val="0"/>
        <w:ind w:firstLine="420" w:firstLineChars="200"/>
        <w:jc w:val="left"/>
      </w:pPr>
      <w:r>
        <w:t>（3）不同竞选人的竞选文件载明的项目管理成员为同一人；</w:t>
      </w:r>
    </w:p>
    <w:p w14:paraId="7EC8280F">
      <w:pPr>
        <w:wordWrap w:val="0"/>
        <w:topLinePunct/>
        <w:adjustRightInd w:val="0"/>
        <w:ind w:firstLine="420" w:firstLineChars="200"/>
        <w:jc w:val="left"/>
      </w:pPr>
      <w:r>
        <w:t>（4）不同竞选人的竞选文件异常一致或者竞选报价呈规律性差异；</w:t>
      </w:r>
    </w:p>
    <w:p w14:paraId="5FB5CC38">
      <w:pPr>
        <w:wordWrap w:val="0"/>
        <w:topLinePunct/>
        <w:adjustRightInd w:val="0"/>
        <w:ind w:firstLine="420" w:firstLineChars="200"/>
        <w:jc w:val="left"/>
      </w:pPr>
      <w:r>
        <w:t>（5）不同竞选人的竞选文件相互混装；</w:t>
      </w:r>
    </w:p>
    <w:p w14:paraId="5C687B73">
      <w:pPr>
        <w:wordWrap w:val="0"/>
        <w:topLinePunct/>
        <w:adjustRightInd w:val="0"/>
        <w:ind w:firstLine="420" w:firstLineChars="200"/>
        <w:jc w:val="left"/>
      </w:pPr>
      <w:r>
        <w:t>（6）不同竞选人的竞选保证金从同一单位或者个人的账户转出。</w:t>
      </w:r>
    </w:p>
    <w:p w14:paraId="2F54D554">
      <w:pPr>
        <w:wordWrap w:val="0"/>
        <w:topLinePunct/>
        <w:adjustRightInd w:val="0"/>
        <w:ind w:firstLine="420" w:firstLineChars="200"/>
        <w:jc w:val="left"/>
      </w:pPr>
      <w:r>
        <w:t>9.2.3  使用通过受让或者租借等方式获取的资格、资质证书竞选的，属于以他人名义竞选。</w:t>
      </w:r>
    </w:p>
    <w:p w14:paraId="6488B63B">
      <w:pPr>
        <w:wordWrap w:val="0"/>
        <w:topLinePunct/>
        <w:adjustRightInd w:val="0"/>
        <w:ind w:firstLine="420" w:firstLineChars="200"/>
        <w:jc w:val="left"/>
      </w:pPr>
      <w:r>
        <w:t>9.2.4  竞选人有下列情形之一的，属于以其他方式弄虚作假的行为：</w:t>
      </w:r>
    </w:p>
    <w:p w14:paraId="6BC3D08B">
      <w:pPr>
        <w:wordWrap w:val="0"/>
        <w:topLinePunct/>
        <w:adjustRightInd w:val="0"/>
        <w:ind w:firstLine="420" w:firstLineChars="200"/>
        <w:jc w:val="left"/>
      </w:pPr>
      <w:r>
        <w:t>（1）使用伪造、变造的许可证件；</w:t>
      </w:r>
    </w:p>
    <w:p w14:paraId="52245FE7">
      <w:pPr>
        <w:wordWrap w:val="0"/>
        <w:topLinePunct/>
        <w:adjustRightInd w:val="0"/>
        <w:ind w:firstLine="420" w:firstLineChars="200"/>
        <w:jc w:val="left"/>
      </w:pPr>
      <w:r>
        <w:t>（2）提供虚假的财务状况或者业绩；</w:t>
      </w:r>
    </w:p>
    <w:p w14:paraId="5880010D">
      <w:pPr>
        <w:wordWrap w:val="0"/>
        <w:topLinePunct/>
        <w:adjustRightInd w:val="0"/>
        <w:ind w:firstLine="420" w:firstLineChars="200"/>
        <w:jc w:val="left"/>
      </w:pPr>
      <w:r>
        <w:t>（3）提供虚假的项目负责人或者主要技术人员简历、劳动关系证明；</w:t>
      </w:r>
    </w:p>
    <w:p w14:paraId="41B52B49">
      <w:pPr>
        <w:wordWrap w:val="0"/>
        <w:topLinePunct/>
        <w:adjustRightInd w:val="0"/>
        <w:ind w:firstLine="420" w:firstLineChars="200"/>
        <w:jc w:val="left"/>
      </w:pPr>
      <w:r>
        <w:t>（4）提供虚假的信用状况；</w:t>
      </w:r>
    </w:p>
    <w:p w14:paraId="5E4A6802">
      <w:pPr>
        <w:wordWrap w:val="0"/>
        <w:topLinePunct/>
        <w:adjustRightInd w:val="0"/>
        <w:ind w:firstLine="420" w:firstLineChars="200"/>
        <w:jc w:val="left"/>
        <w:rPr>
          <w:snapToGrid w:val="0"/>
          <w:kern w:val="0"/>
          <w:szCs w:val="21"/>
        </w:rPr>
      </w:pPr>
      <w:r>
        <w:t>（5）其他弄虚作假的行为。</w:t>
      </w:r>
    </w:p>
    <w:p w14:paraId="6785026B">
      <w:pPr>
        <w:pStyle w:val="5"/>
        <w:wordWrap w:val="0"/>
        <w:topLinePunct/>
        <w:spacing w:before="0" w:after="0" w:line="240" w:lineRule="auto"/>
        <w:jc w:val="left"/>
        <w:rPr>
          <w:b w:val="0"/>
          <w:snapToGrid w:val="0"/>
          <w:sz w:val="24"/>
          <w:szCs w:val="24"/>
        </w:rPr>
      </w:pPr>
      <w:bookmarkStart w:id="503" w:name="_Toc277082601"/>
      <w:bookmarkStart w:id="504" w:name="_Toc509218759"/>
      <w:bookmarkStart w:id="505" w:name="_Toc430530484"/>
      <w:bookmarkStart w:id="506" w:name="_Toc27742"/>
      <w:bookmarkStart w:id="507" w:name="_Toc287620734"/>
      <w:bookmarkStart w:id="508" w:name="_Toc57905880"/>
      <w:bookmarkStart w:id="509" w:name="_Toc287607795"/>
      <w:bookmarkStart w:id="510" w:name="_Toc224103366"/>
      <w:bookmarkStart w:id="511" w:name="_Toc200513175"/>
      <w:r>
        <w:rPr>
          <w:b w:val="0"/>
          <w:snapToGrid w:val="0"/>
          <w:sz w:val="24"/>
          <w:szCs w:val="24"/>
        </w:rPr>
        <w:t>9.3  对评审委员会成员的纪律要求</w:t>
      </w:r>
      <w:bookmarkEnd w:id="503"/>
      <w:bookmarkEnd w:id="504"/>
      <w:bookmarkEnd w:id="505"/>
      <w:bookmarkEnd w:id="506"/>
      <w:bookmarkEnd w:id="507"/>
      <w:bookmarkEnd w:id="508"/>
      <w:bookmarkEnd w:id="509"/>
      <w:bookmarkEnd w:id="510"/>
      <w:bookmarkEnd w:id="511"/>
    </w:p>
    <w:p w14:paraId="74BAC013">
      <w:pPr>
        <w:wordWrap w:val="0"/>
        <w:topLinePunct/>
        <w:adjustRightInd w:val="0"/>
        <w:ind w:firstLine="420" w:firstLineChars="200"/>
        <w:jc w:val="left"/>
        <w:rPr>
          <w:snapToGrid w:val="0"/>
          <w:kern w:val="0"/>
          <w:szCs w:val="21"/>
        </w:rPr>
      </w:pPr>
      <w:r>
        <w:rPr>
          <w:snapToGrid w:val="0"/>
          <w:kern w:val="0"/>
          <w:szCs w:val="21"/>
        </w:rPr>
        <w:t>评审委员会成员不得收受他人的财物或者其他好处，不得向他人透漏对竞选文件的评审和比较、中选候选人的推荐情况以及评审有关的其他情况。在评审活动中，评审委员会成员不得擅离职守，影响评审程序正常进行，不得使用第三章</w:t>
      </w:r>
      <w:r>
        <w:rPr>
          <w:rFonts w:ascii="宋体" w:hAnsi="宋体"/>
          <w:snapToGrid w:val="0"/>
          <w:kern w:val="0"/>
          <w:szCs w:val="21"/>
        </w:rPr>
        <w:t>“</w:t>
      </w:r>
      <w:r>
        <w:rPr>
          <w:snapToGrid w:val="0"/>
          <w:kern w:val="0"/>
          <w:szCs w:val="21"/>
        </w:rPr>
        <w:t>评审办法</w:t>
      </w:r>
      <w:r>
        <w:rPr>
          <w:rFonts w:ascii="宋体" w:hAnsi="宋体"/>
          <w:snapToGrid w:val="0"/>
          <w:kern w:val="0"/>
          <w:szCs w:val="21"/>
        </w:rPr>
        <w:t>”</w:t>
      </w:r>
      <w:r>
        <w:rPr>
          <w:snapToGrid w:val="0"/>
          <w:kern w:val="0"/>
          <w:szCs w:val="21"/>
        </w:rPr>
        <w:t>没有规定的评审因素和标准进行评审，不得对比选文件中《否决竞选情况一览表》以外的内容予以否决竞选。</w:t>
      </w:r>
    </w:p>
    <w:p w14:paraId="3B6786BF">
      <w:pPr>
        <w:pStyle w:val="5"/>
        <w:wordWrap w:val="0"/>
        <w:topLinePunct/>
        <w:spacing w:before="0" w:after="0" w:line="240" w:lineRule="auto"/>
        <w:jc w:val="left"/>
        <w:rPr>
          <w:b w:val="0"/>
          <w:snapToGrid w:val="0"/>
          <w:sz w:val="24"/>
          <w:szCs w:val="24"/>
        </w:rPr>
      </w:pPr>
      <w:bookmarkStart w:id="512" w:name="_Toc287607796"/>
      <w:bookmarkStart w:id="513" w:name="_Toc430530485"/>
      <w:bookmarkStart w:id="514" w:name="_Toc57905881"/>
      <w:bookmarkStart w:id="515" w:name="_Toc509218760"/>
      <w:bookmarkStart w:id="516" w:name="_Toc224103367"/>
      <w:bookmarkStart w:id="517" w:name="_Toc287620735"/>
      <w:bookmarkStart w:id="518" w:name="_Toc200513176"/>
      <w:bookmarkStart w:id="519" w:name="_Toc277082602"/>
      <w:bookmarkStart w:id="520" w:name="_Toc17353"/>
      <w:r>
        <w:rPr>
          <w:b w:val="0"/>
          <w:snapToGrid w:val="0"/>
          <w:sz w:val="24"/>
          <w:szCs w:val="24"/>
        </w:rPr>
        <w:t>9.4  对与评审活动有关的工作人员的纪律要求</w:t>
      </w:r>
      <w:bookmarkEnd w:id="512"/>
      <w:bookmarkEnd w:id="513"/>
      <w:bookmarkEnd w:id="514"/>
      <w:bookmarkEnd w:id="515"/>
      <w:bookmarkEnd w:id="516"/>
      <w:bookmarkEnd w:id="517"/>
      <w:bookmarkEnd w:id="518"/>
      <w:bookmarkEnd w:id="519"/>
      <w:bookmarkEnd w:id="520"/>
    </w:p>
    <w:p w14:paraId="0DA93252">
      <w:pPr>
        <w:wordWrap w:val="0"/>
        <w:topLinePunct/>
        <w:adjustRightInd w:val="0"/>
        <w:ind w:firstLine="420" w:firstLineChars="200"/>
        <w:jc w:val="left"/>
        <w:rPr>
          <w:snapToGrid w:val="0"/>
          <w:kern w:val="0"/>
          <w:szCs w:val="21"/>
        </w:rPr>
      </w:pPr>
      <w:r>
        <w:rPr>
          <w:snapToGrid w:val="0"/>
          <w:kern w:val="0"/>
          <w:szCs w:val="21"/>
        </w:rPr>
        <w:t>与评审活动有关的工作人员不得收受他人的财物或者其他好处，不得向他人透漏对竞选文件的评审和比较、中选候选人的推荐情况以及与评审有关的其他情况。在评审活动中，与评审活动有关的工作人员不得擅离职守，影响评审程序正常进行。</w:t>
      </w:r>
    </w:p>
    <w:p w14:paraId="2EFC1A9A">
      <w:pPr>
        <w:pStyle w:val="5"/>
        <w:wordWrap w:val="0"/>
        <w:topLinePunct/>
        <w:spacing w:before="0" w:after="0" w:line="240" w:lineRule="auto"/>
        <w:jc w:val="left"/>
        <w:rPr>
          <w:b w:val="0"/>
          <w:snapToGrid w:val="0"/>
          <w:sz w:val="24"/>
          <w:szCs w:val="24"/>
        </w:rPr>
      </w:pPr>
      <w:bookmarkStart w:id="521" w:name="_Toc509218761"/>
      <w:bookmarkStart w:id="522" w:name="_Toc287607797"/>
      <w:bookmarkStart w:id="523" w:name="_Toc200513177"/>
      <w:bookmarkStart w:id="524" w:name="_Toc287620736"/>
      <w:bookmarkStart w:id="525" w:name="_Toc277082603"/>
      <w:bookmarkStart w:id="526" w:name="_Toc57905882"/>
      <w:bookmarkStart w:id="527" w:name="_Toc17234"/>
      <w:bookmarkStart w:id="528" w:name="_Toc430530486"/>
      <w:bookmarkStart w:id="529" w:name="_Toc224103368"/>
      <w:r>
        <w:rPr>
          <w:b w:val="0"/>
          <w:snapToGrid w:val="0"/>
          <w:sz w:val="24"/>
          <w:szCs w:val="24"/>
        </w:rPr>
        <w:t>9.5  投诉</w:t>
      </w:r>
      <w:bookmarkEnd w:id="521"/>
      <w:bookmarkEnd w:id="522"/>
      <w:bookmarkEnd w:id="523"/>
      <w:bookmarkEnd w:id="524"/>
      <w:bookmarkEnd w:id="525"/>
      <w:bookmarkEnd w:id="526"/>
      <w:bookmarkEnd w:id="527"/>
      <w:bookmarkEnd w:id="528"/>
      <w:bookmarkEnd w:id="529"/>
    </w:p>
    <w:p w14:paraId="1895633C">
      <w:pPr>
        <w:wordWrap w:val="0"/>
        <w:topLinePunct/>
        <w:adjustRightInd w:val="0"/>
        <w:ind w:firstLine="420" w:firstLineChars="200"/>
        <w:jc w:val="left"/>
        <w:rPr>
          <w:snapToGrid w:val="0"/>
          <w:kern w:val="0"/>
          <w:szCs w:val="21"/>
        </w:rPr>
      </w:pPr>
      <w:r>
        <w:rPr>
          <w:snapToGrid w:val="0"/>
          <w:kern w:val="0"/>
          <w:szCs w:val="21"/>
        </w:rPr>
        <w:t>竞选人和其他利害关系人认为本次比选活动违反法律、法规和规章规定的，有权向有关行政监督部门投诉。</w:t>
      </w:r>
    </w:p>
    <w:p w14:paraId="360CADBE">
      <w:pPr>
        <w:pStyle w:val="4"/>
        <w:wordWrap w:val="0"/>
        <w:topLinePunct/>
        <w:spacing w:before="0" w:after="0" w:line="240" w:lineRule="auto"/>
        <w:jc w:val="left"/>
        <w:rPr>
          <w:rFonts w:ascii="Times New Roman" w:hAnsi="Times New Roman"/>
          <w:b w:val="0"/>
          <w:snapToGrid w:val="0"/>
        </w:rPr>
      </w:pPr>
      <w:bookmarkStart w:id="530" w:name="_Toc277082604"/>
      <w:bookmarkStart w:id="531" w:name="_Toc287620737"/>
      <w:bookmarkStart w:id="532" w:name="_Toc224103369"/>
      <w:bookmarkStart w:id="533" w:name="_Toc57905883"/>
      <w:bookmarkStart w:id="534" w:name="_Toc200513178"/>
      <w:bookmarkStart w:id="535" w:name="_Toc287607798"/>
      <w:bookmarkStart w:id="536" w:name="_Toc430530487"/>
      <w:bookmarkStart w:id="537" w:name="_Toc509218762"/>
      <w:bookmarkStart w:id="538" w:name="_Toc13382"/>
      <w:r>
        <w:rPr>
          <w:rFonts w:ascii="Times New Roman" w:hAnsi="Times New Roman"/>
          <w:b w:val="0"/>
          <w:snapToGrid w:val="0"/>
        </w:rPr>
        <w:t>10. 需要补充的其他内容</w:t>
      </w:r>
      <w:bookmarkEnd w:id="530"/>
      <w:bookmarkEnd w:id="531"/>
      <w:bookmarkEnd w:id="532"/>
      <w:bookmarkEnd w:id="533"/>
      <w:bookmarkEnd w:id="534"/>
      <w:bookmarkEnd w:id="535"/>
      <w:bookmarkEnd w:id="536"/>
      <w:bookmarkEnd w:id="537"/>
      <w:bookmarkEnd w:id="538"/>
    </w:p>
    <w:p w14:paraId="159840A0">
      <w:pPr>
        <w:wordWrap w:val="0"/>
        <w:topLinePunct/>
        <w:adjustRightInd w:val="0"/>
        <w:ind w:firstLine="420" w:firstLineChars="200"/>
        <w:jc w:val="left"/>
        <w:rPr>
          <w:snapToGrid w:val="0"/>
          <w:kern w:val="0"/>
          <w:szCs w:val="21"/>
        </w:rPr>
        <w:sectPr>
          <w:footerReference r:id="rId4" w:type="default"/>
          <w:footerReference r:id="rId5" w:type="even"/>
          <w:pgSz w:w="11906" w:h="16838"/>
          <w:pgMar w:top="1247" w:right="1247" w:bottom="1247" w:left="1417" w:header="851" w:footer="992" w:gutter="0"/>
          <w:cols w:space="0" w:num="1"/>
          <w:docGrid w:type="lines" w:linePitch="404" w:charSpace="0"/>
        </w:sectPr>
      </w:pPr>
      <w:r>
        <w:rPr>
          <w:snapToGrid w:val="0"/>
          <w:kern w:val="0"/>
          <w:szCs w:val="21"/>
        </w:rPr>
        <w:t>需要补充的其他内容：见竞选人须知前附表。</w:t>
      </w:r>
    </w:p>
    <w:p w14:paraId="74A10FC1">
      <w:pPr>
        <w:pStyle w:val="3"/>
        <w:pageBreakBefore w:val="0"/>
        <w:widowControl w:val="0"/>
        <w:kinsoku/>
        <w:overflowPunct/>
        <w:topLinePunct/>
        <w:autoSpaceDE/>
        <w:autoSpaceDN/>
        <w:bidi w:val="0"/>
        <w:snapToGrid/>
        <w:spacing w:before="0" w:after="0" w:line="360" w:lineRule="auto"/>
        <w:jc w:val="center"/>
        <w:textAlignment w:val="auto"/>
        <w:rPr>
          <w:snapToGrid w:val="0"/>
          <w:kern w:val="0"/>
        </w:rPr>
      </w:pPr>
      <w:bookmarkStart w:id="539" w:name="_Toc20466"/>
      <w:bookmarkStart w:id="540" w:name="_Toc212033269"/>
      <w:bookmarkStart w:id="541" w:name="_Toc57905884"/>
      <w:bookmarkStart w:id="542" w:name="_Toc23498"/>
      <w:r>
        <w:rPr>
          <w:snapToGrid w:val="0"/>
          <w:kern w:val="0"/>
        </w:rPr>
        <w:t>第三章  评审办法（经评审的比选最低价法）</w:t>
      </w:r>
      <w:bookmarkEnd w:id="539"/>
      <w:bookmarkEnd w:id="540"/>
      <w:bookmarkEnd w:id="541"/>
      <w:bookmarkEnd w:id="542"/>
    </w:p>
    <w:p w14:paraId="61E6630F">
      <w:pPr>
        <w:keepNext/>
        <w:keepLines/>
        <w:pageBreakBefore w:val="0"/>
        <w:widowControl w:val="0"/>
        <w:kinsoku/>
        <w:wordWrap w:val="0"/>
        <w:overflowPunct/>
        <w:topLinePunct/>
        <w:autoSpaceDE/>
        <w:autoSpaceDN/>
        <w:bidi w:val="0"/>
        <w:snapToGrid/>
        <w:spacing w:line="360" w:lineRule="auto"/>
        <w:jc w:val="left"/>
        <w:textAlignment w:val="auto"/>
        <w:outlineLvl w:val="1"/>
        <w:rPr>
          <w:b/>
          <w:sz w:val="32"/>
          <w:szCs w:val="32"/>
        </w:rPr>
      </w:pPr>
      <w:bookmarkStart w:id="543" w:name="_Toc14792"/>
      <w:bookmarkStart w:id="544" w:name="_Toc57905885"/>
      <w:r>
        <w:rPr>
          <w:b/>
          <w:sz w:val="32"/>
          <w:szCs w:val="32"/>
        </w:rPr>
        <w:t>评审办法前附表</w:t>
      </w:r>
      <w:bookmarkEnd w:id="543"/>
      <w:bookmarkEnd w:id="544"/>
    </w:p>
    <w:p w14:paraId="5E7331B4">
      <w:pPr>
        <w:pageBreakBefore w:val="0"/>
        <w:widowControl w:val="0"/>
        <w:kinsoku/>
        <w:wordWrap w:val="0"/>
        <w:overflowPunct/>
        <w:topLinePunct/>
        <w:autoSpaceDE/>
        <w:autoSpaceDN/>
        <w:bidi w:val="0"/>
        <w:snapToGrid/>
        <w:spacing w:line="360" w:lineRule="auto"/>
        <w:ind w:firstLine="427" w:firstLineChars="196"/>
        <w:jc w:val="left"/>
        <w:textAlignment w:val="auto"/>
        <w:rPr>
          <w:spacing w:val="4"/>
          <w:kern w:val="0"/>
          <w:szCs w:val="21"/>
        </w:rPr>
      </w:pPr>
      <w:bookmarkStart w:id="545" w:name="_Toc13210726"/>
      <w:r>
        <w:rPr>
          <w:spacing w:val="4"/>
          <w:kern w:val="0"/>
          <w:szCs w:val="21"/>
        </w:rPr>
        <w:t>评审办法中的评审内容必须和竞选人须知中的对应内容一致，若竞选人须知中未作要求的内容，不得列入评审办法作为评定依据。</w:t>
      </w:r>
      <w:bookmarkEnd w:id="545"/>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3249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0446BEE1">
            <w:pPr>
              <w:pageBreakBefore w:val="0"/>
              <w:widowControl w:val="0"/>
              <w:kinsoku/>
              <w:wordWrap w:val="0"/>
              <w:overflowPunct/>
              <w:topLinePunct/>
              <w:autoSpaceDE/>
              <w:autoSpaceDN/>
              <w:bidi w:val="0"/>
              <w:snapToGrid/>
              <w:spacing w:line="360" w:lineRule="auto"/>
              <w:jc w:val="left"/>
              <w:textAlignment w:val="auto"/>
              <w:rPr>
                <w:b/>
                <w:kern w:val="0"/>
              </w:rPr>
            </w:pPr>
            <w:r>
              <w:rPr>
                <w:b/>
                <w:kern w:val="0"/>
              </w:rPr>
              <w:t>条款号</w:t>
            </w:r>
          </w:p>
        </w:tc>
        <w:tc>
          <w:tcPr>
            <w:tcW w:w="1560" w:type="dxa"/>
            <w:tcBorders>
              <w:left w:val="single" w:color="auto" w:sz="4" w:space="0"/>
            </w:tcBorders>
            <w:vAlign w:val="center"/>
          </w:tcPr>
          <w:p w14:paraId="29157436">
            <w:pPr>
              <w:pageBreakBefore w:val="0"/>
              <w:widowControl w:val="0"/>
              <w:kinsoku/>
              <w:wordWrap w:val="0"/>
              <w:overflowPunct/>
              <w:topLinePunct/>
              <w:autoSpaceDE/>
              <w:autoSpaceDN/>
              <w:bidi w:val="0"/>
              <w:snapToGrid/>
              <w:spacing w:line="360" w:lineRule="auto"/>
              <w:jc w:val="left"/>
              <w:textAlignment w:val="auto"/>
              <w:rPr>
                <w:b/>
                <w:kern w:val="0"/>
              </w:rPr>
            </w:pPr>
            <w:r>
              <w:rPr>
                <w:b/>
                <w:kern w:val="0"/>
              </w:rPr>
              <w:t>评审因素</w:t>
            </w:r>
          </w:p>
        </w:tc>
        <w:tc>
          <w:tcPr>
            <w:tcW w:w="6882" w:type="dxa"/>
            <w:gridSpan w:val="2"/>
            <w:vAlign w:val="center"/>
          </w:tcPr>
          <w:p w14:paraId="3718177B">
            <w:pPr>
              <w:pageBreakBefore w:val="0"/>
              <w:widowControl w:val="0"/>
              <w:kinsoku/>
              <w:wordWrap w:val="0"/>
              <w:overflowPunct/>
              <w:topLinePunct/>
              <w:autoSpaceDE/>
              <w:autoSpaceDN/>
              <w:bidi w:val="0"/>
              <w:snapToGrid/>
              <w:spacing w:line="360" w:lineRule="auto"/>
              <w:jc w:val="left"/>
              <w:textAlignment w:val="auto"/>
              <w:rPr>
                <w:b/>
                <w:kern w:val="0"/>
              </w:rPr>
            </w:pPr>
            <w:r>
              <w:rPr>
                <w:b/>
                <w:kern w:val="0"/>
              </w:rPr>
              <w:t>评审标准</w:t>
            </w:r>
          </w:p>
        </w:tc>
      </w:tr>
      <w:tr w14:paraId="7BB8C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C4CF1C9">
            <w:pPr>
              <w:pStyle w:val="87"/>
              <w:pageBreakBefore w:val="0"/>
              <w:widowControl w:val="0"/>
              <w:kinsoku/>
              <w:wordWrap w:val="0"/>
              <w:overflowPunct/>
              <w:topLinePunct/>
              <w:autoSpaceDE/>
              <w:autoSpaceDN/>
              <w:bidi w:val="0"/>
              <w:snapToGrid/>
              <w:spacing w:line="360" w:lineRule="auto"/>
              <w:ind w:firstLine="420"/>
              <w:jc w:val="left"/>
              <w:textAlignment w:val="auto"/>
              <w:rPr>
                <w:rFonts w:ascii="Times New Roman" w:hAnsi="Times New Roman"/>
                <w:sz w:val="21"/>
                <w:szCs w:val="21"/>
              </w:rPr>
            </w:pPr>
            <w:r>
              <w:rPr>
                <w:rFonts w:ascii="Times New Roman" w:hAnsi="Times New Roman"/>
                <w:sz w:val="21"/>
                <w:szCs w:val="21"/>
              </w:rPr>
              <w:t>1</w:t>
            </w:r>
          </w:p>
        </w:tc>
        <w:tc>
          <w:tcPr>
            <w:tcW w:w="1560" w:type="dxa"/>
            <w:tcBorders>
              <w:left w:val="single" w:color="auto" w:sz="4" w:space="0"/>
            </w:tcBorders>
            <w:vAlign w:val="center"/>
          </w:tcPr>
          <w:p w14:paraId="3EE4845C">
            <w:pPr>
              <w:pStyle w:val="87"/>
              <w:pageBreakBefore w:val="0"/>
              <w:widowControl w:val="0"/>
              <w:kinsoku/>
              <w:wordWrap w:val="0"/>
              <w:overflowPunct/>
              <w:topLinePunct/>
              <w:autoSpaceDE/>
              <w:autoSpaceDN/>
              <w:bidi w:val="0"/>
              <w:snapToGrid/>
              <w:spacing w:line="360" w:lineRule="auto"/>
              <w:ind w:firstLine="0" w:firstLineChars="0"/>
              <w:jc w:val="left"/>
              <w:textAlignment w:val="auto"/>
              <w:rPr>
                <w:rFonts w:ascii="Times New Roman" w:hAnsi="Times New Roman"/>
                <w:sz w:val="21"/>
                <w:szCs w:val="21"/>
              </w:rPr>
            </w:pPr>
            <w:r>
              <w:rPr>
                <w:rFonts w:ascii="Times New Roman" w:hAnsi="Times New Roman"/>
                <w:sz w:val="21"/>
                <w:szCs w:val="21"/>
              </w:rPr>
              <w:t>评审办法</w:t>
            </w:r>
          </w:p>
        </w:tc>
        <w:tc>
          <w:tcPr>
            <w:tcW w:w="6882" w:type="dxa"/>
            <w:gridSpan w:val="2"/>
            <w:vAlign w:val="center"/>
          </w:tcPr>
          <w:p w14:paraId="5FB69D2E">
            <w:pPr>
              <w:pageBreakBefore w:val="0"/>
              <w:widowControl w:val="0"/>
              <w:kinsoku/>
              <w:wordWrap w:val="0"/>
              <w:overflowPunct/>
              <w:topLinePunct/>
              <w:autoSpaceDE/>
              <w:autoSpaceDN/>
              <w:bidi w:val="0"/>
              <w:snapToGrid/>
              <w:spacing w:line="360" w:lineRule="auto"/>
              <w:ind w:firstLine="436" w:firstLineChars="200"/>
              <w:jc w:val="left"/>
              <w:textAlignment w:val="auto"/>
              <w:rPr>
                <w:spacing w:val="4"/>
                <w:kern w:val="0"/>
                <w:szCs w:val="21"/>
              </w:rPr>
            </w:pPr>
            <w:r>
              <w:rPr>
                <w:spacing w:val="4"/>
                <w:kern w:val="0"/>
                <w:szCs w:val="21"/>
              </w:rPr>
              <w:t>本次评审采用</w:t>
            </w:r>
            <w:r>
              <w:rPr>
                <w:snapToGrid w:val="0"/>
                <w:kern w:val="0"/>
              </w:rPr>
              <w:t>经评审的比选最低价法</w:t>
            </w:r>
            <w:r>
              <w:rPr>
                <w:spacing w:val="4"/>
                <w:kern w:val="0"/>
                <w:szCs w:val="21"/>
              </w:rPr>
              <w:t>，评审委员会按照本章第2.1款进行报价排序，按照本章第2.2款进行符合性审查，符合性审查合格的竞选人中按报价由低到高推荐中选候选人。若出现竞选人竞选报价相同的，以资格业绩合同金额高的优先。以上都相同的，由评审委员会按简单多数（投票表决）原则确定。</w:t>
            </w:r>
          </w:p>
        </w:tc>
      </w:tr>
      <w:tr w14:paraId="3A96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7B9574D7">
            <w:pPr>
              <w:pageBreakBefore w:val="0"/>
              <w:widowControl w:val="0"/>
              <w:kinsoku/>
              <w:wordWrap w:val="0"/>
              <w:overflowPunct/>
              <w:topLinePunct/>
              <w:autoSpaceDE/>
              <w:autoSpaceDN/>
              <w:bidi w:val="0"/>
              <w:snapToGrid/>
              <w:spacing w:line="360" w:lineRule="auto"/>
              <w:jc w:val="left"/>
              <w:textAlignment w:val="auto"/>
              <w:rPr>
                <w:kern w:val="0"/>
              </w:rPr>
            </w:pPr>
            <w:r>
              <w:rPr>
                <w:kern w:val="0"/>
              </w:rPr>
              <w:t>2.1</w:t>
            </w:r>
          </w:p>
        </w:tc>
        <w:tc>
          <w:tcPr>
            <w:tcW w:w="1560" w:type="dxa"/>
            <w:tcBorders>
              <w:left w:val="single" w:color="auto" w:sz="4" w:space="0"/>
              <w:right w:val="single" w:color="auto" w:sz="4" w:space="0"/>
            </w:tcBorders>
            <w:vAlign w:val="center"/>
          </w:tcPr>
          <w:p w14:paraId="2FB047EE">
            <w:pPr>
              <w:pageBreakBefore w:val="0"/>
              <w:widowControl w:val="0"/>
              <w:kinsoku/>
              <w:wordWrap w:val="0"/>
              <w:overflowPunct/>
              <w:topLinePunct/>
              <w:autoSpaceDE/>
              <w:autoSpaceDN/>
              <w:bidi w:val="0"/>
              <w:snapToGrid/>
              <w:spacing w:line="360" w:lineRule="auto"/>
              <w:jc w:val="left"/>
              <w:textAlignment w:val="auto"/>
              <w:rPr>
                <w:kern w:val="0"/>
              </w:rPr>
            </w:pPr>
            <w:r>
              <w:rPr>
                <w:kern w:val="0"/>
              </w:rPr>
              <w:t>报价排序</w:t>
            </w:r>
          </w:p>
        </w:tc>
        <w:tc>
          <w:tcPr>
            <w:tcW w:w="6882" w:type="dxa"/>
            <w:gridSpan w:val="2"/>
            <w:tcBorders>
              <w:left w:val="single" w:color="auto" w:sz="4" w:space="0"/>
            </w:tcBorders>
            <w:vAlign w:val="center"/>
          </w:tcPr>
          <w:p w14:paraId="18C437A0">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对报价不高于最高限价的所有竞选人的竞选文件，按照报价由低到高的顺序排列。</w:t>
            </w:r>
          </w:p>
        </w:tc>
      </w:tr>
      <w:tr w14:paraId="0A715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430AF3E2">
            <w:pPr>
              <w:pageBreakBefore w:val="0"/>
              <w:widowControl w:val="0"/>
              <w:kinsoku/>
              <w:wordWrap w:val="0"/>
              <w:overflowPunct/>
              <w:topLinePunct/>
              <w:autoSpaceDE/>
              <w:autoSpaceDN/>
              <w:bidi w:val="0"/>
              <w:snapToGrid/>
              <w:spacing w:line="360" w:lineRule="auto"/>
              <w:jc w:val="left"/>
              <w:textAlignment w:val="auto"/>
              <w:rPr>
                <w:kern w:val="0"/>
              </w:rPr>
            </w:pPr>
            <w:r>
              <w:rPr>
                <w:kern w:val="0"/>
              </w:rPr>
              <w:t>2.2</w:t>
            </w:r>
          </w:p>
        </w:tc>
        <w:tc>
          <w:tcPr>
            <w:tcW w:w="1560" w:type="dxa"/>
            <w:tcBorders>
              <w:left w:val="single" w:color="auto" w:sz="4" w:space="0"/>
              <w:right w:val="single" w:color="auto" w:sz="4" w:space="0"/>
            </w:tcBorders>
            <w:vAlign w:val="center"/>
          </w:tcPr>
          <w:p w14:paraId="163AF008">
            <w:pPr>
              <w:pageBreakBefore w:val="0"/>
              <w:widowControl w:val="0"/>
              <w:kinsoku/>
              <w:wordWrap w:val="0"/>
              <w:overflowPunct/>
              <w:topLinePunct/>
              <w:autoSpaceDE/>
              <w:autoSpaceDN/>
              <w:bidi w:val="0"/>
              <w:snapToGrid/>
              <w:spacing w:line="360" w:lineRule="auto"/>
              <w:jc w:val="left"/>
              <w:textAlignment w:val="auto"/>
              <w:rPr>
                <w:kern w:val="0"/>
              </w:rPr>
            </w:pPr>
            <w:r>
              <w:rPr>
                <w:kern w:val="0"/>
              </w:rPr>
              <w:t>符合性审查</w:t>
            </w:r>
          </w:p>
        </w:tc>
        <w:tc>
          <w:tcPr>
            <w:tcW w:w="6882" w:type="dxa"/>
            <w:gridSpan w:val="2"/>
            <w:tcBorders>
              <w:left w:val="single" w:color="auto" w:sz="4" w:space="0"/>
            </w:tcBorders>
            <w:vAlign w:val="center"/>
          </w:tcPr>
          <w:p w14:paraId="6E172EF5">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取报价排序前5名（若实际</w:t>
            </w:r>
            <w:r>
              <w:rPr>
                <w:rFonts w:hint="eastAsia"/>
                <w:kern w:val="0"/>
              </w:rPr>
              <w:t>竞选</w:t>
            </w:r>
            <w:r>
              <w:rPr>
                <w:kern w:val="0"/>
              </w:rPr>
              <w:t>人数量小于</w:t>
            </w:r>
            <w:r>
              <w:rPr>
                <w:rFonts w:hint="eastAsia"/>
                <w:kern w:val="0"/>
              </w:rPr>
              <w:t>5名</w:t>
            </w:r>
            <w:r>
              <w:rPr>
                <w:kern w:val="0"/>
              </w:rPr>
              <w:t>，</w:t>
            </w:r>
            <w:r>
              <w:rPr>
                <w:spacing w:val="4"/>
                <w:kern w:val="0"/>
                <w:szCs w:val="21"/>
              </w:rPr>
              <w:t>则全部纳入）进行符合性审查。符合性审查内容：技术方案评审、资格评审、形式评审、响应性评审。符合性审查</w:t>
            </w:r>
            <w:r>
              <w:rPr>
                <w:kern w:val="0"/>
              </w:rPr>
              <w:t>合格的竞选人中，报价最低的成为第一中选候选人，报价次低的成为第二中选候选人，依次类推。</w:t>
            </w:r>
          </w:p>
        </w:tc>
      </w:tr>
      <w:tr w14:paraId="4A0E4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0A57F0D0">
            <w:pPr>
              <w:pageBreakBefore w:val="0"/>
              <w:widowControl w:val="0"/>
              <w:kinsoku/>
              <w:wordWrap w:val="0"/>
              <w:overflowPunct/>
              <w:topLinePunct/>
              <w:autoSpaceDE/>
              <w:autoSpaceDN/>
              <w:bidi w:val="0"/>
              <w:snapToGrid/>
              <w:spacing w:line="360" w:lineRule="auto"/>
              <w:jc w:val="left"/>
              <w:textAlignment w:val="auto"/>
              <w:rPr>
                <w:rFonts w:hint="eastAsia" w:eastAsia="宋体"/>
                <w:szCs w:val="21"/>
                <w:lang w:eastAsia="zh-CN"/>
              </w:rPr>
            </w:pPr>
            <w:r>
              <w:rPr>
                <w:szCs w:val="21"/>
              </w:rPr>
              <w:t>2.2.</w:t>
            </w:r>
            <w:r>
              <w:rPr>
                <w:rFonts w:hint="eastAsia"/>
                <w:szCs w:val="21"/>
                <w:lang w:val="en-US" w:eastAsia="zh-CN"/>
              </w:rPr>
              <w:t>1</w:t>
            </w:r>
          </w:p>
        </w:tc>
        <w:tc>
          <w:tcPr>
            <w:tcW w:w="1560" w:type="dxa"/>
            <w:vMerge w:val="restart"/>
            <w:tcBorders>
              <w:left w:val="single" w:color="auto" w:sz="4" w:space="0"/>
              <w:right w:val="single" w:color="auto" w:sz="4" w:space="0"/>
            </w:tcBorders>
            <w:vAlign w:val="center"/>
          </w:tcPr>
          <w:p w14:paraId="6ABE17E1">
            <w:pPr>
              <w:pageBreakBefore w:val="0"/>
              <w:widowControl w:val="0"/>
              <w:kinsoku/>
              <w:wordWrap w:val="0"/>
              <w:overflowPunct/>
              <w:topLinePunct/>
              <w:autoSpaceDE/>
              <w:autoSpaceDN/>
              <w:bidi w:val="0"/>
              <w:snapToGrid/>
              <w:spacing w:line="360" w:lineRule="auto"/>
              <w:jc w:val="left"/>
              <w:textAlignment w:val="auto"/>
              <w:rPr>
                <w:kern w:val="0"/>
              </w:rPr>
            </w:pPr>
            <w:r>
              <w:rPr>
                <w:kern w:val="0"/>
              </w:rPr>
              <w:t>资格评审标准</w:t>
            </w:r>
          </w:p>
        </w:tc>
        <w:tc>
          <w:tcPr>
            <w:tcW w:w="2267" w:type="dxa"/>
            <w:tcBorders>
              <w:top w:val="single" w:color="auto" w:sz="4" w:space="0"/>
              <w:left w:val="single" w:color="auto" w:sz="4" w:space="0"/>
              <w:right w:val="single" w:color="auto" w:sz="4" w:space="0"/>
            </w:tcBorders>
            <w:vAlign w:val="center"/>
          </w:tcPr>
          <w:p w14:paraId="19A6F50C">
            <w:pPr>
              <w:pageBreakBefore w:val="0"/>
              <w:widowControl w:val="0"/>
              <w:kinsoku/>
              <w:wordWrap w:val="0"/>
              <w:overflowPunct/>
              <w:topLinePunct/>
              <w:autoSpaceDE/>
              <w:autoSpaceDN/>
              <w:bidi w:val="0"/>
              <w:snapToGrid/>
              <w:spacing w:line="360" w:lineRule="auto"/>
              <w:jc w:val="left"/>
              <w:textAlignment w:val="auto"/>
              <w:rPr>
                <w:kern w:val="0"/>
              </w:rPr>
            </w:pPr>
            <w:r>
              <w:rPr>
                <w:kern w:val="0"/>
              </w:rPr>
              <w:t>资质条件</w:t>
            </w:r>
          </w:p>
        </w:tc>
        <w:tc>
          <w:tcPr>
            <w:tcW w:w="4615" w:type="dxa"/>
            <w:tcBorders>
              <w:top w:val="single" w:color="auto" w:sz="4" w:space="0"/>
              <w:left w:val="single" w:color="auto" w:sz="4" w:space="0"/>
            </w:tcBorders>
            <w:vAlign w:val="center"/>
          </w:tcPr>
          <w:p w14:paraId="35138CD3">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178E9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1EEE168">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644A1038">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085D3274">
            <w:pPr>
              <w:pageBreakBefore w:val="0"/>
              <w:widowControl w:val="0"/>
              <w:kinsoku/>
              <w:wordWrap w:val="0"/>
              <w:overflowPunct/>
              <w:topLinePunct/>
              <w:autoSpaceDE/>
              <w:autoSpaceDN/>
              <w:bidi w:val="0"/>
              <w:snapToGrid/>
              <w:spacing w:line="360" w:lineRule="auto"/>
              <w:jc w:val="left"/>
              <w:textAlignment w:val="auto"/>
              <w:rPr>
                <w:kern w:val="0"/>
              </w:rPr>
            </w:pPr>
            <w:r>
              <w:rPr>
                <w:rFonts w:hint="eastAsia" w:ascii="宋体" w:hAnsi="宋体" w:cs="宋体"/>
                <w:kern w:val="0"/>
              </w:rPr>
              <w:t>独立法人资格</w:t>
            </w:r>
          </w:p>
        </w:tc>
        <w:tc>
          <w:tcPr>
            <w:tcW w:w="4615" w:type="dxa"/>
            <w:tcBorders>
              <w:top w:val="single" w:color="auto" w:sz="4" w:space="0"/>
              <w:left w:val="single" w:color="auto" w:sz="4" w:space="0"/>
            </w:tcBorders>
            <w:vAlign w:val="center"/>
          </w:tcPr>
          <w:p w14:paraId="7A653426">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4FB69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5417DCBB">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327BDA89">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547B8320">
            <w:pPr>
              <w:pageBreakBefore w:val="0"/>
              <w:widowControl w:val="0"/>
              <w:kinsoku/>
              <w:wordWrap w:val="0"/>
              <w:overflowPunct/>
              <w:topLinePunct/>
              <w:autoSpaceDE/>
              <w:autoSpaceDN/>
              <w:bidi w:val="0"/>
              <w:snapToGrid/>
              <w:spacing w:line="360" w:lineRule="auto"/>
              <w:jc w:val="left"/>
              <w:textAlignment w:val="auto"/>
              <w:rPr>
                <w:kern w:val="0"/>
              </w:rPr>
            </w:pPr>
            <w:r>
              <w:rPr>
                <w:kern w:val="0"/>
              </w:rPr>
              <w:t>安全生产条件</w:t>
            </w:r>
          </w:p>
        </w:tc>
        <w:tc>
          <w:tcPr>
            <w:tcW w:w="4615" w:type="dxa"/>
            <w:tcBorders>
              <w:top w:val="single" w:color="auto" w:sz="4" w:space="0"/>
              <w:left w:val="single" w:color="auto" w:sz="4" w:space="0"/>
            </w:tcBorders>
            <w:vAlign w:val="center"/>
          </w:tcPr>
          <w:p w14:paraId="216235CC">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3327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BE8110A">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00E27FE2">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0C50AD03">
            <w:pPr>
              <w:pageBreakBefore w:val="0"/>
              <w:widowControl w:val="0"/>
              <w:kinsoku/>
              <w:wordWrap w:val="0"/>
              <w:overflowPunct/>
              <w:topLinePunct/>
              <w:autoSpaceDE/>
              <w:autoSpaceDN/>
              <w:bidi w:val="0"/>
              <w:snapToGrid/>
              <w:spacing w:line="360" w:lineRule="auto"/>
              <w:jc w:val="left"/>
              <w:textAlignment w:val="auto"/>
              <w:rPr>
                <w:kern w:val="0"/>
              </w:rPr>
            </w:pPr>
            <w:r>
              <w:rPr>
                <w:kern w:val="0"/>
              </w:rPr>
              <w:t>业绩要求</w:t>
            </w:r>
          </w:p>
        </w:tc>
        <w:tc>
          <w:tcPr>
            <w:tcW w:w="4615" w:type="dxa"/>
            <w:tcBorders>
              <w:top w:val="single" w:color="auto" w:sz="4" w:space="0"/>
              <w:left w:val="single" w:color="auto" w:sz="4" w:space="0"/>
            </w:tcBorders>
            <w:vAlign w:val="center"/>
          </w:tcPr>
          <w:p w14:paraId="0E0A1081">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0E6B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1B6DFA2A">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6522CD79">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03318399">
            <w:pPr>
              <w:pageBreakBefore w:val="0"/>
              <w:widowControl w:val="0"/>
              <w:kinsoku/>
              <w:wordWrap w:val="0"/>
              <w:overflowPunct/>
              <w:topLinePunct/>
              <w:autoSpaceDE/>
              <w:autoSpaceDN/>
              <w:bidi w:val="0"/>
              <w:snapToGrid/>
              <w:spacing w:line="360" w:lineRule="auto"/>
              <w:jc w:val="left"/>
              <w:textAlignment w:val="auto"/>
              <w:rPr>
                <w:kern w:val="0"/>
              </w:rPr>
            </w:pPr>
            <w:r>
              <w:rPr>
                <w:szCs w:val="21"/>
              </w:rPr>
              <w:t>竞选截止日</w:t>
            </w:r>
            <w:r>
              <w:rPr>
                <w:rFonts w:hint="eastAsia"/>
                <w:szCs w:val="21"/>
              </w:rPr>
              <w:t>投标</w:t>
            </w:r>
            <w:r>
              <w:rPr>
                <w:szCs w:val="21"/>
              </w:rPr>
              <w:t>资格情况</w:t>
            </w:r>
          </w:p>
        </w:tc>
        <w:tc>
          <w:tcPr>
            <w:tcW w:w="4615" w:type="dxa"/>
            <w:tcBorders>
              <w:top w:val="single" w:color="auto" w:sz="4" w:space="0"/>
              <w:left w:val="single" w:color="auto" w:sz="4" w:space="0"/>
            </w:tcBorders>
            <w:vAlign w:val="center"/>
          </w:tcPr>
          <w:p w14:paraId="1D923E47">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4B0E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00B0F94">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23618506">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6F38EC00">
            <w:pPr>
              <w:pageBreakBefore w:val="0"/>
              <w:widowControl w:val="0"/>
              <w:kinsoku/>
              <w:wordWrap w:val="0"/>
              <w:overflowPunct/>
              <w:topLinePunct/>
              <w:autoSpaceDE/>
              <w:autoSpaceDN/>
              <w:bidi w:val="0"/>
              <w:snapToGrid/>
              <w:spacing w:line="360" w:lineRule="auto"/>
              <w:jc w:val="left"/>
              <w:textAlignment w:val="auto"/>
              <w:rPr>
                <w:kern w:val="0"/>
              </w:rPr>
            </w:pPr>
            <w:r>
              <w:rPr>
                <w:kern w:val="0"/>
              </w:rPr>
              <w:t>项目经理资格要求</w:t>
            </w:r>
          </w:p>
        </w:tc>
        <w:tc>
          <w:tcPr>
            <w:tcW w:w="4615" w:type="dxa"/>
            <w:tcBorders>
              <w:top w:val="single" w:color="auto" w:sz="4" w:space="0"/>
              <w:left w:val="single" w:color="auto" w:sz="4" w:space="0"/>
            </w:tcBorders>
            <w:vAlign w:val="center"/>
          </w:tcPr>
          <w:p w14:paraId="75C2BE5F">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704D1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D72B49A">
            <w:pPr>
              <w:pageBreakBefore w:val="0"/>
              <w:widowControl w:val="0"/>
              <w:kinsoku/>
              <w:wordWrap w:val="0"/>
              <w:overflowPunct/>
              <w:topLinePunct/>
              <w:autoSpaceDE/>
              <w:autoSpaceDN/>
              <w:bidi w:val="0"/>
              <w:snapToGrid/>
              <w:spacing w:line="360" w:lineRule="auto"/>
              <w:jc w:val="left"/>
              <w:textAlignment w:val="auto"/>
              <w:rPr>
                <w:szCs w:val="21"/>
              </w:rPr>
            </w:pPr>
          </w:p>
        </w:tc>
        <w:tc>
          <w:tcPr>
            <w:tcW w:w="1560" w:type="dxa"/>
            <w:vMerge w:val="continue"/>
            <w:tcBorders>
              <w:left w:val="single" w:color="auto" w:sz="4" w:space="0"/>
              <w:right w:val="single" w:color="auto" w:sz="4" w:space="0"/>
            </w:tcBorders>
            <w:vAlign w:val="center"/>
          </w:tcPr>
          <w:p w14:paraId="34877E5E">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top w:val="single" w:color="auto" w:sz="4" w:space="0"/>
              <w:left w:val="single" w:color="auto" w:sz="4" w:space="0"/>
              <w:right w:val="single" w:color="auto" w:sz="4" w:space="0"/>
            </w:tcBorders>
            <w:vAlign w:val="center"/>
          </w:tcPr>
          <w:p w14:paraId="4D07B0E4">
            <w:pPr>
              <w:pageBreakBefore w:val="0"/>
              <w:widowControl w:val="0"/>
              <w:kinsoku/>
              <w:wordWrap w:val="0"/>
              <w:overflowPunct/>
              <w:topLinePunct/>
              <w:autoSpaceDE/>
              <w:autoSpaceDN/>
              <w:bidi w:val="0"/>
              <w:snapToGrid/>
              <w:spacing w:line="360" w:lineRule="auto"/>
              <w:jc w:val="left"/>
              <w:textAlignment w:val="auto"/>
              <w:rPr>
                <w:kern w:val="0"/>
              </w:rPr>
            </w:pPr>
            <w:r>
              <w:rPr>
                <w:kern w:val="0"/>
              </w:rPr>
              <w:t>其他要求</w:t>
            </w:r>
          </w:p>
        </w:tc>
        <w:tc>
          <w:tcPr>
            <w:tcW w:w="4615" w:type="dxa"/>
            <w:tcBorders>
              <w:top w:val="single" w:color="auto" w:sz="4" w:space="0"/>
              <w:left w:val="single" w:color="auto" w:sz="4" w:space="0"/>
            </w:tcBorders>
            <w:vAlign w:val="center"/>
          </w:tcPr>
          <w:p w14:paraId="3B1A0560">
            <w:pPr>
              <w:pageBreakBefore w:val="0"/>
              <w:widowControl w:val="0"/>
              <w:kinsoku/>
              <w:wordWrap w:val="0"/>
              <w:overflowPunct/>
              <w:topLinePunct/>
              <w:autoSpaceDE/>
              <w:autoSpaceDN/>
              <w:bidi w:val="0"/>
              <w:snapToGrid/>
              <w:spacing w:line="360" w:lineRule="auto"/>
              <w:ind w:firstLine="420" w:firstLineChars="200"/>
              <w:jc w:val="left"/>
              <w:textAlignment w:val="auto"/>
              <w:rPr>
                <w:kern w:val="0"/>
                <w:u w:val="single"/>
              </w:rPr>
            </w:pPr>
            <w:r>
              <w:rPr>
                <w:kern w:val="0"/>
              </w:rPr>
              <w:t>符合第二章</w:t>
            </w:r>
            <w:r>
              <w:rPr>
                <w:rFonts w:ascii="宋体" w:hAnsi="宋体"/>
                <w:kern w:val="0"/>
              </w:rPr>
              <w:t>“</w:t>
            </w:r>
            <w:r>
              <w:rPr>
                <w:kern w:val="0"/>
              </w:rPr>
              <w:t>竞选人须知</w:t>
            </w:r>
            <w:r>
              <w:rPr>
                <w:rFonts w:ascii="宋体" w:hAnsi="宋体"/>
                <w:kern w:val="0"/>
              </w:rPr>
              <w:t>”</w:t>
            </w:r>
            <w:r>
              <w:rPr>
                <w:kern w:val="0"/>
              </w:rPr>
              <w:t>第1.4.1项规定</w:t>
            </w:r>
          </w:p>
        </w:tc>
      </w:tr>
      <w:tr w14:paraId="2011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58C323C1">
            <w:pPr>
              <w:pageBreakBefore w:val="0"/>
              <w:widowControl w:val="0"/>
              <w:kinsoku/>
              <w:wordWrap w:val="0"/>
              <w:overflowPunct/>
              <w:topLinePunct/>
              <w:autoSpaceDE/>
              <w:autoSpaceDN/>
              <w:bidi w:val="0"/>
              <w:snapToGrid/>
              <w:spacing w:line="360" w:lineRule="auto"/>
              <w:jc w:val="left"/>
              <w:textAlignment w:val="auto"/>
              <w:rPr>
                <w:rFonts w:hint="eastAsia" w:eastAsia="宋体"/>
                <w:kern w:val="0"/>
                <w:lang w:eastAsia="zh-CN"/>
              </w:rPr>
            </w:pPr>
            <w:r>
              <w:rPr>
                <w:kern w:val="0"/>
              </w:rPr>
              <w:t>2.2.</w:t>
            </w:r>
            <w:r>
              <w:rPr>
                <w:rFonts w:hint="eastAsia"/>
                <w:kern w:val="0"/>
                <w:lang w:val="en-US" w:eastAsia="zh-CN"/>
              </w:rPr>
              <w:t>2</w:t>
            </w:r>
          </w:p>
        </w:tc>
        <w:tc>
          <w:tcPr>
            <w:tcW w:w="1560" w:type="dxa"/>
            <w:vMerge w:val="restart"/>
            <w:tcBorders>
              <w:left w:val="single" w:color="auto" w:sz="4" w:space="0"/>
            </w:tcBorders>
            <w:vAlign w:val="center"/>
          </w:tcPr>
          <w:p w14:paraId="513F7828">
            <w:pPr>
              <w:pageBreakBefore w:val="0"/>
              <w:widowControl w:val="0"/>
              <w:kinsoku/>
              <w:wordWrap w:val="0"/>
              <w:overflowPunct/>
              <w:topLinePunct/>
              <w:autoSpaceDE/>
              <w:autoSpaceDN/>
              <w:bidi w:val="0"/>
              <w:snapToGrid/>
              <w:spacing w:line="360" w:lineRule="auto"/>
              <w:jc w:val="left"/>
              <w:textAlignment w:val="auto"/>
              <w:rPr>
                <w:kern w:val="0"/>
              </w:rPr>
            </w:pPr>
            <w:r>
              <w:rPr>
                <w:kern w:val="0"/>
              </w:rPr>
              <w:t>形式评审标准</w:t>
            </w:r>
          </w:p>
        </w:tc>
        <w:tc>
          <w:tcPr>
            <w:tcW w:w="2267" w:type="dxa"/>
            <w:tcBorders>
              <w:right w:val="single" w:color="auto" w:sz="4" w:space="0"/>
            </w:tcBorders>
            <w:vAlign w:val="center"/>
          </w:tcPr>
          <w:p w14:paraId="0AF17698">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竞选人名称</w:t>
            </w:r>
          </w:p>
        </w:tc>
        <w:tc>
          <w:tcPr>
            <w:tcW w:w="4615" w:type="dxa"/>
            <w:tcBorders>
              <w:left w:val="single" w:color="auto" w:sz="4" w:space="0"/>
            </w:tcBorders>
            <w:vAlign w:val="center"/>
          </w:tcPr>
          <w:p w14:paraId="6C5F5372">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与营业执照、资质证书、安全生产许可证一致，依法变更名称的应提交相应证明材料。</w:t>
            </w:r>
          </w:p>
        </w:tc>
      </w:tr>
      <w:tr w14:paraId="7E03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0B9A649">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7D2D18E1">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46207230">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竞选函签名盖章</w:t>
            </w:r>
          </w:p>
        </w:tc>
        <w:tc>
          <w:tcPr>
            <w:tcW w:w="4615" w:type="dxa"/>
            <w:tcBorders>
              <w:left w:val="single" w:color="auto" w:sz="4" w:space="0"/>
            </w:tcBorders>
            <w:vAlign w:val="center"/>
          </w:tcPr>
          <w:p w14:paraId="65C97E6A">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竞选函格式规定签名、盖章的位置有法定代表人或其委托代理人签名（或盖章）、加盖单位公章。</w:t>
            </w:r>
          </w:p>
        </w:tc>
      </w:tr>
      <w:tr w14:paraId="67227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D1E8347">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469F36CD">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650621A0">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竞选文件格式</w:t>
            </w:r>
          </w:p>
        </w:tc>
        <w:tc>
          <w:tcPr>
            <w:tcW w:w="4615" w:type="dxa"/>
            <w:tcBorders>
              <w:left w:val="single" w:color="auto" w:sz="4" w:space="0"/>
            </w:tcBorders>
            <w:vAlign w:val="center"/>
          </w:tcPr>
          <w:p w14:paraId="3744D815">
            <w:pPr>
              <w:pageBreakBefore w:val="0"/>
              <w:widowControl w:val="0"/>
              <w:kinsoku/>
              <w:wordWrap w:val="0"/>
              <w:overflowPunct/>
              <w:topLinePunct/>
              <w:autoSpaceDE/>
              <w:autoSpaceDN/>
              <w:bidi w:val="0"/>
              <w:snapToGrid/>
              <w:spacing w:line="360" w:lineRule="auto"/>
              <w:ind w:firstLine="380" w:firstLineChars="181"/>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第3.7款的要求。</w:t>
            </w:r>
          </w:p>
        </w:tc>
      </w:tr>
      <w:tr w14:paraId="0C5A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8D456C">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36AD0BB0">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27A63568">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竞选文件份数</w:t>
            </w:r>
          </w:p>
        </w:tc>
        <w:tc>
          <w:tcPr>
            <w:tcW w:w="4615" w:type="dxa"/>
            <w:tcBorders>
              <w:left w:val="single" w:color="auto" w:sz="4" w:space="0"/>
            </w:tcBorders>
            <w:vAlign w:val="center"/>
          </w:tcPr>
          <w:p w14:paraId="2E5BA1C9">
            <w:pPr>
              <w:pageBreakBefore w:val="0"/>
              <w:widowControl w:val="0"/>
              <w:kinsoku/>
              <w:wordWrap w:val="0"/>
              <w:overflowPunct/>
              <w:topLinePunct/>
              <w:autoSpaceDE/>
              <w:autoSpaceDN/>
              <w:bidi w:val="0"/>
              <w:snapToGrid/>
              <w:spacing w:line="360" w:lineRule="auto"/>
              <w:ind w:firstLine="380" w:firstLineChars="181"/>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第3.7.4项规定。</w:t>
            </w:r>
          </w:p>
        </w:tc>
      </w:tr>
      <w:tr w14:paraId="76D6D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462B65E">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59FADE8E">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0838E673">
            <w:pPr>
              <w:pageBreakBefore w:val="0"/>
              <w:widowControl w:val="0"/>
              <w:kinsoku/>
              <w:wordWrap w:val="0"/>
              <w:overflowPunct/>
              <w:topLinePunct/>
              <w:autoSpaceDE/>
              <w:autoSpaceDN/>
              <w:bidi w:val="0"/>
              <w:snapToGrid/>
              <w:spacing w:line="360" w:lineRule="auto"/>
              <w:jc w:val="left"/>
              <w:textAlignment w:val="auto"/>
              <w:rPr>
                <w:kern w:val="0"/>
              </w:rPr>
            </w:pPr>
            <w:r>
              <w:rPr>
                <w:kern w:val="0"/>
              </w:rPr>
              <w:t>报价唯一</w:t>
            </w:r>
          </w:p>
        </w:tc>
        <w:tc>
          <w:tcPr>
            <w:tcW w:w="4615" w:type="dxa"/>
            <w:tcBorders>
              <w:left w:val="single" w:color="auto" w:sz="4" w:space="0"/>
            </w:tcBorders>
            <w:vAlign w:val="center"/>
          </w:tcPr>
          <w:p w14:paraId="09ED7CBB">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只能有一个有效报价。在比选文件没有规定的情况下，不得提交选择性报价。</w:t>
            </w:r>
          </w:p>
        </w:tc>
      </w:tr>
      <w:tr w14:paraId="21957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B56FCAD">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4328449A">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7ADC93EB">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竞选文件的签署</w:t>
            </w:r>
          </w:p>
        </w:tc>
        <w:tc>
          <w:tcPr>
            <w:tcW w:w="4615" w:type="dxa"/>
            <w:tcBorders>
              <w:left w:val="single" w:color="auto" w:sz="4" w:space="0"/>
            </w:tcBorders>
            <w:vAlign w:val="center"/>
          </w:tcPr>
          <w:p w14:paraId="7B23A59D">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kern w:val="0"/>
              </w:rPr>
            </w:pPr>
            <w:r>
              <w:rPr>
                <w:kern w:val="0"/>
              </w:rPr>
              <w:t>第八章 竞选文件格式要求法定代表人或其委托代理人签名（或盖章）的须齐全。</w:t>
            </w:r>
          </w:p>
        </w:tc>
      </w:tr>
      <w:tr w14:paraId="2A29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D6956F5">
            <w:pPr>
              <w:pageBreakBefore w:val="0"/>
              <w:widowControl w:val="0"/>
              <w:kinsoku/>
              <w:wordWrap w:val="0"/>
              <w:overflowPunct/>
              <w:topLinePunct/>
              <w:autoSpaceDE/>
              <w:autoSpaceDN/>
              <w:bidi w:val="0"/>
              <w:snapToGrid/>
              <w:spacing w:line="360" w:lineRule="auto"/>
              <w:jc w:val="left"/>
              <w:textAlignment w:val="auto"/>
              <w:rPr>
                <w:b/>
                <w:kern w:val="0"/>
              </w:rPr>
            </w:pPr>
          </w:p>
        </w:tc>
        <w:tc>
          <w:tcPr>
            <w:tcW w:w="1560" w:type="dxa"/>
            <w:vMerge w:val="continue"/>
            <w:tcBorders>
              <w:left w:val="single" w:color="auto" w:sz="4" w:space="0"/>
            </w:tcBorders>
            <w:vAlign w:val="center"/>
          </w:tcPr>
          <w:p w14:paraId="4D39E94B">
            <w:pPr>
              <w:pageBreakBefore w:val="0"/>
              <w:widowControl w:val="0"/>
              <w:kinsoku/>
              <w:wordWrap w:val="0"/>
              <w:overflowPunct/>
              <w:topLinePunct/>
              <w:autoSpaceDE/>
              <w:autoSpaceDN/>
              <w:bidi w:val="0"/>
              <w:snapToGrid/>
              <w:spacing w:line="360" w:lineRule="auto"/>
              <w:jc w:val="left"/>
              <w:textAlignment w:val="auto"/>
              <w:rPr>
                <w:b/>
                <w:kern w:val="0"/>
              </w:rPr>
            </w:pPr>
          </w:p>
        </w:tc>
        <w:tc>
          <w:tcPr>
            <w:tcW w:w="2267" w:type="dxa"/>
            <w:tcBorders>
              <w:right w:val="single" w:color="auto" w:sz="4" w:space="0"/>
            </w:tcBorders>
            <w:vAlign w:val="center"/>
          </w:tcPr>
          <w:p w14:paraId="41B7B87D">
            <w:pPr>
              <w:pageBreakBefore w:val="0"/>
              <w:widowControl w:val="0"/>
              <w:kinsoku/>
              <w:wordWrap w:val="0"/>
              <w:overflowPunct/>
              <w:topLinePunct/>
              <w:autoSpaceDE/>
              <w:autoSpaceDN/>
              <w:bidi w:val="0"/>
              <w:snapToGrid/>
              <w:spacing w:line="360" w:lineRule="auto"/>
              <w:jc w:val="left"/>
              <w:textAlignment w:val="auto"/>
              <w:rPr>
                <w:kern w:val="0"/>
              </w:rPr>
            </w:pPr>
            <w:r>
              <w:rPr>
                <w:kern w:val="0"/>
              </w:rPr>
              <w:t>委托代理人</w:t>
            </w:r>
          </w:p>
        </w:tc>
        <w:tc>
          <w:tcPr>
            <w:tcW w:w="4615" w:type="dxa"/>
            <w:tcBorders>
              <w:left w:val="single" w:color="auto" w:sz="4" w:space="0"/>
            </w:tcBorders>
            <w:vAlign w:val="center"/>
          </w:tcPr>
          <w:p w14:paraId="402D6FDF">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竞选人法定代表人的委托代理人有法定代表人签署的授权委托书和竞选人为其缴纳的养老保险。</w:t>
            </w:r>
          </w:p>
        </w:tc>
      </w:tr>
      <w:tr w14:paraId="45886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9880E4D">
            <w:pPr>
              <w:pageBreakBefore w:val="0"/>
              <w:widowControl w:val="0"/>
              <w:kinsoku/>
              <w:wordWrap w:val="0"/>
              <w:overflowPunct/>
              <w:topLinePunct/>
              <w:autoSpaceDE/>
              <w:autoSpaceDN/>
              <w:bidi w:val="0"/>
              <w:snapToGrid/>
              <w:spacing w:line="360" w:lineRule="auto"/>
              <w:jc w:val="left"/>
              <w:textAlignment w:val="auto"/>
              <w:rPr>
                <w:rFonts w:hint="eastAsia" w:eastAsia="宋体"/>
                <w:kern w:val="0"/>
                <w:lang w:eastAsia="zh-CN"/>
              </w:rPr>
            </w:pPr>
            <w:r>
              <w:rPr>
                <w:kern w:val="0"/>
              </w:rPr>
              <w:t>2.2.</w:t>
            </w:r>
            <w:r>
              <w:rPr>
                <w:rFonts w:hint="eastAsia"/>
                <w:kern w:val="0"/>
                <w:lang w:val="en-US" w:eastAsia="zh-CN"/>
              </w:rPr>
              <w:t>3</w:t>
            </w:r>
          </w:p>
        </w:tc>
        <w:tc>
          <w:tcPr>
            <w:tcW w:w="1560" w:type="dxa"/>
            <w:vMerge w:val="restart"/>
            <w:tcBorders>
              <w:left w:val="single" w:color="auto" w:sz="4" w:space="0"/>
            </w:tcBorders>
            <w:vAlign w:val="center"/>
          </w:tcPr>
          <w:p w14:paraId="139954F3">
            <w:pPr>
              <w:pageBreakBefore w:val="0"/>
              <w:widowControl w:val="0"/>
              <w:kinsoku/>
              <w:wordWrap w:val="0"/>
              <w:overflowPunct/>
              <w:topLinePunct/>
              <w:autoSpaceDE/>
              <w:autoSpaceDN/>
              <w:bidi w:val="0"/>
              <w:snapToGrid/>
              <w:spacing w:line="360" w:lineRule="auto"/>
              <w:jc w:val="left"/>
              <w:textAlignment w:val="auto"/>
              <w:rPr>
                <w:kern w:val="0"/>
              </w:rPr>
            </w:pPr>
            <w:r>
              <w:rPr>
                <w:kern w:val="0"/>
              </w:rPr>
              <w:t>响应性评审标准</w:t>
            </w:r>
          </w:p>
        </w:tc>
        <w:tc>
          <w:tcPr>
            <w:tcW w:w="2267" w:type="dxa"/>
            <w:tcBorders>
              <w:right w:val="single" w:color="auto" w:sz="4" w:space="0"/>
            </w:tcBorders>
            <w:vAlign w:val="center"/>
          </w:tcPr>
          <w:p w14:paraId="7C5CB1DC">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竞选报价</w:t>
            </w:r>
          </w:p>
        </w:tc>
        <w:tc>
          <w:tcPr>
            <w:tcW w:w="4615" w:type="dxa"/>
            <w:tcBorders>
              <w:left w:val="single" w:color="auto" w:sz="4" w:space="0"/>
            </w:tcBorders>
            <w:vAlign w:val="center"/>
          </w:tcPr>
          <w:p w14:paraId="6F1CF8F9">
            <w:pPr>
              <w:pageBreakBefore w:val="0"/>
              <w:widowControl w:val="0"/>
              <w:kinsoku/>
              <w:wordWrap w:val="0"/>
              <w:overflowPunct/>
              <w:topLinePunct/>
              <w:autoSpaceDE/>
              <w:autoSpaceDN/>
              <w:bidi w:val="0"/>
              <w:snapToGrid/>
              <w:spacing w:line="360" w:lineRule="auto"/>
              <w:ind w:firstLine="420" w:firstLineChars="200"/>
              <w:jc w:val="left"/>
              <w:textAlignment w:val="auto"/>
              <w:rPr>
                <w:bCs/>
                <w:szCs w:val="21"/>
              </w:rPr>
            </w:pPr>
            <w:r>
              <w:rPr>
                <w:szCs w:val="21"/>
              </w:rPr>
              <w:t>竞选报价不得高于比选人公布的竞选总报价最高限价。</w:t>
            </w:r>
          </w:p>
        </w:tc>
      </w:tr>
      <w:tr w14:paraId="2111D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D174F0E">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52407C1D">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0EE64EF0">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竞选内容</w:t>
            </w:r>
          </w:p>
        </w:tc>
        <w:tc>
          <w:tcPr>
            <w:tcW w:w="4615" w:type="dxa"/>
            <w:tcBorders>
              <w:left w:val="single" w:color="auto" w:sz="4" w:space="0"/>
            </w:tcBorders>
            <w:vAlign w:val="center"/>
          </w:tcPr>
          <w:p w14:paraId="346EFDF8">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第1.3.1项规定</w:t>
            </w:r>
          </w:p>
        </w:tc>
      </w:tr>
      <w:tr w14:paraId="7C9B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368B049">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223FC79F">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03D9F635">
            <w:pPr>
              <w:pageBreakBefore w:val="0"/>
              <w:widowControl w:val="0"/>
              <w:kinsoku/>
              <w:wordWrap w:val="0"/>
              <w:overflowPunct/>
              <w:topLinePunct/>
              <w:autoSpaceDE/>
              <w:autoSpaceDN/>
              <w:bidi w:val="0"/>
              <w:snapToGrid/>
              <w:spacing w:line="360" w:lineRule="auto"/>
              <w:jc w:val="left"/>
              <w:textAlignment w:val="auto"/>
              <w:rPr>
                <w:kern w:val="0"/>
              </w:rPr>
            </w:pPr>
            <w:r>
              <w:rPr>
                <w:kern w:val="0"/>
              </w:rPr>
              <w:t>工期</w:t>
            </w:r>
          </w:p>
        </w:tc>
        <w:tc>
          <w:tcPr>
            <w:tcW w:w="4615" w:type="dxa"/>
            <w:tcBorders>
              <w:left w:val="single" w:color="auto" w:sz="4" w:space="0"/>
            </w:tcBorders>
            <w:vAlign w:val="center"/>
          </w:tcPr>
          <w:p w14:paraId="5BC701C1">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第1.3.2项规定</w:t>
            </w:r>
          </w:p>
        </w:tc>
      </w:tr>
      <w:tr w14:paraId="03993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90B601E">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74734E9D">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069BD693">
            <w:pPr>
              <w:pageBreakBefore w:val="0"/>
              <w:widowControl w:val="0"/>
              <w:kinsoku/>
              <w:wordWrap w:val="0"/>
              <w:overflowPunct/>
              <w:topLinePunct/>
              <w:autoSpaceDE/>
              <w:autoSpaceDN/>
              <w:bidi w:val="0"/>
              <w:snapToGrid/>
              <w:spacing w:line="360" w:lineRule="auto"/>
              <w:jc w:val="left"/>
              <w:textAlignment w:val="auto"/>
              <w:rPr>
                <w:kern w:val="0"/>
              </w:rPr>
            </w:pPr>
            <w:r>
              <w:rPr>
                <w:kern w:val="0"/>
              </w:rPr>
              <w:t>工程质量</w:t>
            </w:r>
          </w:p>
        </w:tc>
        <w:tc>
          <w:tcPr>
            <w:tcW w:w="4615" w:type="dxa"/>
            <w:tcBorders>
              <w:left w:val="single" w:color="auto" w:sz="4" w:space="0"/>
            </w:tcBorders>
            <w:vAlign w:val="center"/>
          </w:tcPr>
          <w:p w14:paraId="23836A7E">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第1.3.3项规定</w:t>
            </w:r>
          </w:p>
        </w:tc>
      </w:tr>
      <w:tr w14:paraId="3F38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85C2787">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72653910">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304AFE8B">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竞选有效期</w:t>
            </w:r>
          </w:p>
        </w:tc>
        <w:tc>
          <w:tcPr>
            <w:tcW w:w="4615" w:type="dxa"/>
            <w:tcBorders>
              <w:left w:val="single" w:color="auto" w:sz="4" w:space="0"/>
            </w:tcBorders>
            <w:vAlign w:val="center"/>
          </w:tcPr>
          <w:p w14:paraId="4813EB58">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第3.3.1项规定</w:t>
            </w:r>
          </w:p>
        </w:tc>
      </w:tr>
      <w:tr w14:paraId="333F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20B3F84">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349098F3">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2A486EA2">
            <w:pPr>
              <w:pageBreakBefore w:val="0"/>
              <w:widowControl w:val="0"/>
              <w:kinsoku/>
              <w:wordWrap w:val="0"/>
              <w:overflowPunct/>
              <w:topLinePunct/>
              <w:autoSpaceDE/>
              <w:autoSpaceDN/>
              <w:bidi w:val="0"/>
              <w:snapToGrid/>
              <w:spacing w:line="360" w:lineRule="auto"/>
              <w:jc w:val="left"/>
              <w:textAlignment w:val="auto"/>
              <w:rPr>
                <w:kern w:val="0"/>
              </w:rPr>
            </w:pPr>
            <w:r>
              <w:rPr>
                <w:kern w:val="0"/>
              </w:rPr>
              <w:t>竞选保证金</w:t>
            </w:r>
          </w:p>
        </w:tc>
        <w:tc>
          <w:tcPr>
            <w:tcW w:w="4615" w:type="dxa"/>
            <w:tcBorders>
              <w:left w:val="single" w:color="auto" w:sz="4" w:space="0"/>
            </w:tcBorders>
            <w:vAlign w:val="center"/>
          </w:tcPr>
          <w:p w14:paraId="37C8F3DA">
            <w:pPr>
              <w:pageBreakBefore w:val="0"/>
              <w:widowControl w:val="0"/>
              <w:tabs>
                <w:tab w:val="left" w:pos="611"/>
                <w:tab w:val="left" w:pos="669"/>
              </w:tabs>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竞选人须知前附表</w:t>
            </w:r>
            <w:r>
              <w:rPr>
                <w:rFonts w:ascii="宋体" w:hAnsi="宋体"/>
                <w:kern w:val="0"/>
              </w:rPr>
              <w:t>”</w:t>
            </w:r>
            <w:r>
              <w:rPr>
                <w:kern w:val="0"/>
              </w:rPr>
              <w:t>第3.4项规定。</w:t>
            </w:r>
          </w:p>
        </w:tc>
      </w:tr>
      <w:tr w14:paraId="462A0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DA0B3B1">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091A46C6">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5019D99E">
            <w:pPr>
              <w:pageBreakBefore w:val="0"/>
              <w:widowControl w:val="0"/>
              <w:kinsoku/>
              <w:wordWrap w:val="0"/>
              <w:overflowPunct/>
              <w:topLinePunct/>
              <w:autoSpaceDE/>
              <w:autoSpaceDN/>
              <w:bidi w:val="0"/>
              <w:snapToGrid/>
              <w:spacing w:line="360" w:lineRule="auto"/>
              <w:jc w:val="left"/>
              <w:textAlignment w:val="auto"/>
              <w:rPr>
                <w:kern w:val="0"/>
              </w:rPr>
            </w:pPr>
            <w:r>
              <w:rPr>
                <w:kern w:val="0"/>
              </w:rPr>
              <w:t>权利义务</w:t>
            </w:r>
          </w:p>
        </w:tc>
        <w:tc>
          <w:tcPr>
            <w:tcW w:w="4615" w:type="dxa"/>
            <w:tcBorders>
              <w:left w:val="single" w:color="auto" w:sz="4" w:space="0"/>
            </w:tcBorders>
            <w:vAlign w:val="center"/>
          </w:tcPr>
          <w:p w14:paraId="0ABE6B60">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符合第四章</w:t>
            </w:r>
            <w:r>
              <w:rPr>
                <w:rFonts w:ascii="宋体" w:hAnsi="宋体"/>
                <w:kern w:val="0"/>
              </w:rPr>
              <w:t>“</w:t>
            </w:r>
            <w:r>
              <w:rPr>
                <w:kern w:val="0"/>
              </w:rPr>
              <w:t>合同条款及格式</w:t>
            </w:r>
            <w:r>
              <w:rPr>
                <w:rFonts w:ascii="宋体" w:hAnsi="宋体"/>
                <w:kern w:val="0"/>
              </w:rPr>
              <w:t>”</w:t>
            </w:r>
            <w:r>
              <w:rPr>
                <w:kern w:val="0"/>
              </w:rPr>
              <w:t>规定，竞选文件不应附有比选人不能接受的条件。（由竞选人承诺，承诺书格式详见第八章竞选文件格式。）</w:t>
            </w:r>
          </w:p>
        </w:tc>
      </w:tr>
      <w:tr w14:paraId="096C3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5768FAE">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4072F9C0">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15E4180A">
            <w:pPr>
              <w:pageBreakBefore w:val="0"/>
              <w:widowControl w:val="0"/>
              <w:kinsoku/>
              <w:wordWrap w:val="0"/>
              <w:overflowPunct/>
              <w:topLinePunct/>
              <w:autoSpaceDE/>
              <w:autoSpaceDN/>
              <w:bidi w:val="0"/>
              <w:snapToGrid/>
              <w:spacing w:line="360" w:lineRule="auto"/>
              <w:jc w:val="left"/>
              <w:textAlignment w:val="auto"/>
              <w:rPr>
                <w:kern w:val="0"/>
              </w:rPr>
            </w:pPr>
            <w:r>
              <w:rPr>
                <w:kern w:val="0"/>
              </w:rPr>
              <w:t>技术标准和要求</w:t>
            </w:r>
          </w:p>
        </w:tc>
        <w:tc>
          <w:tcPr>
            <w:tcW w:w="4615" w:type="dxa"/>
            <w:tcBorders>
              <w:left w:val="single" w:color="auto" w:sz="4" w:space="0"/>
            </w:tcBorders>
            <w:vAlign w:val="center"/>
          </w:tcPr>
          <w:p w14:paraId="6A7AF093">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符合第七章</w:t>
            </w:r>
            <w:r>
              <w:rPr>
                <w:rFonts w:ascii="宋体" w:hAnsi="宋体"/>
                <w:kern w:val="0"/>
              </w:rPr>
              <w:t>“</w:t>
            </w:r>
            <w:r>
              <w:rPr>
                <w:kern w:val="0"/>
              </w:rPr>
              <w:t>技术标准和要求</w:t>
            </w:r>
            <w:r>
              <w:rPr>
                <w:rFonts w:ascii="宋体" w:hAnsi="宋体"/>
                <w:kern w:val="0"/>
              </w:rPr>
              <w:t>”</w:t>
            </w:r>
            <w:r>
              <w:rPr>
                <w:kern w:val="0"/>
              </w:rPr>
              <w:t>规定。（由竞选人承诺，承诺书格式详见第八章竞选文件格式。）</w:t>
            </w:r>
          </w:p>
        </w:tc>
      </w:tr>
      <w:tr w14:paraId="3F17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8A10F0E">
            <w:pPr>
              <w:pageBreakBefore w:val="0"/>
              <w:widowControl w:val="0"/>
              <w:kinsoku/>
              <w:wordWrap w:val="0"/>
              <w:overflowPunct/>
              <w:topLinePunct/>
              <w:autoSpaceDE/>
              <w:autoSpaceDN/>
              <w:bidi w:val="0"/>
              <w:snapToGrid/>
              <w:spacing w:line="360" w:lineRule="auto"/>
              <w:jc w:val="left"/>
              <w:textAlignment w:val="auto"/>
              <w:rPr>
                <w:kern w:val="0"/>
              </w:rPr>
            </w:pPr>
          </w:p>
        </w:tc>
        <w:tc>
          <w:tcPr>
            <w:tcW w:w="1560" w:type="dxa"/>
            <w:vMerge w:val="continue"/>
            <w:tcBorders>
              <w:left w:val="single" w:color="auto" w:sz="4" w:space="0"/>
            </w:tcBorders>
            <w:vAlign w:val="center"/>
          </w:tcPr>
          <w:p w14:paraId="55CB895D">
            <w:pPr>
              <w:pageBreakBefore w:val="0"/>
              <w:widowControl w:val="0"/>
              <w:kinsoku/>
              <w:wordWrap w:val="0"/>
              <w:overflowPunct/>
              <w:topLinePunct/>
              <w:autoSpaceDE/>
              <w:autoSpaceDN/>
              <w:bidi w:val="0"/>
              <w:snapToGrid/>
              <w:spacing w:line="360" w:lineRule="auto"/>
              <w:jc w:val="left"/>
              <w:textAlignment w:val="auto"/>
              <w:rPr>
                <w:kern w:val="0"/>
              </w:rPr>
            </w:pPr>
          </w:p>
        </w:tc>
        <w:tc>
          <w:tcPr>
            <w:tcW w:w="2267" w:type="dxa"/>
            <w:tcBorders>
              <w:right w:val="single" w:color="auto" w:sz="4" w:space="0"/>
            </w:tcBorders>
            <w:vAlign w:val="center"/>
          </w:tcPr>
          <w:p w14:paraId="7C61A998">
            <w:pPr>
              <w:pageBreakBefore w:val="0"/>
              <w:widowControl w:val="0"/>
              <w:kinsoku/>
              <w:wordWrap w:val="0"/>
              <w:overflowPunct/>
              <w:topLinePunct/>
              <w:autoSpaceDE/>
              <w:autoSpaceDN/>
              <w:bidi w:val="0"/>
              <w:snapToGrid/>
              <w:spacing w:line="360" w:lineRule="auto"/>
              <w:jc w:val="left"/>
              <w:textAlignment w:val="auto"/>
              <w:rPr>
                <w:kern w:val="0"/>
              </w:rPr>
            </w:pPr>
            <w:r>
              <w:rPr>
                <w:kern w:val="0"/>
              </w:rPr>
              <w:t>实质性要求</w:t>
            </w:r>
          </w:p>
        </w:tc>
        <w:tc>
          <w:tcPr>
            <w:tcW w:w="4615" w:type="dxa"/>
            <w:tcBorders>
              <w:left w:val="single" w:color="auto" w:sz="4" w:space="0"/>
            </w:tcBorders>
            <w:vAlign w:val="center"/>
          </w:tcPr>
          <w:p w14:paraId="49B4333D">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符合第二章</w:t>
            </w:r>
            <w:r>
              <w:rPr>
                <w:rFonts w:ascii="宋体" w:hAnsi="宋体"/>
                <w:kern w:val="0"/>
              </w:rPr>
              <w:t>“</w:t>
            </w:r>
            <w:r>
              <w:rPr>
                <w:kern w:val="0"/>
              </w:rPr>
              <w:t>竞选人须知</w:t>
            </w:r>
            <w:r>
              <w:rPr>
                <w:rFonts w:ascii="宋体" w:hAnsi="宋体"/>
                <w:kern w:val="0"/>
              </w:rPr>
              <w:t>”</w:t>
            </w:r>
            <w:r>
              <w:rPr>
                <w:kern w:val="0"/>
              </w:rPr>
              <w:t>第1.4.3项规定。</w:t>
            </w:r>
          </w:p>
          <w:p w14:paraId="211E914A">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本次竞选不得有串通竞选、弄虚作假等其他违反招竞选相关法律、法规行为。</w:t>
            </w:r>
          </w:p>
          <w:p w14:paraId="2CB88D77">
            <w:pPr>
              <w:pageBreakBefore w:val="0"/>
              <w:widowControl w:val="0"/>
              <w:kinsoku/>
              <w:wordWrap w:val="0"/>
              <w:overflowPunct/>
              <w:topLinePunct/>
              <w:autoSpaceDE/>
              <w:autoSpaceDN/>
              <w:bidi w:val="0"/>
              <w:snapToGrid/>
              <w:spacing w:line="360" w:lineRule="auto"/>
              <w:ind w:firstLine="420" w:firstLineChars="200"/>
              <w:jc w:val="left"/>
              <w:textAlignment w:val="auto"/>
              <w:rPr>
                <w:kern w:val="0"/>
              </w:rPr>
            </w:pPr>
            <w:r>
              <w:rPr>
                <w:kern w:val="0"/>
              </w:rPr>
              <w:t>按评审委员会要求澄清、说明或补正。</w:t>
            </w:r>
          </w:p>
        </w:tc>
      </w:tr>
      <w:tr w14:paraId="68CC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0F9135DB">
            <w:pPr>
              <w:pageBreakBefore w:val="0"/>
              <w:widowControl w:val="0"/>
              <w:kinsoku/>
              <w:wordWrap w:val="0"/>
              <w:overflowPunct/>
              <w:topLinePunct/>
              <w:autoSpaceDE/>
              <w:autoSpaceDN/>
              <w:bidi w:val="0"/>
              <w:snapToGrid/>
              <w:spacing w:line="360" w:lineRule="auto"/>
              <w:jc w:val="left"/>
              <w:textAlignment w:val="auto"/>
            </w:pPr>
            <w:r>
              <w:t>3</w:t>
            </w:r>
          </w:p>
        </w:tc>
        <w:tc>
          <w:tcPr>
            <w:tcW w:w="1560" w:type="dxa"/>
            <w:tcBorders>
              <w:left w:val="single" w:color="auto" w:sz="4" w:space="0"/>
              <w:right w:val="single" w:color="auto" w:sz="4" w:space="0"/>
            </w:tcBorders>
            <w:vAlign w:val="center"/>
          </w:tcPr>
          <w:p w14:paraId="50CBDC36">
            <w:pPr>
              <w:pageBreakBefore w:val="0"/>
              <w:widowControl w:val="0"/>
              <w:kinsoku/>
              <w:wordWrap w:val="0"/>
              <w:overflowPunct/>
              <w:topLinePunct/>
              <w:autoSpaceDE/>
              <w:autoSpaceDN/>
              <w:bidi w:val="0"/>
              <w:snapToGrid/>
              <w:spacing w:line="360" w:lineRule="auto"/>
              <w:jc w:val="left"/>
              <w:textAlignment w:val="auto"/>
            </w:pPr>
            <w:r>
              <w:t>评审程序</w:t>
            </w:r>
          </w:p>
        </w:tc>
        <w:tc>
          <w:tcPr>
            <w:tcW w:w="6882" w:type="dxa"/>
            <w:gridSpan w:val="2"/>
            <w:tcBorders>
              <w:left w:val="single" w:color="auto" w:sz="4" w:space="0"/>
            </w:tcBorders>
            <w:vAlign w:val="center"/>
          </w:tcPr>
          <w:p w14:paraId="37CBF2A9">
            <w:pPr>
              <w:pageBreakBefore w:val="0"/>
              <w:widowControl w:val="0"/>
              <w:kinsoku/>
              <w:wordWrap w:val="0"/>
              <w:overflowPunct/>
              <w:topLinePunct/>
              <w:autoSpaceDE/>
              <w:autoSpaceDN/>
              <w:bidi w:val="0"/>
              <w:snapToGrid/>
              <w:spacing w:line="360" w:lineRule="auto"/>
              <w:ind w:firstLine="420" w:firstLineChars="200"/>
              <w:jc w:val="left"/>
              <w:textAlignment w:val="auto"/>
              <w:rPr>
                <w:kern w:val="0"/>
                <w:szCs w:val="21"/>
              </w:rPr>
            </w:pPr>
            <w:r>
              <w:rPr>
                <w:kern w:val="0"/>
                <w:szCs w:val="21"/>
              </w:rPr>
              <w:t>1.对报价不高于最高限价的所有竞选人的竞选文件，按照报价由低到高的顺序排序。</w:t>
            </w:r>
          </w:p>
          <w:p w14:paraId="26291E94">
            <w:pPr>
              <w:pageBreakBefore w:val="0"/>
              <w:widowControl w:val="0"/>
              <w:kinsoku/>
              <w:wordWrap w:val="0"/>
              <w:overflowPunct/>
              <w:topLinePunct/>
              <w:autoSpaceDE/>
              <w:autoSpaceDN/>
              <w:bidi w:val="0"/>
              <w:snapToGrid/>
              <w:spacing w:line="360" w:lineRule="auto"/>
              <w:ind w:firstLine="420" w:firstLineChars="200"/>
              <w:jc w:val="left"/>
              <w:textAlignment w:val="auto"/>
              <w:rPr>
                <w:kern w:val="0"/>
                <w:szCs w:val="21"/>
              </w:rPr>
            </w:pPr>
            <w:r>
              <w:rPr>
                <w:kern w:val="0"/>
                <w:szCs w:val="21"/>
              </w:rPr>
              <w:t>2.根据本章第2.2款约定进行符合性审查</w:t>
            </w:r>
            <w:r>
              <w:rPr>
                <w:spacing w:val="4"/>
                <w:kern w:val="0"/>
                <w:szCs w:val="21"/>
              </w:rPr>
              <w:t>。符合性审查</w:t>
            </w:r>
            <w:r>
              <w:rPr>
                <w:kern w:val="0"/>
                <w:szCs w:val="21"/>
              </w:rPr>
              <w:t>合格的竞选人中，报价最低的成为第一中选候选人，报价次低的成为第二中选候选人，依次类推。</w:t>
            </w:r>
          </w:p>
          <w:p w14:paraId="1286DDCC">
            <w:pPr>
              <w:pageBreakBefore w:val="0"/>
              <w:widowControl w:val="0"/>
              <w:kinsoku/>
              <w:wordWrap w:val="0"/>
              <w:overflowPunct/>
              <w:topLinePunct/>
              <w:autoSpaceDE/>
              <w:autoSpaceDN/>
              <w:bidi w:val="0"/>
              <w:snapToGrid/>
              <w:spacing w:line="360" w:lineRule="auto"/>
              <w:ind w:firstLine="420" w:firstLineChars="200"/>
              <w:jc w:val="left"/>
              <w:textAlignment w:val="auto"/>
              <w:rPr>
                <w:kern w:val="0"/>
                <w:szCs w:val="21"/>
              </w:rPr>
            </w:pPr>
            <w:r>
              <w:rPr>
                <w:kern w:val="0"/>
                <w:szCs w:val="21"/>
              </w:rPr>
              <w:t>3.</w:t>
            </w:r>
            <w:r>
              <w:rPr>
                <w:spacing w:val="4"/>
                <w:kern w:val="0"/>
                <w:szCs w:val="21"/>
              </w:rPr>
              <w:t>若上述程序未能评出三名中选候选人</w:t>
            </w:r>
            <w:r>
              <w:rPr>
                <w:kern w:val="0"/>
                <w:szCs w:val="21"/>
              </w:rPr>
              <w:t>，则评审委员会对剩余竞选文件继续按上述第2条进行评审，直至评出三名中选候选人，或者评审完所有竞选文件。</w:t>
            </w:r>
          </w:p>
          <w:p w14:paraId="5B0E5178">
            <w:pPr>
              <w:pageBreakBefore w:val="0"/>
              <w:widowControl w:val="0"/>
              <w:kinsoku/>
              <w:wordWrap w:val="0"/>
              <w:overflowPunct/>
              <w:topLinePunct/>
              <w:autoSpaceDE/>
              <w:autoSpaceDN/>
              <w:bidi w:val="0"/>
              <w:snapToGrid/>
              <w:spacing w:line="360" w:lineRule="auto"/>
              <w:ind w:firstLine="420" w:firstLineChars="200"/>
              <w:jc w:val="left"/>
              <w:textAlignment w:val="auto"/>
              <w:rPr>
                <w:kern w:val="0"/>
                <w:szCs w:val="21"/>
              </w:rPr>
            </w:pPr>
            <w:r>
              <w:rPr>
                <w:kern w:val="0"/>
                <w:szCs w:val="21"/>
              </w:rPr>
              <w:t>4.</w:t>
            </w:r>
            <w:r>
              <w:t xml:space="preserve"> </w:t>
            </w:r>
            <w:r>
              <w:rPr>
                <w:kern w:val="0"/>
                <w:szCs w:val="21"/>
              </w:rPr>
              <w:t>因评审委员会作否决竞选处理，导致有效竞选人不足三个的，评审委员会应当否决所有竞选。</w:t>
            </w:r>
            <w:r>
              <w:rPr>
                <w:rFonts w:hint="eastAsia"/>
                <w:lang w:eastAsia="zh-CN"/>
              </w:rPr>
              <w:t>（</w:t>
            </w:r>
            <w:r>
              <w:rPr>
                <w:rFonts w:hint="eastAsia"/>
                <w:lang w:val="en-US" w:eastAsia="zh-CN"/>
              </w:rPr>
              <w:t>仅适用首次比选</w:t>
            </w:r>
            <w:r>
              <w:rPr>
                <w:rFonts w:hint="eastAsia"/>
                <w:lang w:eastAsia="zh-CN"/>
              </w:rPr>
              <w:t>）</w:t>
            </w:r>
          </w:p>
        </w:tc>
      </w:tr>
      <w:tr w14:paraId="44E8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7F4BDCD7">
            <w:pPr>
              <w:pageBreakBefore w:val="0"/>
              <w:widowControl w:val="0"/>
              <w:kinsoku/>
              <w:wordWrap w:val="0"/>
              <w:overflowPunct/>
              <w:topLinePunct/>
              <w:autoSpaceDE/>
              <w:autoSpaceDN/>
              <w:bidi w:val="0"/>
              <w:snapToGrid/>
              <w:spacing w:line="360" w:lineRule="auto"/>
              <w:jc w:val="left"/>
              <w:textAlignment w:val="auto"/>
            </w:pPr>
            <w:r>
              <w:t>3.4</w:t>
            </w:r>
          </w:p>
        </w:tc>
        <w:tc>
          <w:tcPr>
            <w:tcW w:w="1560" w:type="dxa"/>
            <w:tcBorders>
              <w:left w:val="single" w:color="auto" w:sz="4" w:space="0"/>
              <w:right w:val="single" w:color="auto" w:sz="4" w:space="0"/>
            </w:tcBorders>
            <w:vAlign w:val="center"/>
          </w:tcPr>
          <w:p w14:paraId="1C642463">
            <w:pPr>
              <w:pageBreakBefore w:val="0"/>
              <w:widowControl w:val="0"/>
              <w:kinsoku/>
              <w:wordWrap w:val="0"/>
              <w:overflowPunct/>
              <w:topLinePunct/>
              <w:autoSpaceDE/>
              <w:autoSpaceDN/>
              <w:bidi w:val="0"/>
              <w:snapToGrid/>
              <w:spacing w:line="360" w:lineRule="auto"/>
              <w:jc w:val="left"/>
              <w:textAlignment w:val="auto"/>
            </w:pPr>
            <w:r>
              <w:t>评审结果</w:t>
            </w:r>
          </w:p>
        </w:tc>
        <w:tc>
          <w:tcPr>
            <w:tcW w:w="6882" w:type="dxa"/>
            <w:gridSpan w:val="2"/>
            <w:tcBorders>
              <w:left w:val="single" w:color="auto" w:sz="4" w:space="0"/>
            </w:tcBorders>
            <w:vAlign w:val="center"/>
          </w:tcPr>
          <w:p w14:paraId="48D49C3E">
            <w:pPr>
              <w:pageBreakBefore w:val="0"/>
              <w:widowControl w:val="0"/>
              <w:kinsoku/>
              <w:wordWrap w:val="0"/>
              <w:overflowPunct/>
              <w:topLinePunct/>
              <w:autoSpaceDE/>
              <w:autoSpaceDN/>
              <w:bidi w:val="0"/>
              <w:adjustRightInd w:val="0"/>
              <w:snapToGrid/>
              <w:spacing w:line="360" w:lineRule="auto"/>
              <w:ind w:firstLine="420"/>
              <w:jc w:val="left"/>
              <w:textAlignment w:val="auto"/>
              <w:rPr>
                <w:kern w:val="0"/>
                <w:szCs w:val="21"/>
              </w:rPr>
            </w:pPr>
            <w:r>
              <w:rPr>
                <w:kern w:val="0"/>
                <w:szCs w:val="21"/>
              </w:rPr>
              <w:t>3.</w:t>
            </w:r>
            <w:r>
              <w:rPr>
                <w:spacing w:val="-1"/>
                <w:kern w:val="0"/>
                <w:szCs w:val="21"/>
              </w:rPr>
              <w:t>4</w:t>
            </w:r>
            <w:r>
              <w:rPr>
                <w:kern w:val="0"/>
                <w:szCs w:val="21"/>
              </w:rPr>
              <w:t>.1 除第二章</w:t>
            </w:r>
            <w:r>
              <w:rPr>
                <w:rFonts w:ascii="宋体" w:hAnsi="宋体"/>
                <w:kern w:val="0"/>
                <w:szCs w:val="21"/>
              </w:rPr>
              <w:t>“</w:t>
            </w:r>
            <w:r>
              <w:rPr>
                <w:kern w:val="0"/>
                <w:szCs w:val="21"/>
              </w:rPr>
              <w:t>竞选人须知</w:t>
            </w:r>
            <w:r>
              <w:rPr>
                <w:rFonts w:ascii="宋体" w:hAnsi="宋体"/>
                <w:kern w:val="0"/>
                <w:szCs w:val="21"/>
              </w:rPr>
              <w:t>”</w:t>
            </w:r>
            <w:r>
              <w:rPr>
                <w:kern w:val="0"/>
                <w:szCs w:val="21"/>
              </w:rPr>
              <w:t>前</w:t>
            </w:r>
            <w:r>
              <w:rPr>
                <w:spacing w:val="1"/>
                <w:kern w:val="0"/>
                <w:szCs w:val="21"/>
              </w:rPr>
              <w:t>附</w:t>
            </w:r>
            <w:r>
              <w:rPr>
                <w:kern w:val="0"/>
                <w:szCs w:val="21"/>
              </w:rPr>
              <w:t>表授权直</w:t>
            </w:r>
            <w:r>
              <w:rPr>
                <w:spacing w:val="1"/>
                <w:kern w:val="0"/>
                <w:szCs w:val="21"/>
              </w:rPr>
              <w:t>接</w:t>
            </w:r>
            <w:r>
              <w:rPr>
                <w:kern w:val="0"/>
                <w:szCs w:val="21"/>
              </w:rPr>
              <w:t>确定中选人外，评审委员会按</w:t>
            </w:r>
            <w:r>
              <w:rPr>
                <w:snapToGrid w:val="0"/>
                <w:kern w:val="0"/>
              </w:rPr>
              <w:t>经评审的比选最低价法</w:t>
            </w:r>
            <w:r>
              <w:rPr>
                <w:kern w:val="0"/>
                <w:szCs w:val="21"/>
              </w:rPr>
              <w:t>推荐中选候选人。</w:t>
            </w:r>
          </w:p>
          <w:p w14:paraId="1F7ACBCB">
            <w:pPr>
              <w:pageBreakBefore w:val="0"/>
              <w:widowControl w:val="0"/>
              <w:kinsoku/>
              <w:wordWrap w:val="0"/>
              <w:overflowPunct/>
              <w:topLinePunct/>
              <w:autoSpaceDE/>
              <w:autoSpaceDN/>
              <w:bidi w:val="0"/>
              <w:snapToGrid/>
              <w:spacing w:line="360" w:lineRule="auto"/>
              <w:ind w:firstLine="424" w:firstLineChars="200"/>
              <w:jc w:val="left"/>
              <w:textAlignment w:val="auto"/>
            </w:pPr>
            <w:r>
              <w:rPr>
                <w:spacing w:val="1"/>
                <w:kern w:val="0"/>
                <w:szCs w:val="21"/>
              </w:rPr>
              <w:t>3</w:t>
            </w:r>
            <w:r>
              <w:rPr>
                <w:kern w:val="0"/>
                <w:szCs w:val="21"/>
              </w:rPr>
              <w:t>.4.2 评审委员会完成评审后，应当向比选人提交书面评审报告。</w:t>
            </w:r>
          </w:p>
        </w:tc>
      </w:tr>
    </w:tbl>
    <w:p w14:paraId="38B29390">
      <w:pPr>
        <w:pStyle w:val="4"/>
        <w:pageBreakBefore w:val="0"/>
        <w:widowControl w:val="0"/>
        <w:kinsoku/>
        <w:wordWrap w:val="0"/>
        <w:overflowPunct/>
        <w:topLinePunct/>
        <w:autoSpaceDE/>
        <w:autoSpaceDN/>
        <w:bidi w:val="0"/>
        <w:snapToGrid/>
        <w:spacing w:before="0" w:after="0" w:line="360" w:lineRule="auto"/>
        <w:jc w:val="left"/>
        <w:textAlignment w:val="auto"/>
        <w:rPr>
          <w:rFonts w:ascii="Times New Roman" w:hAnsi="Times New Roman"/>
          <w:bCs w:val="0"/>
          <w:snapToGrid w:val="0"/>
        </w:rPr>
      </w:pPr>
      <w:r>
        <w:rPr>
          <w:rFonts w:ascii="Times New Roman" w:hAnsi="Times New Roman"/>
          <w:bCs w:val="0"/>
          <w:snapToGrid w:val="0"/>
        </w:rPr>
        <w:br w:type="page"/>
      </w:r>
      <w:bookmarkStart w:id="546" w:name="_Toc27750"/>
      <w:bookmarkStart w:id="547" w:name="_Toc57905886"/>
      <w:r>
        <w:rPr>
          <w:rFonts w:ascii="Times New Roman" w:hAnsi="Times New Roman"/>
          <w:b w:val="0"/>
          <w:snapToGrid w:val="0"/>
        </w:rPr>
        <w:t>1.  评审方法</w:t>
      </w:r>
      <w:bookmarkEnd w:id="546"/>
      <w:bookmarkEnd w:id="547"/>
    </w:p>
    <w:p w14:paraId="35D3D90C">
      <w:pPr>
        <w:pageBreakBefore w:val="0"/>
        <w:widowControl w:val="0"/>
        <w:kinsoku/>
        <w:wordWrap w:val="0"/>
        <w:overflowPunct/>
        <w:topLinePunct/>
        <w:autoSpaceDE/>
        <w:autoSpaceDN/>
        <w:bidi w:val="0"/>
        <w:snapToGrid/>
        <w:spacing w:line="360" w:lineRule="auto"/>
        <w:ind w:firstLine="420" w:firstLineChars="200"/>
        <w:jc w:val="left"/>
        <w:textAlignment w:val="auto"/>
      </w:pPr>
      <w:r>
        <w:t>本次评审采用</w:t>
      </w:r>
      <w:r>
        <w:rPr>
          <w:snapToGrid w:val="0"/>
          <w:kern w:val="0"/>
        </w:rPr>
        <w:t>经评审的比选最低价法</w:t>
      </w:r>
      <w:r>
        <w:t>，评审委员会按照本章第2.1款进行报价排序，按照本章第2.2款进行符合性审查，符合性审查合格的竞选人中按报价由低到高推荐中选候选人。若出现竞选人竞选报价相同的，以评审办法前附表约定的原则确定排序。</w:t>
      </w:r>
    </w:p>
    <w:p w14:paraId="1B3A841E">
      <w:pPr>
        <w:pStyle w:val="4"/>
        <w:pageBreakBefore w:val="0"/>
        <w:widowControl w:val="0"/>
        <w:kinsoku/>
        <w:wordWrap w:val="0"/>
        <w:overflowPunct/>
        <w:topLinePunct/>
        <w:autoSpaceDE/>
        <w:autoSpaceDN/>
        <w:bidi w:val="0"/>
        <w:snapToGrid/>
        <w:spacing w:before="0" w:after="0" w:line="360" w:lineRule="auto"/>
        <w:jc w:val="left"/>
        <w:textAlignment w:val="auto"/>
        <w:rPr>
          <w:rFonts w:ascii="Times New Roman" w:hAnsi="Times New Roman"/>
          <w:b w:val="0"/>
          <w:snapToGrid w:val="0"/>
        </w:rPr>
      </w:pPr>
      <w:bookmarkStart w:id="548" w:name="_Toc57905887"/>
      <w:bookmarkStart w:id="549" w:name="_Toc20502"/>
      <w:r>
        <w:rPr>
          <w:rFonts w:ascii="Times New Roman" w:hAnsi="Times New Roman"/>
          <w:b w:val="0"/>
          <w:snapToGrid w:val="0"/>
        </w:rPr>
        <w:t>2.  评审标准</w:t>
      </w:r>
      <w:bookmarkEnd w:id="548"/>
      <w:bookmarkEnd w:id="549"/>
    </w:p>
    <w:p w14:paraId="2EEB35D0">
      <w:pPr>
        <w:pStyle w:val="5"/>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50" w:name="_Toc3739"/>
      <w:bookmarkStart w:id="551" w:name="_Toc57905888"/>
      <w:r>
        <w:rPr>
          <w:sz w:val="21"/>
          <w:szCs w:val="21"/>
        </w:rPr>
        <w:t>2.1报价排序</w:t>
      </w:r>
      <w:bookmarkEnd w:id="550"/>
      <w:r>
        <w:rPr>
          <w:sz w:val="21"/>
          <w:szCs w:val="21"/>
        </w:rPr>
        <w:t>标准</w:t>
      </w:r>
      <w:bookmarkEnd w:id="551"/>
    </w:p>
    <w:p w14:paraId="107C27E9">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见评审办法前附表。</w:t>
      </w:r>
    </w:p>
    <w:p w14:paraId="0613C3BB">
      <w:pPr>
        <w:pStyle w:val="5"/>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52" w:name="_Toc16832"/>
      <w:bookmarkStart w:id="553" w:name="_Toc57905889"/>
      <w:r>
        <w:rPr>
          <w:sz w:val="21"/>
          <w:szCs w:val="21"/>
        </w:rPr>
        <w:t>2.2符合性审查</w:t>
      </w:r>
      <w:bookmarkEnd w:id="552"/>
      <w:r>
        <w:rPr>
          <w:sz w:val="21"/>
          <w:szCs w:val="21"/>
        </w:rPr>
        <w:t>标准</w:t>
      </w:r>
      <w:bookmarkEnd w:id="553"/>
    </w:p>
    <w:p w14:paraId="3F48853F">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按评审办法前附表约定的竞选单位报价排序数量进行符合性审查</w:t>
      </w:r>
      <w:r>
        <w:rPr>
          <w:spacing w:val="4"/>
          <w:kern w:val="0"/>
          <w:szCs w:val="21"/>
        </w:rPr>
        <w:t>。符合性审查内容：技术方案评审（如有）、资格评审、形式评审、响应性评审。</w:t>
      </w:r>
    </w:p>
    <w:p w14:paraId="5C2C9116">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2.2.1  技术方案评审标准：见评审办法前附表。</w:t>
      </w:r>
    </w:p>
    <w:p w14:paraId="34C6D29C">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2.2.2  资格评审标准：见评审办法前附表。</w:t>
      </w:r>
    </w:p>
    <w:p w14:paraId="4A8A6770">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2.2.3  形式评审标准：见评审办法前附表。</w:t>
      </w:r>
    </w:p>
    <w:p w14:paraId="3AAF1971">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2.2.4  响应性评审标准：见评审办法前附表。</w:t>
      </w:r>
    </w:p>
    <w:p w14:paraId="6A6FD126">
      <w:pPr>
        <w:pStyle w:val="4"/>
        <w:pageBreakBefore w:val="0"/>
        <w:widowControl w:val="0"/>
        <w:kinsoku/>
        <w:wordWrap w:val="0"/>
        <w:overflowPunct/>
        <w:topLinePunct/>
        <w:autoSpaceDE/>
        <w:autoSpaceDN/>
        <w:bidi w:val="0"/>
        <w:snapToGrid/>
        <w:spacing w:before="0" w:after="0" w:line="360" w:lineRule="auto"/>
        <w:jc w:val="left"/>
        <w:textAlignment w:val="auto"/>
        <w:rPr>
          <w:rFonts w:ascii="Times New Roman" w:hAnsi="Times New Roman"/>
          <w:b w:val="0"/>
          <w:snapToGrid w:val="0"/>
        </w:rPr>
      </w:pPr>
      <w:bookmarkStart w:id="554" w:name="_Toc6630"/>
      <w:bookmarkStart w:id="555" w:name="_Toc57905890"/>
      <w:r>
        <w:rPr>
          <w:rFonts w:ascii="Times New Roman" w:hAnsi="Times New Roman"/>
          <w:b w:val="0"/>
          <w:snapToGrid w:val="0"/>
        </w:rPr>
        <w:t>3.  评审程序</w:t>
      </w:r>
      <w:bookmarkEnd w:id="554"/>
      <w:bookmarkEnd w:id="555"/>
    </w:p>
    <w:p w14:paraId="5EB79B7C">
      <w:pPr>
        <w:pStyle w:val="5"/>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56" w:name="_Toc57905891"/>
      <w:bookmarkStart w:id="557" w:name="_Toc17317"/>
      <w:r>
        <w:rPr>
          <w:sz w:val="21"/>
          <w:szCs w:val="21"/>
        </w:rPr>
        <w:t>3.1报价排序</w:t>
      </w:r>
      <w:bookmarkEnd w:id="556"/>
      <w:bookmarkEnd w:id="557"/>
    </w:p>
    <w:p w14:paraId="44D4C77A">
      <w:pPr>
        <w:pageBreakBefore w:val="0"/>
        <w:widowControl w:val="0"/>
        <w:kinsoku/>
        <w:wordWrap w:val="0"/>
        <w:overflowPunct/>
        <w:topLinePunct/>
        <w:autoSpaceDE/>
        <w:autoSpaceDN/>
        <w:bidi w:val="0"/>
        <w:snapToGrid/>
        <w:spacing w:line="360" w:lineRule="auto"/>
        <w:ind w:firstLine="413" w:firstLineChars="197"/>
        <w:jc w:val="left"/>
        <w:textAlignment w:val="auto"/>
        <w:rPr>
          <w:szCs w:val="21"/>
        </w:rPr>
      </w:pPr>
      <w:r>
        <w:rPr>
          <w:szCs w:val="21"/>
        </w:rPr>
        <w:t>对报价不高于最高限价的所有竞选人的竞选文件，按照报价由低到高的顺序排序。</w:t>
      </w:r>
    </w:p>
    <w:p w14:paraId="31F56E96">
      <w:pPr>
        <w:pStyle w:val="5"/>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58" w:name="_Toc57905892"/>
      <w:bookmarkStart w:id="559" w:name="_Toc23300"/>
      <w:r>
        <w:rPr>
          <w:sz w:val="21"/>
          <w:szCs w:val="21"/>
        </w:rPr>
        <w:t>3.2符合性审查</w:t>
      </w:r>
      <w:bookmarkEnd w:id="558"/>
      <w:bookmarkEnd w:id="559"/>
    </w:p>
    <w:p w14:paraId="2FA02D1C">
      <w:pPr>
        <w:pageBreakBefore w:val="0"/>
        <w:widowControl w:val="0"/>
        <w:kinsoku/>
        <w:wordWrap w:val="0"/>
        <w:overflowPunct/>
        <w:topLinePunct/>
        <w:autoSpaceDE/>
        <w:autoSpaceDN/>
        <w:bidi w:val="0"/>
        <w:snapToGrid/>
        <w:spacing w:line="360" w:lineRule="auto"/>
        <w:ind w:firstLine="413" w:firstLineChars="197"/>
        <w:jc w:val="left"/>
        <w:textAlignment w:val="auto"/>
        <w:rPr>
          <w:szCs w:val="21"/>
        </w:rPr>
      </w:pPr>
      <w:r>
        <w:rPr>
          <w:szCs w:val="21"/>
        </w:rPr>
        <w:t>3.2.1评审委员会依据本章第2.2 款规定的标准对竞选文件进行符合性审查。符合性审查顺序：技术方案评审（如有）、资格评审、形式评审、响应性评审。</w:t>
      </w:r>
    </w:p>
    <w:p w14:paraId="2EEF62FD">
      <w:pPr>
        <w:pageBreakBefore w:val="0"/>
        <w:widowControl w:val="0"/>
        <w:kinsoku/>
        <w:wordWrap w:val="0"/>
        <w:overflowPunct/>
        <w:topLinePunct/>
        <w:autoSpaceDE/>
        <w:autoSpaceDN/>
        <w:bidi w:val="0"/>
        <w:snapToGrid/>
        <w:spacing w:line="360" w:lineRule="auto"/>
        <w:ind w:firstLine="413" w:firstLineChars="197"/>
        <w:jc w:val="left"/>
        <w:textAlignment w:val="auto"/>
        <w:rPr>
          <w:szCs w:val="21"/>
        </w:rPr>
      </w:pPr>
      <w:r>
        <w:rPr>
          <w:szCs w:val="21"/>
        </w:rPr>
        <w:t>勾选技术方案评审的，符合性审查应首先进行技术方案暗标审查，再按照资格、形式、响应性的顺序进行评审。有一项不符合评审标准的，作否决竞选处理。</w:t>
      </w:r>
    </w:p>
    <w:p w14:paraId="30B55941">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3.2.2 竞选人有以下情形之一的，其竞选文件将被否决：</w:t>
      </w:r>
    </w:p>
    <w:p w14:paraId="382DE82F">
      <w:pPr>
        <w:pageBreakBefore w:val="0"/>
        <w:widowControl w:val="0"/>
        <w:kinsoku/>
        <w:wordWrap w:val="0"/>
        <w:overflowPunct/>
        <w:topLinePunct/>
        <w:autoSpaceDE/>
        <w:autoSpaceDN/>
        <w:bidi w:val="0"/>
        <w:snapToGrid/>
        <w:spacing w:line="360" w:lineRule="auto"/>
        <w:ind w:firstLine="405" w:firstLineChars="193"/>
        <w:jc w:val="left"/>
        <w:textAlignment w:val="auto"/>
        <w:rPr>
          <w:szCs w:val="21"/>
        </w:rPr>
      </w:pPr>
      <w:r>
        <w:rPr>
          <w:szCs w:val="21"/>
        </w:rPr>
        <w:t>（1）第二章</w:t>
      </w:r>
      <w:r>
        <w:rPr>
          <w:rFonts w:ascii="宋体" w:hAnsi="宋体"/>
          <w:szCs w:val="21"/>
        </w:rPr>
        <w:t>“</w:t>
      </w:r>
      <w:r>
        <w:rPr>
          <w:szCs w:val="21"/>
        </w:rPr>
        <w:t>竞选人须知</w:t>
      </w:r>
      <w:r>
        <w:rPr>
          <w:rFonts w:ascii="宋体" w:hAnsi="宋体"/>
          <w:szCs w:val="21"/>
        </w:rPr>
        <w:t>”</w:t>
      </w:r>
      <w:r>
        <w:rPr>
          <w:szCs w:val="21"/>
        </w:rPr>
        <w:t>第1.4.3 项规定的任何一种情形的；</w:t>
      </w:r>
    </w:p>
    <w:p w14:paraId="5431172F">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（2）本次竞选有串通竞选、弄虚作假等其他违反招竞选相关法律、法规行为的；</w:t>
      </w:r>
    </w:p>
    <w:p w14:paraId="7A53442E">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（3）拒绝按评审委员会要求澄清、说明或补正的。</w:t>
      </w:r>
    </w:p>
    <w:p w14:paraId="676B9E4E">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3.2.3 竞选报价有算术错误的，评审委员会按以下原则对竞选报价进行修正，修正的价格经竞选人书面确认后具有约束力，修正原则如下：</w:t>
      </w:r>
    </w:p>
    <w:p w14:paraId="26A51172">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（1）竞选文件中的大写金额与小写金额不一致的，以大写金额为准；</w:t>
      </w:r>
    </w:p>
    <w:p w14:paraId="259B069A">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（2）竞选函中的总报价与已标价工程量清单总报价不一致的，由评审委员会作否决处理。</w:t>
      </w:r>
    </w:p>
    <w:p w14:paraId="475900A9">
      <w:pPr>
        <w:pStyle w:val="5"/>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60" w:name="_Toc57905893"/>
      <w:bookmarkStart w:id="561" w:name="_Toc5505"/>
      <w:r>
        <w:rPr>
          <w:sz w:val="21"/>
          <w:szCs w:val="21"/>
        </w:rPr>
        <w:t>3.3 竞选文件的澄清和补正</w:t>
      </w:r>
      <w:bookmarkEnd w:id="560"/>
      <w:bookmarkEnd w:id="561"/>
    </w:p>
    <w:p w14:paraId="3C7B2E82">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3.3.1 在评审过程中，评审委员会可以书面形式要求竞选人对所提交竞选文件中不明确的内容进行书面澄清或说明，或者对细微偏差进行补正。评审委员会不接受竞选人主动提出的澄清、说明或补正。</w:t>
      </w:r>
    </w:p>
    <w:p w14:paraId="5CB40645">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3.3.2 澄清、说明和补正不得改变竞选文件的实质性内容（算术性错误修正的除外）。竞选人的书面澄清、说明和补正属于竞选文件的组成部分。</w:t>
      </w:r>
    </w:p>
    <w:p w14:paraId="01616521">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3.3.3 评审委员会对竞选人提交的澄清、说明或补正有疑问的，可以要求竞选人进一步澄清、说明或补正，直至满足评审委员会的要求。</w:t>
      </w:r>
    </w:p>
    <w:p w14:paraId="10715139">
      <w:pPr>
        <w:pStyle w:val="5"/>
        <w:pageBreakBefore w:val="0"/>
        <w:widowControl w:val="0"/>
        <w:kinsoku/>
        <w:wordWrap w:val="0"/>
        <w:overflowPunct/>
        <w:topLinePunct/>
        <w:autoSpaceDE/>
        <w:autoSpaceDN/>
        <w:bidi w:val="0"/>
        <w:snapToGrid/>
        <w:spacing w:before="0" w:after="0" w:line="360" w:lineRule="auto"/>
        <w:jc w:val="left"/>
        <w:textAlignment w:val="auto"/>
        <w:rPr>
          <w:sz w:val="21"/>
          <w:szCs w:val="21"/>
        </w:rPr>
      </w:pPr>
      <w:bookmarkStart w:id="562" w:name="_Toc26860"/>
      <w:bookmarkStart w:id="563" w:name="_Toc484465184"/>
      <w:bookmarkStart w:id="564" w:name="_Toc479262406"/>
      <w:bookmarkStart w:id="565" w:name="_Toc57905894"/>
      <w:r>
        <w:rPr>
          <w:sz w:val="21"/>
          <w:szCs w:val="21"/>
        </w:rPr>
        <w:t>3.4 评审结果</w:t>
      </w:r>
      <w:bookmarkEnd w:id="562"/>
      <w:bookmarkEnd w:id="563"/>
      <w:bookmarkEnd w:id="564"/>
      <w:bookmarkEnd w:id="565"/>
    </w:p>
    <w:p w14:paraId="6645ADF4">
      <w:pPr>
        <w:pageBreakBefore w:val="0"/>
        <w:widowControl w:val="0"/>
        <w:kinsoku/>
        <w:wordWrap w:val="0"/>
        <w:overflowPunct/>
        <w:topLinePunct/>
        <w:autoSpaceDE/>
        <w:autoSpaceDN/>
        <w:bidi w:val="0"/>
        <w:adjustRightInd w:val="0"/>
        <w:snapToGrid/>
        <w:spacing w:line="360" w:lineRule="auto"/>
        <w:ind w:firstLine="420" w:firstLineChars="200"/>
        <w:jc w:val="left"/>
        <w:textAlignment w:val="auto"/>
        <w:rPr>
          <w:kern w:val="0"/>
          <w:szCs w:val="21"/>
        </w:rPr>
      </w:pPr>
      <w:r>
        <w:rPr>
          <w:szCs w:val="21"/>
        </w:rPr>
        <w:t>3.4.1除第二章</w:t>
      </w:r>
      <w:r>
        <w:rPr>
          <w:rFonts w:ascii="宋体" w:hAnsi="宋体"/>
          <w:szCs w:val="21"/>
        </w:rPr>
        <w:t>“</w:t>
      </w:r>
      <w:r>
        <w:rPr>
          <w:szCs w:val="21"/>
        </w:rPr>
        <w:t>竞选人须知</w:t>
      </w:r>
      <w:r>
        <w:rPr>
          <w:rFonts w:ascii="宋体" w:hAnsi="宋体"/>
          <w:szCs w:val="21"/>
        </w:rPr>
        <w:t>”</w:t>
      </w:r>
      <w:r>
        <w:rPr>
          <w:szCs w:val="21"/>
        </w:rPr>
        <w:t>前附表授权直接确定中选人外，评审委员会按</w:t>
      </w:r>
      <w:r>
        <w:rPr>
          <w:snapToGrid w:val="0"/>
          <w:kern w:val="0"/>
        </w:rPr>
        <w:t>经评审的比选最低价法</w:t>
      </w:r>
      <w:r>
        <w:rPr>
          <w:szCs w:val="21"/>
        </w:rPr>
        <w:t>推荐中选候选人。</w:t>
      </w:r>
    </w:p>
    <w:p w14:paraId="1A2F6277">
      <w:pPr>
        <w:pageBreakBefore w:val="0"/>
        <w:widowControl w:val="0"/>
        <w:kinsoku/>
        <w:wordWrap w:val="0"/>
        <w:overflowPunct/>
        <w:topLinePunct/>
        <w:autoSpaceDE/>
        <w:autoSpaceDN/>
        <w:bidi w:val="0"/>
        <w:snapToGrid/>
        <w:spacing w:line="360" w:lineRule="auto"/>
        <w:ind w:firstLine="420" w:firstLineChars="200"/>
        <w:jc w:val="left"/>
        <w:textAlignment w:val="auto"/>
        <w:rPr>
          <w:szCs w:val="21"/>
        </w:rPr>
      </w:pPr>
      <w:r>
        <w:rPr>
          <w:szCs w:val="21"/>
        </w:rPr>
        <w:t>3.4.2 评审委员会完成评审后，应当向比选人提交书面评审报告和中选候选人名单。</w:t>
      </w:r>
    </w:p>
    <w:p w14:paraId="26E131EB">
      <w:pPr>
        <w:pStyle w:val="33"/>
        <w:keepNext w:val="0"/>
        <w:keepLines w:val="0"/>
        <w:pageBreakBefore w:val="0"/>
        <w:kinsoku/>
        <w:wordWrap w:val="0"/>
        <w:overflowPunct/>
        <w:topLinePunct/>
        <w:autoSpaceDE/>
        <w:autoSpaceDN/>
        <w:bidi w:val="0"/>
        <w:snapToGrid/>
        <w:spacing w:line="360" w:lineRule="auto"/>
        <w:textAlignment w:val="auto"/>
        <w:rPr>
          <w:b/>
          <w:sz w:val="28"/>
          <w:szCs w:val="28"/>
          <w:u w:val="none"/>
          <w:lang w:eastAsia="zh-CN"/>
        </w:rPr>
      </w:pPr>
      <w:r>
        <w:rPr>
          <w:szCs w:val="21"/>
          <w:lang w:eastAsia="zh-CN"/>
        </w:rPr>
        <w:br w:type="page"/>
      </w:r>
      <w:r>
        <w:rPr>
          <w:b/>
          <w:sz w:val="28"/>
          <w:szCs w:val="28"/>
          <w:u w:val="none"/>
          <w:lang w:eastAsia="zh-CN"/>
        </w:rPr>
        <w:t>附件A：经评审的比选最低价法否决竞选情况一览表</w:t>
      </w:r>
    </w:p>
    <w:p w14:paraId="2844D12D">
      <w:pPr>
        <w:pStyle w:val="33"/>
        <w:keepNext w:val="0"/>
        <w:keepLines w:val="0"/>
        <w:pageBreakBefore w:val="0"/>
        <w:kinsoku/>
        <w:wordWrap w:val="0"/>
        <w:overflowPunct/>
        <w:topLinePunct/>
        <w:autoSpaceDE/>
        <w:autoSpaceDN/>
        <w:bidi w:val="0"/>
        <w:snapToGrid/>
        <w:spacing w:line="360" w:lineRule="auto"/>
        <w:ind w:firstLine="420" w:firstLineChars="200"/>
        <w:jc w:val="left"/>
        <w:textAlignment w:val="auto"/>
        <w:rPr>
          <w:sz w:val="21"/>
          <w:szCs w:val="21"/>
          <w:u w:val="none"/>
          <w:lang w:eastAsia="zh-CN"/>
        </w:rPr>
      </w:pPr>
      <w:r>
        <w:rPr>
          <w:sz w:val="21"/>
          <w:szCs w:val="21"/>
          <w:u w:val="none"/>
          <w:lang w:eastAsia="zh-CN"/>
        </w:rPr>
        <w:t>竞选文件存在本一览表下列情形之一的，竞选文件视为重大偏差并作否决竞选处理，否则，评审委员会不得视为重大偏差而否决竞选人的竞选文件。</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665F0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31965CA">
            <w:pPr>
              <w:keepNext w:val="0"/>
              <w:keepLines w:val="0"/>
              <w:pageBreakBefore w:val="0"/>
              <w:kinsoku/>
              <w:wordWrap w:val="0"/>
              <w:overflowPunct/>
              <w:topLinePunct/>
              <w:autoSpaceDE/>
              <w:autoSpaceDN/>
              <w:bidi w:val="0"/>
              <w:snapToGrid/>
              <w:spacing w:line="360" w:lineRule="auto"/>
              <w:jc w:val="left"/>
              <w:textAlignment w:val="auto"/>
              <w:rPr>
                <w:b/>
                <w:szCs w:val="21"/>
              </w:rPr>
            </w:pPr>
            <w:r>
              <w:rPr>
                <w:b/>
                <w:szCs w:val="21"/>
              </w:rPr>
              <w:t>章节号</w:t>
            </w:r>
          </w:p>
        </w:tc>
        <w:tc>
          <w:tcPr>
            <w:tcW w:w="1899" w:type="dxa"/>
            <w:vAlign w:val="center"/>
          </w:tcPr>
          <w:p w14:paraId="3062EA4C">
            <w:pPr>
              <w:keepNext w:val="0"/>
              <w:keepLines w:val="0"/>
              <w:pageBreakBefore w:val="0"/>
              <w:kinsoku/>
              <w:wordWrap w:val="0"/>
              <w:overflowPunct/>
              <w:topLinePunct/>
              <w:autoSpaceDE/>
              <w:autoSpaceDN/>
              <w:bidi w:val="0"/>
              <w:snapToGrid/>
              <w:spacing w:line="360" w:lineRule="auto"/>
              <w:jc w:val="left"/>
              <w:textAlignment w:val="auto"/>
              <w:rPr>
                <w:b/>
                <w:szCs w:val="21"/>
              </w:rPr>
            </w:pPr>
            <w:r>
              <w:rPr>
                <w:b/>
                <w:szCs w:val="21"/>
              </w:rPr>
              <w:t>条款名称</w:t>
            </w:r>
          </w:p>
        </w:tc>
        <w:tc>
          <w:tcPr>
            <w:tcW w:w="6333" w:type="dxa"/>
            <w:vAlign w:val="center"/>
          </w:tcPr>
          <w:p w14:paraId="5DC33F72">
            <w:pPr>
              <w:keepNext w:val="0"/>
              <w:keepLines w:val="0"/>
              <w:pageBreakBefore w:val="0"/>
              <w:kinsoku/>
              <w:wordWrap w:val="0"/>
              <w:overflowPunct/>
              <w:topLinePunct/>
              <w:autoSpaceDE/>
              <w:autoSpaceDN/>
              <w:bidi w:val="0"/>
              <w:snapToGrid/>
              <w:spacing w:line="360" w:lineRule="auto"/>
              <w:jc w:val="left"/>
              <w:textAlignment w:val="auto"/>
              <w:rPr>
                <w:b/>
                <w:szCs w:val="21"/>
              </w:rPr>
            </w:pPr>
            <w:r>
              <w:rPr>
                <w:b/>
                <w:szCs w:val="21"/>
              </w:rPr>
              <w:t>否决竞选条件</w:t>
            </w:r>
          </w:p>
        </w:tc>
      </w:tr>
      <w:tr w14:paraId="60E026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2FC6452B">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restart"/>
            <w:vAlign w:val="center"/>
          </w:tcPr>
          <w:p w14:paraId="645850D8">
            <w:pPr>
              <w:keepNext w:val="0"/>
              <w:keepLines w:val="0"/>
              <w:pageBreakBefore w:val="0"/>
              <w:kinsoku/>
              <w:wordWrap w:val="0"/>
              <w:overflowPunct/>
              <w:topLinePunct/>
              <w:autoSpaceDE/>
              <w:autoSpaceDN/>
              <w:bidi w:val="0"/>
              <w:snapToGrid/>
              <w:spacing w:line="360" w:lineRule="auto"/>
              <w:jc w:val="left"/>
              <w:textAlignment w:val="auto"/>
              <w:rPr>
                <w:szCs w:val="21"/>
              </w:rPr>
            </w:pPr>
            <w:r>
              <w:rPr>
                <w:szCs w:val="21"/>
              </w:rPr>
              <w:t>资格评审</w:t>
            </w:r>
          </w:p>
        </w:tc>
        <w:tc>
          <w:tcPr>
            <w:tcW w:w="6333" w:type="dxa"/>
            <w:vAlign w:val="center"/>
          </w:tcPr>
          <w:p w14:paraId="2B22609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A-1竞选人的资质条件、</w:t>
            </w:r>
            <w:r>
              <w:rPr>
                <w:rFonts w:hint="eastAsia"/>
                <w:szCs w:val="21"/>
              </w:rPr>
              <w:t>独立法人资格</w:t>
            </w:r>
            <w:r>
              <w:rPr>
                <w:szCs w:val="21"/>
              </w:rPr>
              <w:t>及安全生产条件须满足竞选人须知前附表第1.4.1项的要求，否则由评审委员会作否决竞选处理。</w:t>
            </w:r>
          </w:p>
        </w:tc>
      </w:tr>
      <w:tr w14:paraId="4F5197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94" w:hRule="atLeast"/>
          <w:tblHeader/>
          <w:jc w:val="center"/>
        </w:trPr>
        <w:tc>
          <w:tcPr>
            <w:tcW w:w="1237" w:type="dxa"/>
            <w:vMerge w:val="continue"/>
            <w:vAlign w:val="center"/>
          </w:tcPr>
          <w:p w14:paraId="1230AA7B">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7008DED6">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31418E0F">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2</w:t>
            </w:r>
            <w:r>
              <w:rPr>
                <w:szCs w:val="21"/>
              </w:rPr>
              <w:t>竞选人的业绩须满足竞选人须知前附表第1.4.1项的要求，否则由评审委员会作否决竞选处理。</w:t>
            </w:r>
          </w:p>
        </w:tc>
      </w:tr>
      <w:tr w14:paraId="1DDFD4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5A0D922">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66B6DEDE">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1090CB9C">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3</w:t>
            </w:r>
            <w:r>
              <w:rPr>
                <w:szCs w:val="21"/>
              </w:rPr>
              <w:t>竞选人的竞选截止日投标资格情况须满足竞选人须知前附表1.4.1项的要求，否则由评审委员会作否决竞选处理。</w:t>
            </w:r>
          </w:p>
        </w:tc>
      </w:tr>
      <w:tr w14:paraId="2B967C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EF367A2">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4ADB7D4E">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6162EFCD">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4</w:t>
            </w:r>
            <w:r>
              <w:rPr>
                <w:szCs w:val="21"/>
              </w:rPr>
              <w:t>竞选人的项目经理资格须满足竞选人须知前附表第1.4.1项的要求，否则由评审委员会作否决竞选处理。</w:t>
            </w:r>
          </w:p>
        </w:tc>
      </w:tr>
      <w:tr w14:paraId="2C285E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37" w:type="dxa"/>
            <w:vMerge w:val="continue"/>
            <w:vAlign w:val="center"/>
          </w:tcPr>
          <w:p w14:paraId="47401720">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00C40A5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7BCE15D4">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5</w:t>
            </w:r>
            <w:r>
              <w:rPr>
                <w:szCs w:val="21"/>
              </w:rPr>
              <w:t>竞选人的其他要求须满足竞选人须知前附表第1.4.1项的要求，否则由评审委员会作否决竞选处理。</w:t>
            </w:r>
          </w:p>
        </w:tc>
      </w:tr>
      <w:tr w14:paraId="3C725E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729D01">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restart"/>
            <w:vAlign w:val="center"/>
          </w:tcPr>
          <w:p w14:paraId="3AFDDB0C">
            <w:pPr>
              <w:keepNext w:val="0"/>
              <w:keepLines w:val="0"/>
              <w:pageBreakBefore w:val="0"/>
              <w:kinsoku/>
              <w:wordWrap w:val="0"/>
              <w:overflowPunct/>
              <w:topLinePunct/>
              <w:autoSpaceDE/>
              <w:autoSpaceDN/>
              <w:bidi w:val="0"/>
              <w:snapToGrid/>
              <w:spacing w:line="360" w:lineRule="auto"/>
              <w:jc w:val="left"/>
              <w:textAlignment w:val="auto"/>
              <w:rPr>
                <w:szCs w:val="21"/>
              </w:rPr>
            </w:pPr>
            <w:r>
              <w:rPr>
                <w:szCs w:val="21"/>
              </w:rPr>
              <w:t>形式评审</w:t>
            </w:r>
          </w:p>
        </w:tc>
        <w:tc>
          <w:tcPr>
            <w:tcW w:w="6333" w:type="dxa"/>
          </w:tcPr>
          <w:p w14:paraId="37C9313A">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6</w:t>
            </w:r>
            <w:r>
              <w:rPr>
                <w:szCs w:val="21"/>
              </w:rPr>
              <w:t>竞选人名称必须与营业执照、资质证书、安全生产许可证一致，依法变更名称的应提交相应证明材料，否则由评审委员会作否决竞选处理。</w:t>
            </w:r>
          </w:p>
        </w:tc>
      </w:tr>
      <w:tr w14:paraId="6431CF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8F0CB7">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CE782DA">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4893ABC7">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7</w:t>
            </w:r>
            <w:r>
              <w:rPr>
                <w:szCs w:val="21"/>
              </w:rPr>
              <w:t>竞选函格式规定签名、盖章的位置有法定代表人或其委托代理人签名（或盖章）、加盖竞选人单位公章，否则由评审委员会作否决竞选处理。</w:t>
            </w:r>
          </w:p>
        </w:tc>
      </w:tr>
      <w:tr w14:paraId="29501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5E5E20A">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3F1D7AAA">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68F7AE3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8</w:t>
            </w:r>
            <w:r>
              <w:rPr>
                <w:szCs w:val="21"/>
              </w:rPr>
              <w:t>竞选文件格式符合第二章</w:t>
            </w:r>
            <w:r>
              <w:rPr>
                <w:rFonts w:ascii="宋体" w:hAnsi="宋体"/>
                <w:szCs w:val="21"/>
              </w:rPr>
              <w:t>“</w:t>
            </w:r>
            <w:r>
              <w:rPr>
                <w:szCs w:val="21"/>
              </w:rPr>
              <w:t>竞选人须知</w:t>
            </w:r>
            <w:r>
              <w:rPr>
                <w:rFonts w:ascii="宋体" w:hAnsi="宋体"/>
                <w:szCs w:val="21"/>
              </w:rPr>
              <w:t>”</w:t>
            </w:r>
            <w:r>
              <w:rPr>
                <w:szCs w:val="21"/>
              </w:rPr>
              <w:t>第3.7款的要求，否则由评审委员会作否决竞选处理。</w:t>
            </w:r>
          </w:p>
          <w:p w14:paraId="00E34163">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kern w:val="0"/>
                <w:szCs w:val="21"/>
              </w:rPr>
              <w:t>编制竞选文件时不得对第八章</w:t>
            </w:r>
            <w:r>
              <w:rPr>
                <w:rFonts w:ascii="宋体" w:hAnsi="宋体"/>
                <w:kern w:val="0"/>
                <w:szCs w:val="21"/>
              </w:rPr>
              <w:t>“</w:t>
            </w:r>
            <w:r>
              <w:rPr>
                <w:kern w:val="0"/>
                <w:szCs w:val="21"/>
              </w:rPr>
              <w:t>竞选文件格式</w:t>
            </w:r>
            <w:r>
              <w:rPr>
                <w:rFonts w:ascii="宋体" w:hAnsi="宋体"/>
                <w:kern w:val="0"/>
                <w:szCs w:val="21"/>
              </w:rPr>
              <w:t>”</w:t>
            </w:r>
            <w:r>
              <w:rPr>
                <w:kern w:val="0"/>
                <w:szCs w:val="21"/>
              </w:rPr>
              <w:t>的相应要素作实质性修改，否则由评审委员会作否决竞选处理。</w:t>
            </w:r>
          </w:p>
        </w:tc>
      </w:tr>
      <w:tr w14:paraId="00965F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00C606E9">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4803DA8B">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56E3EA0A">
            <w:pPr>
              <w:keepNext w:val="0"/>
              <w:keepLines w:val="0"/>
              <w:pageBreakBefore w:val="0"/>
              <w:kinsoku/>
              <w:wordWrap w:val="0"/>
              <w:overflowPunct/>
              <w:topLinePunct/>
              <w:autoSpaceDE/>
              <w:autoSpaceDN/>
              <w:bidi w:val="0"/>
              <w:adjustRightInd w:val="0"/>
              <w:snapToGrid/>
              <w:spacing w:line="360" w:lineRule="auto"/>
              <w:ind w:firstLine="420" w:firstLineChars="200"/>
              <w:jc w:val="left"/>
              <w:textAlignment w:val="auto"/>
              <w:rPr>
                <w:i/>
                <w:szCs w:val="21"/>
              </w:rPr>
            </w:pPr>
            <w:r>
              <w:rPr>
                <w:szCs w:val="21"/>
              </w:rPr>
              <w:t>A-</w:t>
            </w:r>
            <w:r>
              <w:rPr>
                <w:rFonts w:hint="eastAsia"/>
                <w:szCs w:val="21"/>
                <w:lang w:val="en-US" w:eastAsia="zh-CN"/>
              </w:rPr>
              <w:t>9</w:t>
            </w:r>
            <w:r>
              <w:rPr>
                <w:szCs w:val="21"/>
              </w:rPr>
              <w:t>竞选文件份数符合第二章</w:t>
            </w:r>
            <w:r>
              <w:rPr>
                <w:rFonts w:ascii="宋体" w:hAnsi="宋体"/>
                <w:szCs w:val="21"/>
              </w:rPr>
              <w:t>“</w:t>
            </w:r>
            <w:r>
              <w:rPr>
                <w:szCs w:val="21"/>
              </w:rPr>
              <w:t>竞选人须知</w:t>
            </w:r>
            <w:r>
              <w:rPr>
                <w:rFonts w:ascii="宋体" w:hAnsi="宋体"/>
                <w:szCs w:val="21"/>
              </w:rPr>
              <w:t>”</w:t>
            </w:r>
            <w:r>
              <w:rPr>
                <w:szCs w:val="21"/>
              </w:rPr>
              <w:t>第3.7.4项的规定，</w:t>
            </w:r>
            <w:r>
              <w:rPr>
                <w:kern w:val="0"/>
                <w:szCs w:val="21"/>
              </w:rPr>
              <w:t>否则由评审委员会作否决竞选处理。</w:t>
            </w:r>
          </w:p>
        </w:tc>
      </w:tr>
      <w:tr w14:paraId="5B7CC6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1237" w:type="dxa"/>
            <w:vMerge w:val="continue"/>
            <w:vAlign w:val="center"/>
          </w:tcPr>
          <w:p w14:paraId="2E90A101">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7D7D66D5">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4EDEFC2A">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A-1</w:t>
            </w:r>
            <w:r>
              <w:rPr>
                <w:rFonts w:hint="eastAsia"/>
                <w:szCs w:val="21"/>
                <w:lang w:val="en-US" w:eastAsia="zh-CN"/>
              </w:rPr>
              <w:t>0</w:t>
            </w:r>
            <w:r>
              <w:rPr>
                <w:szCs w:val="21"/>
              </w:rPr>
              <w:t>只能有一个有效报价。在比选文件没有规定的情况下，不得提交选择性报价，否则由评审委员会作否决竞选处理。</w:t>
            </w:r>
          </w:p>
        </w:tc>
      </w:tr>
      <w:tr w14:paraId="5E70DF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D33906">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E3F8774">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563C32AC">
            <w:pPr>
              <w:keepNext w:val="0"/>
              <w:keepLines w:val="0"/>
              <w:pageBreakBefore w:val="0"/>
              <w:kinsoku/>
              <w:wordWrap w:val="0"/>
              <w:overflowPunct/>
              <w:topLinePunct/>
              <w:autoSpaceDE/>
              <w:autoSpaceDN/>
              <w:bidi w:val="0"/>
              <w:adjustRightInd w:val="0"/>
              <w:snapToGrid/>
              <w:spacing w:line="360" w:lineRule="auto"/>
              <w:ind w:firstLine="420" w:firstLineChars="200"/>
              <w:jc w:val="left"/>
              <w:textAlignment w:val="auto"/>
              <w:rPr>
                <w:szCs w:val="21"/>
              </w:rPr>
            </w:pPr>
            <w:r>
              <w:rPr>
                <w:szCs w:val="21"/>
              </w:rPr>
              <w:t>A-1</w:t>
            </w:r>
            <w:r>
              <w:rPr>
                <w:rFonts w:hint="eastAsia"/>
                <w:szCs w:val="21"/>
                <w:lang w:val="en-US" w:eastAsia="zh-CN"/>
              </w:rPr>
              <w:t>1</w:t>
            </w:r>
            <w:r>
              <w:rPr>
                <w:kern w:val="0"/>
              </w:rPr>
              <w:t>第八章 竞选文件格式要求法定代表人或其委托代理人签名（或盖章）的须齐全。</w:t>
            </w:r>
          </w:p>
        </w:tc>
      </w:tr>
      <w:tr w14:paraId="4CA32B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4A7E94">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63E6CF8D">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tcPr>
          <w:p w14:paraId="28B5419F">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A-1</w:t>
            </w:r>
            <w:r>
              <w:rPr>
                <w:rFonts w:hint="eastAsia"/>
                <w:szCs w:val="21"/>
                <w:lang w:val="en-US" w:eastAsia="zh-CN"/>
              </w:rPr>
              <w:t>2</w:t>
            </w:r>
            <w:r>
              <w:rPr>
                <w:szCs w:val="21"/>
              </w:rPr>
              <w:t>竞选人法定代表人的委托代理人有法定代表人签署的授权委托书和竞选人为其缴纳的养老保险证明材料，否则由评审委员会作否决竞选处理。</w:t>
            </w:r>
          </w:p>
        </w:tc>
      </w:tr>
      <w:tr w14:paraId="4A0D90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14:paraId="2AD17CE7">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restart"/>
            <w:vAlign w:val="center"/>
          </w:tcPr>
          <w:p w14:paraId="41B166D6">
            <w:pPr>
              <w:keepNext w:val="0"/>
              <w:keepLines w:val="0"/>
              <w:pageBreakBefore w:val="0"/>
              <w:kinsoku/>
              <w:wordWrap w:val="0"/>
              <w:overflowPunct/>
              <w:topLinePunct/>
              <w:autoSpaceDE/>
              <w:autoSpaceDN/>
              <w:bidi w:val="0"/>
              <w:snapToGrid/>
              <w:spacing w:line="360" w:lineRule="auto"/>
              <w:jc w:val="left"/>
              <w:textAlignment w:val="auto"/>
              <w:rPr>
                <w:szCs w:val="21"/>
              </w:rPr>
            </w:pPr>
            <w:r>
              <w:rPr>
                <w:szCs w:val="21"/>
              </w:rPr>
              <w:t>响应性评审</w:t>
            </w:r>
          </w:p>
        </w:tc>
        <w:tc>
          <w:tcPr>
            <w:tcW w:w="6333" w:type="dxa"/>
            <w:vAlign w:val="center"/>
          </w:tcPr>
          <w:p w14:paraId="1D3770A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A-1</w:t>
            </w:r>
            <w:r>
              <w:rPr>
                <w:rFonts w:hint="eastAsia"/>
                <w:szCs w:val="21"/>
                <w:lang w:val="en-US" w:eastAsia="zh-CN"/>
              </w:rPr>
              <w:t>3</w:t>
            </w:r>
            <w:r>
              <w:rPr>
                <w:szCs w:val="21"/>
              </w:rPr>
              <w:t>竞选报价不得高于比选人公布的竞选报价最高限价，否则由评审委员会作否决竞选处理。</w:t>
            </w:r>
          </w:p>
        </w:tc>
      </w:tr>
      <w:tr w14:paraId="3947FC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57D07E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58A5D8E7">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6D7EEC9C">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rPr>
              <w:t>1</w:t>
            </w:r>
            <w:r>
              <w:rPr>
                <w:rFonts w:hint="eastAsia"/>
                <w:szCs w:val="21"/>
                <w:lang w:val="en-US" w:eastAsia="zh-CN"/>
              </w:rPr>
              <w:t>4</w:t>
            </w:r>
            <w:r>
              <w:rPr>
                <w:szCs w:val="21"/>
              </w:rPr>
              <w:t>竞选内容符合第二章</w:t>
            </w:r>
            <w:r>
              <w:rPr>
                <w:rFonts w:ascii="宋体" w:hAnsi="宋体"/>
                <w:szCs w:val="21"/>
              </w:rPr>
              <w:t>“</w:t>
            </w:r>
            <w:r>
              <w:rPr>
                <w:szCs w:val="21"/>
              </w:rPr>
              <w:t>竞选人须知</w:t>
            </w:r>
            <w:r>
              <w:rPr>
                <w:rFonts w:ascii="宋体" w:hAnsi="宋体"/>
                <w:szCs w:val="21"/>
              </w:rPr>
              <w:t>”</w:t>
            </w:r>
            <w:r>
              <w:rPr>
                <w:szCs w:val="21"/>
              </w:rPr>
              <w:t>第1.3.1项规定，否则由评审委员会作否决竞选处理。</w:t>
            </w:r>
          </w:p>
        </w:tc>
      </w:tr>
      <w:tr w14:paraId="4B0769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B1A6CA">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4F5851DF">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0A49C49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15</w:t>
            </w:r>
            <w:r>
              <w:rPr>
                <w:szCs w:val="21"/>
              </w:rPr>
              <w:t>工期符合第二章</w:t>
            </w:r>
            <w:r>
              <w:rPr>
                <w:rFonts w:ascii="宋体" w:hAnsi="宋体"/>
                <w:szCs w:val="21"/>
              </w:rPr>
              <w:t>“</w:t>
            </w:r>
            <w:r>
              <w:rPr>
                <w:szCs w:val="21"/>
              </w:rPr>
              <w:t>竞选人须知</w:t>
            </w:r>
            <w:r>
              <w:rPr>
                <w:rFonts w:ascii="宋体" w:hAnsi="宋体"/>
                <w:szCs w:val="21"/>
              </w:rPr>
              <w:t>”</w:t>
            </w:r>
            <w:r>
              <w:rPr>
                <w:szCs w:val="21"/>
              </w:rPr>
              <w:t>第1.3.2项规定，否则由评审委员会作否决竞选处理。</w:t>
            </w:r>
          </w:p>
        </w:tc>
      </w:tr>
      <w:tr w14:paraId="7240C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6688BB3">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3C4578D">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3E5F8A13">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16</w:t>
            </w:r>
            <w:r>
              <w:rPr>
                <w:szCs w:val="21"/>
              </w:rPr>
              <w:t>工程质量符合第二章</w:t>
            </w:r>
            <w:r>
              <w:rPr>
                <w:rFonts w:ascii="宋体" w:hAnsi="宋体"/>
                <w:szCs w:val="21"/>
              </w:rPr>
              <w:t>“</w:t>
            </w:r>
            <w:r>
              <w:rPr>
                <w:szCs w:val="21"/>
              </w:rPr>
              <w:t>竞选人须知</w:t>
            </w:r>
            <w:r>
              <w:rPr>
                <w:rFonts w:ascii="宋体" w:hAnsi="宋体"/>
                <w:szCs w:val="21"/>
              </w:rPr>
              <w:t>”</w:t>
            </w:r>
            <w:r>
              <w:rPr>
                <w:szCs w:val="21"/>
              </w:rPr>
              <w:t>第1.3.3项规定，否则由评审委员会作否决竞选处理。</w:t>
            </w:r>
          </w:p>
        </w:tc>
      </w:tr>
      <w:tr w14:paraId="0B4A3A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9900EE">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1AC5898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273A8698">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17</w:t>
            </w:r>
            <w:r>
              <w:rPr>
                <w:szCs w:val="21"/>
              </w:rPr>
              <w:t>竞选有效期符合第二章</w:t>
            </w:r>
            <w:r>
              <w:rPr>
                <w:rFonts w:ascii="宋体" w:hAnsi="宋体"/>
                <w:szCs w:val="21"/>
              </w:rPr>
              <w:t>“</w:t>
            </w:r>
            <w:r>
              <w:rPr>
                <w:szCs w:val="21"/>
              </w:rPr>
              <w:t>竞选人须知</w:t>
            </w:r>
            <w:r>
              <w:rPr>
                <w:rFonts w:ascii="宋体" w:hAnsi="宋体"/>
                <w:szCs w:val="21"/>
              </w:rPr>
              <w:t>”</w:t>
            </w:r>
            <w:r>
              <w:rPr>
                <w:szCs w:val="21"/>
              </w:rPr>
              <w:t>第3.3.1项规定，否则由评审委员会作否决竞选处理。</w:t>
            </w:r>
          </w:p>
        </w:tc>
      </w:tr>
      <w:tr w14:paraId="04490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B9E74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BEB3064">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78AC47BD">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18</w:t>
            </w:r>
            <w:r>
              <w:rPr>
                <w:szCs w:val="21"/>
              </w:rPr>
              <w:t>竞选人应按竞选人须知前附表第3.4款的规定递交竞选保证金，并作为其竞选文件的组成部分，否则由评审委员会作否决竞选处理。</w:t>
            </w:r>
          </w:p>
        </w:tc>
      </w:tr>
      <w:tr w14:paraId="284A63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07" w:hRule="atLeast"/>
          <w:jc w:val="center"/>
        </w:trPr>
        <w:tc>
          <w:tcPr>
            <w:tcW w:w="1237" w:type="dxa"/>
            <w:vMerge w:val="continue"/>
            <w:vAlign w:val="center"/>
          </w:tcPr>
          <w:p w14:paraId="01C1136B">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6712A691">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6F954265">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w:t>
            </w:r>
            <w:r>
              <w:rPr>
                <w:rFonts w:hint="eastAsia"/>
                <w:szCs w:val="21"/>
                <w:lang w:val="en-US" w:eastAsia="zh-CN"/>
              </w:rPr>
              <w:t>19</w:t>
            </w:r>
            <w:r>
              <w:rPr>
                <w:szCs w:val="21"/>
              </w:rPr>
              <w:t>符合第七章</w:t>
            </w:r>
            <w:r>
              <w:rPr>
                <w:rFonts w:ascii="宋体" w:hAnsi="宋体"/>
                <w:szCs w:val="21"/>
              </w:rPr>
              <w:t>“</w:t>
            </w:r>
            <w:r>
              <w:rPr>
                <w:szCs w:val="21"/>
              </w:rPr>
              <w:t>技术标准和要求</w:t>
            </w:r>
            <w:r>
              <w:rPr>
                <w:rFonts w:ascii="宋体" w:hAnsi="宋体"/>
                <w:szCs w:val="21"/>
              </w:rPr>
              <w:t>”</w:t>
            </w:r>
            <w:r>
              <w:rPr>
                <w:szCs w:val="21"/>
              </w:rPr>
              <w:t>规定。否则由评审委员会作否决竞选处理（如有）。（由竞选人承诺，承诺书格式详见第八章竞选文件格式。）</w:t>
            </w:r>
          </w:p>
        </w:tc>
      </w:tr>
      <w:tr w14:paraId="3335F2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34595F">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2855705F">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70C4C4B3">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A-2</w:t>
            </w:r>
            <w:r>
              <w:rPr>
                <w:rFonts w:hint="eastAsia"/>
                <w:szCs w:val="21"/>
                <w:lang w:val="en-US" w:eastAsia="zh-CN"/>
              </w:rPr>
              <w:t>0</w:t>
            </w:r>
            <w:r>
              <w:rPr>
                <w:szCs w:val="21"/>
              </w:rPr>
              <w:t>竞选人有以下情形之一的，其竞选文件由评审委员会作否决竞选处理：</w:t>
            </w:r>
          </w:p>
          <w:p w14:paraId="47BAFF3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1.第二章</w:t>
            </w:r>
            <w:r>
              <w:rPr>
                <w:rFonts w:ascii="宋体" w:hAnsi="宋体"/>
                <w:szCs w:val="21"/>
              </w:rPr>
              <w:t>“</w:t>
            </w:r>
            <w:r>
              <w:rPr>
                <w:szCs w:val="21"/>
              </w:rPr>
              <w:t>竞选人须知</w:t>
            </w:r>
            <w:r>
              <w:rPr>
                <w:rFonts w:ascii="宋体" w:hAnsi="宋体"/>
                <w:szCs w:val="21"/>
              </w:rPr>
              <w:t>”</w:t>
            </w:r>
            <w:r>
              <w:rPr>
                <w:szCs w:val="21"/>
              </w:rPr>
              <w:t>第1.4.3项规定的任何一种情形的；</w:t>
            </w:r>
          </w:p>
          <w:p w14:paraId="6BDDA1F1">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2.本次竞选有串通竞选、弄虚作假等违反招竞选相关法律、法规的行为的；</w:t>
            </w:r>
          </w:p>
          <w:p w14:paraId="309A86E6">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szCs w:val="21"/>
              </w:rPr>
              <w:t>3.拒绝按评审委员会要求澄清、说明或补正的。</w:t>
            </w:r>
          </w:p>
        </w:tc>
      </w:tr>
      <w:tr w14:paraId="31B76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99AE20">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1899" w:type="dxa"/>
            <w:vMerge w:val="continue"/>
            <w:vAlign w:val="center"/>
          </w:tcPr>
          <w:p w14:paraId="1DB9D76C">
            <w:pPr>
              <w:keepNext w:val="0"/>
              <w:keepLines w:val="0"/>
              <w:pageBreakBefore w:val="0"/>
              <w:kinsoku/>
              <w:wordWrap w:val="0"/>
              <w:overflowPunct/>
              <w:topLinePunct/>
              <w:autoSpaceDE/>
              <w:autoSpaceDN/>
              <w:bidi w:val="0"/>
              <w:snapToGrid/>
              <w:spacing w:line="360" w:lineRule="auto"/>
              <w:jc w:val="left"/>
              <w:textAlignment w:val="auto"/>
              <w:rPr>
                <w:szCs w:val="21"/>
              </w:rPr>
            </w:pPr>
          </w:p>
        </w:tc>
        <w:tc>
          <w:tcPr>
            <w:tcW w:w="6333" w:type="dxa"/>
            <w:vAlign w:val="center"/>
          </w:tcPr>
          <w:p w14:paraId="7D89FCE2">
            <w:pPr>
              <w:keepNext w:val="0"/>
              <w:keepLines w:val="0"/>
              <w:pageBreakBefore w:val="0"/>
              <w:kinsoku/>
              <w:wordWrap w:val="0"/>
              <w:overflowPunct/>
              <w:topLinePunct/>
              <w:autoSpaceDE/>
              <w:autoSpaceDN/>
              <w:bidi w:val="0"/>
              <w:snapToGrid/>
              <w:spacing w:line="360" w:lineRule="auto"/>
              <w:ind w:firstLine="420" w:firstLineChars="200"/>
              <w:jc w:val="left"/>
              <w:textAlignment w:val="auto"/>
              <w:rPr>
                <w:szCs w:val="21"/>
              </w:rPr>
            </w:pPr>
            <w:r>
              <w:rPr>
                <w:rFonts w:hint="eastAsia"/>
                <w:szCs w:val="21"/>
              </w:rPr>
              <w:t>A-2</w:t>
            </w:r>
            <w:r>
              <w:rPr>
                <w:rFonts w:hint="eastAsia"/>
                <w:szCs w:val="21"/>
                <w:lang w:val="en-US" w:eastAsia="zh-CN"/>
              </w:rPr>
              <w:t>1竞选</w:t>
            </w:r>
            <w:r>
              <w:rPr>
                <w:rFonts w:hint="eastAsia"/>
                <w:szCs w:val="21"/>
              </w:rPr>
              <w:t>人的报价不得为零报价或者负数报价，否则由评</w:t>
            </w:r>
            <w:r>
              <w:rPr>
                <w:rFonts w:hint="eastAsia"/>
                <w:szCs w:val="21"/>
                <w:lang w:val="en-US" w:eastAsia="zh-CN"/>
              </w:rPr>
              <w:t>审</w:t>
            </w:r>
            <w:r>
              <w:rPr>
                <w:rFonts w:hint="eastAsia"/>
                <w:szCs w:val="21"/>
              </w:rPr>
              <w:t>委员会作否决</w:t>
            </w:r>
            <w:r>
              <w:rPr>
                <w:rFonts w:hint="eastAsia"/>
                <w:szCs w:val="21"/>
                <w:lang w:val="en-US" w:eastAsia="zh-CN"/>
              </w:rPr>
              <w:t>竞选</w:t>
            </w:r>
            <w:r>
              <w:rPr>
                <w:rFonts w:hint="eastAsia"/>
                <w:szCs w:val="21"/>
              </w:rPr>
              <w:t>处理。</w:t>
            </w:r>
          </w:p>
        </w:tc>
      </w:tr>
    </w:tbl>
    <w:p w14:paraId="633F920C">
      <w:pPr>
        <w:wordWrap w:val="0"/>
        <w:topLinePunct/>
        <w:jc w:val="left"/>
        <w:rPr>
          <w:kern w:val="0"/>
          <w:sz w:val="24"/>
        </w:rPr>
      </w:pPr>
    </w:p>
    <w:p w14:paraId="18D2CDCC">
      <w:pPr>
        <w:wordWrap w:val="0"/>
        <w:topLinePunct/>
        <w:jc w:val="left"/>
        <w:rPr>
          <w:b/>
          <w:kern w:val="0"/>
          <w:sz w:val="20"/>
          <w:szCs w:val="20"/>
        </w:rPr>
      </w:pPr>
      <w:r>
        <w:rPr>
          <w:snapToGrid w:val="0"/>
          <w:kern w:val="0"/>
        </w:rPr>
        <w:br w:type="page"/>
      </w:r>
      <w:bookmarkStart w:id="566" w:name="招标文件03章02评标办法综合评估法02附件02"/>
      <w:bookmarkEnd w:id="566"/>
      <w:bookmarkStart w:id="567" w:name="招标文件03章02评标办法综合评估法"/>
      <w:bookmarkEnd w:id="567"/>
      <w:bookmarkStart w:id="568" w:name="招标文件03章02评标办法综合评估法00"/>
      <w:bookmarkEnd w:id="568"/>
      <w:bookmarkStart w:id="569" w:name="招标文件04章合同条款及格式"/>
      <w:bookmarkEnd w:id="569"/>
    </w:p>
    <w:p w14:paraId="6A2DD31D">
      <w:pPr>
        <w:wordWrap w:val="0"/>
        <w:topLinePunct/>
        <w:adjustRightInd w:val="0"/>
        <w:jc w:val="left"/>
        <w:rPr>
          <w:kern w:val="0"/>
          <w:sz w:val="52"/>
          <w:szCs w:val="52"/>
        </w:rPr>
      </w:pPr>
    </w:p>
    <w:p w14:paraId="7B08EEBA">
      <w:pPr>
        <w:pStyle w:val="3"/>
        <w:wordWrap w:val="0"/>
        <w:topLinePunct/>
        <w:spacing w:before="0" w:after="0" w:line="240" w:lineRule="auto"/>
        <w:jc w:val="center"/>
        <w:rPr>
          <w:kern w:val="0"/>
        </w:rPr>
      </w:pPr>
      <w:bookmarkStart w:id="570" w:name="_Toc57905906"/>
      <w:bookmarkStart w:id="571" w:name="_Toc212033270"/>
      <w:bookmarkStart w:id="572" w:name="_Toc8427"/>
      <w:bookmarkStart w:id="573" w:name="_Toc509218785"/>
      <w:bookmarkStart w:id="574" w:name="_Toc430530509"/>
      <w:bookmarkStart w:id="575" w:name="_Toc4273"/>
      <w:r>
        <w:rPr>
          <w:kern w:val="0"/>
        </w:rPr>
        <w:t>第四章  合同条款及格式</w:t>
      </w:r>
      <w:bookmarkEnd w:id="570"/>
      <w:bookmarkEnd w:id="571"/>
      <w:bookmarkEnd w:id="572"/>
      <w:bookmarkEnd w:id="573"/>
      <w:bookmarkEnd w:id="574"/>
      <w:bookmarkEnd w:id="575"/>
    </w:p>
    <w:p w14:paraId="2D1B6F39">
      <w:pPr>
        <w:spacing w:line="276" w:lineRule="auto"/>
        <w:rPr>
          <w:rFonts w:eastAsia="仿宋"/>
          <w:sz w:val="24"/>
        </w:rPr>
      </w:pPr>
    </w:p>
    <w:p w14:paraId="6D2ABCCD">
      <w:pPr>
        <w:bidi w:val="0"/>
        <w:rPr>
          <w:rFonts w:hint="default" w:eastAsia="宋体"/>
          <w:b/>
          <w:bCs/>
          <w:highlight w:val="none"/>
          <w:lang w:val="en-US" w:eastAsia="zh-CN"/>
        </w:rPr>
      </w:pPr>
      <w:r>
        <w:rPr>
          <w:rFonts w:hint="eastAsia"/>
          <w:b/>
          <w:bCs/>
          <w:highlight w:val="none"/>
          <w:lang w:val="en-US" w:eastAsia="zh-CN"/>
        </w:rPr>
        <w:t>合同以最后签订为准，但不得更改比选文件及中选人竞选文件实质性内容。</w:t>
      </w:r>
    </w:p>
    <w:p w14:paraId="54828D82">
      <w:pPr>
        <w:pStyle w:val="2"/>
        <w:rPr>
          <w:rFonts w:eastAsia="仿宋"/>
          <w:sz w:val="24"/>
        </w:rPr>
      </w:pPr>
    </w:p>
    <w:p w14:paraId="5003889E"/>
    <w:p w14:paraId="1F117604">
      <w:pPr>
        <w:pStyle w:val="2"/>
        <w:rPr>
          <w:rFonts w:eastAsia="仿宋"/>
          <w:sz w:val="24"/>
        </w:rPr>
      </w:pPr>
    </w:p>
    <w:p w14:paraId="23DE283C">
      <w:pPr>
        <w:sectPr>
          <w:pgSz w:w="11906" w:h="16838"/>
          <w:pgMar w:top="1440" w:right="1083" w:bottom="1440" w:left="1083" w:header="851" w:footer="964" w:gutter="0"/>
          <w:pgNumType w:chapStyle="1"/>
          <w:cols w:space="720" w:num="1"/>
          <w:docGrid w:linePitch="579" w:charSpace="0"/>
        </w:sectPr>
      </w:pPr>
    </w:p>
    <w:p w14:paraId="2FB6BFFF">
      <w:pPr>
        <w:pStyle w:val="3"/>
        <w:wordWrap w:val="0"/>
        <w:topLinePunct/>
        <w:spacing w:before="0" w:after="0" w:line="240" w:lineRule="auto"/>
        <w:jc w:val="center"/>
      </w:pPr>
      <w:bookmarkStart w:id="576" w:name="_Toc534185822"/>
      <w:bookmarkStart w:id="577" w:name="_Toc430530513"/>
      <w:bookmarkStart w:id="578" w:name="_Toc212033271"/>
      <w:bookmarkStart w:id="579" w:name="_Toc509218843"/>
      <w:bookmarkStart w:id="580" w:name="_Toc287620797"/>
      <w:bookmarkStart w:id="581" w:name="_Toc287607855"/>
      <w:bookmarkStart w:id="582" w:name="_Toc15752"/>
      <w:bookmarkStart w:id="583" w:name="_Toc16194"/>
      <w:bookmarkStart w:id="584" w:name="_Toc57905910"/>
      <w:bookmarkStart w:id="585" w:name="_Toc296503025"/>
      <w:bookmarkStart w:id="586" w:name="_Toc351203480"/>
      <w:bookmarkStart w:id="587" w:name="_Toc296890982"/>
      <w:r>
        <w:t>第五章  工程量清单</w:t>
      </w:r>
      <w:bookmarkEnd w:id="576"/>
      <w:bookmarkEnd w:id="577"/>
      <w:bookmarkEnd w:id="578"/>
      <w:bookmarkEnd w:id="579"/>
      <w:bookmarkEnd w:id="580"/>
      <w:bookmarkEnd w:id="581"/>
      <w:bookmarkEnd w:id="582"/>
      <w:bookmarkEnd w:id="583"/>
      <w:bookmarkEnd w:id="584"/>
      <w:bookmarkStart w:id="588" w:name="招标文件05章工程量清单01"/>
      <w:bookmarkEnd w:id="588"/>
      <w:bookmarkStart w:id="589" w:name="_Toc224103477"/>
      <w:bookmarkStart w:id="590" w:name="_Toc430530514"/>
      <w:bookmarkStart w:id="591" w:name="_Toc287620798"/>
      <w:bookmarkStart w:id="592" w:name="_Toc287607856"/>
      <w:bookmarkStart w:id="593" w:name="_Toc277082638"/>
    </w:p>
    <w:bookmarkEnd w:id="589"/>
    <w:bookmarkEnd w:id="590"/>
    <w:bookmarkEnd w:id="591"/>
    <w:bookmarkEnd w:id="592"/>
    <w:bookmarkEnd w:id="593"/>
    <w:p w14:paraId="10F05AFA">
      <w:pPr>
        <w:wordWrap w:val="0"/>
        <w:topLinePunct/>
        <w:ind w:right="561"/>
        <w:jc w:val="center"/>
        <w:rPr>
          <w:rFonts w:hint="eastAsia" w:eastAsia="宋体"/>
          <w:b/>
          <w:bCs/>
          <w:sz w:val="24"/>
          <w:lang w:eastAsia="zh-CN"/>
        </w:rPr>
      </w:pPr>
      <w:r>
        <w:rPr>
          <w:rFonts w:hint="eastAsia"/>
          <w:b/>
          <w:bCs/>
          <w:sz w:val="32"/>
          <w:szCs w:val="32"/>
          <w:lang w:val="en-US" w:eastAsia="zh-CN"/>
        </w:rPr>
        <w:t>无</w:t>
      </w:r>
    </w:p>
    <w:p w14:paraId="6FDEEB47">
      <w:bookmarkStart w:id="594" w:name="招标文件06章图纸"/>
      <w:bookmarkEnd w:id="594"/>
      <w:bookmarkStart w:id="595" w:name="_Toc287620803"/>
      <w:bookmarkStart w:id="596" w:name="_Toc22154"/>
      <w:bookmarkStart w:id="597" w:name="_Toc57905912"/>
      <w:bookmarkStart w:id="598" w:name="_Toc430530519"/>
      <w:bookmarkStart w:id="599" w:name="_Toc509218846"/>
      <w:bookmarkStart w:id="600" w:name="_Toc287607861"/>
      <w:bookmarkStart w:id="601" w:name="_Toc534185825"/>
      <w:bookmarkStart w:id="602" w:name="_Toc25681"/>
      <w:r>
        <w:br w:type="page"/>
      </w:r>
    </w:p>
    <w:p w14:paraId="55F5076A">
      <w:pPr>
        <w:pStyle w:val="3"/>
        <w:wordWrap w:val="0"/>
        <w:topLinePunct/>
        <w:spacing w:before="0" w:after="0" w:line="240" w:lineRule="auto"/>
        <w:jc w:val="center"/>
      </w:pPr>
      <w:bookmarkStart w:id="603" w:name="_Toc212033272"/>
      <w:r>
        <w:t>第六章  图纸</w:t>
      </w:r>
      <w:bookmarkEnd w:id="595"/>
      <w:bookmarkEnd w:id="596"/>
      <w:bookmarkEnd w:id="597"/>
      <w:bookmarkEnd w:id="598"/>
      <w:bookmarkEnd w:id="599"/>
      <w:bookmarkEnd w:id="600"/>
      <w:bookmarkEnd w:id="601"/>
      <w:bookmarkEnd w:id="602"/>
      <w:bookmarkEnd w:id="603"/>
    </w:p>
    <w:p w14:paraId="342A5AD4">
      <w:pPr>
        <w:wordWrap w:val="0"/>
        <w:topLinePunct/>
        <w:jc w:val="center"/>
        <w:rPr>
          <w:rFonts w:hint="default" w:eastAsia="宋体"/>
          <w:lang w:val="en-US" w:eastAsia="zh-CN"/>
        </w:rPr>
      </w:pPr>
      <w:bookmarkStart w:id="604" w:name="_Toc536797390"/>
      <w:bookmarkStart w:id="605" w:name="_Toc13210772"/>
      <w:bookmarkStart w:id="606" w:name="_Toc13211764"/>
      <w:bookmarkStart w:id="607" w:name="_Toc536796986"/>
      <w:bookmarkStart w:id="608" w:name="_Toc536797121"/>
      <w:bookmarkStart w:id="609" w:name="_Toc536621880"/>
      <w:bookmarkStart w:id="610" w:name="_Toc536796850"/>
      <w:bookmarkStart w:id="611" w:name="_Toc536628344"/>
      <w:bookmarkStart w:id="612" w:name="_Toc13211206"/>
      <w:bookmarkStart w:id="613" w:name="_Toc536620100"/>
      <w:bookmarkStart w:id="614" w:name="_Toc536797255"/>
      <w:bookmarkStart w:id="615" w:name="_Toc534185826"/>
      <w:bookmarkStart w:id="616" w:name="_Toc536619968"/>
      <w:r>
        <w:rPr>
          <w:rFonts w:hint="eastAsia"/>
          <w:b/>
          <w:bCs/>
          <w:sz w:val="32"/>
          <w:szCs w:val="32"/>
          <w:lang w:val="en-US" w:eastAsia="zh-CN"/>
        </w:rPr>
        <w:t>随比选公告一起发布</w:t>
      </w:r>
    </w:p>
    <w:p w14:paraId="57EB5161">
      <w:pPr>
        <w:wordWrap w:val="0"/>
        <w:topLinePunct/>
        <w:jc w:val="left"/>
      </w:pPr>
      <w:r>
        <w:br w:type="page"/>
      </w:r>
      <w:bookmarkEnd w:id="604"/>
      <w:bookmarkEnd w:id="605"/>
      <w:bookmarkEnd w:id="606"/>
      <w:bookmarkEnd w:id="607"/>
      <w:bookmarkEnd w:id="608"/>
      <w:bookmarkEnd w:id="609"/>
      <w:bookmarkEnd w:id="610"/>
      <w:bookmarkEnd w:id="611"/>
      <w:bookmarkEnd w:id="612"/>
      <w:bookmarkEnd w:id="613"/>
      <w:bookmarkEnd w:id="614"/>
      <w:bookmarkEnd w:id="615"/>
      <w:bookmarkEnd w:id="616"/>
    </w:p>
    <w:p w14:paraId="799DD252">
      <w:pPr>
        <w:pStyle w:val="3"/>
        <w:wordWrap w:val="0"/>
        <w:topLinePunct/>
        <w:spacing w:before="0" w:after="0" w:line="240" w:lineRule="auto"/>
        <w:jc w:val="center"/>
      </w:pPr>
      <w:bookmarkStart w:id="617" w:name="招标文件07章技术标准和要求"/>
      <w:bookmarkEnd w:id="617"/>
      <w:bookmarkStart w:id="618" w:name="_Toc19900"/>
      <w:bookmarkStart w:id="619" w:name="_Toc57905914"/>
      <w:bookmarkStart w:id="620" w:name="_Toc17170"/>
      <w:bookmarkStart w:id="621" w:name="_Toc212033273"/>
      <w:r>
        <w:t>第七章  技术标准和要求</w:t>
      </w:r>
      <w:bookmarkEnd w:id="618"/>
      <w:bookmarkEnd w:id="619"/>
      <w:bookmarkEnd w:id="620"/>
      <w:bookmarkEnd w:id="621"/>
      <w:bookmarkStart w:id="622" w:name="招标文件07章技术标准和要求01"/>
      <w:bookmarkEnd w:id="622"/>
      <w:bookmarkStart w:id="623" w:name="_Toc430530524"/>
      <w:bookmarkStart w:id="624" w:name="_Toc287620808"/>
    </w:p>
    <w:bookmarkEnd w:id="623"/>
    <w:bookmarkEnd w:id="624"/>
    <w:p w14:paraId="5701A53D">
      <w:pPr>
        <w:keepNext w:val="0"/>
        <w:keepLines w:val="0"/>
        <w:pageBreakBefore w:val="0"/>
        <w:widowControl w:val="0"/>
        <w:kinsoku/>
        <w:wordWrap w:val="0"/>
        <w:overflowPunct/>
        <w:topLinePunct/>
        <w:autoSpaceDE/>
        <w:autoSpaceDN/>
        <w:bidi w:val="0"/>
        <w:adjustRightInd/>
        <w:snapToGrid w:val="0"/>
        <w:spacing w:line="360" w:lineRule="auto"/>
        <w:ind w:firstLine="480" w:firstLineChars="200"/>
        <w:jc w:val="center"/>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rPr>
        <w:t>本工程技术要求详见施工设计图和设计说明书。</w:t>
      </w:r>
    </w:p>
    <w:p w14:paraId="2D7A54AC">
      <w:pPr>
        <w:wordWrap w:val="0"/>
        <w:topLinePunct/>
        <w:jc w:val="center"/>
        <w:rPr>
          <w:sz w:val="24"/>
        </w:rPr>
      </w:pPr>
    </w:p>
    <w:p w14:paraId="3455749B">
      <w:pPr>
        <w:wordWrap w:val="0"/>
        <w:topLinePunct/>
        <w:jc w:val="left"/>
      </w:pPr>
      <w:r>
        <w:br w:type="page"/>
      </w:r>
    </w:p>
    <w:p w14:paraId="4D6723D7">
      <w:pPr>
        <w:pStyle w:val="3"/>
        <w:wordWrap w:val="0"/>
        <w:topLinePunct/>
        <w:spacing w:before="0" w:after="0" w:line="240" w:lineRule="auto"/>
        <w:jc w:val="center"/>
      </w:pPr>
      <w:bookmarkStart w:id="625" w:name="_Toc430530528"/>
      <w:bookmarkStart w:id="626" w:name="_Toc287620812"/>
      <w:bookmarkStart w:id="627" w:name="_Toc534185829"/>
      <w:bookmarkStart w:id="628" w:name="_Toc509218852"/>
      <w:bookmarkStart w:id="629" w:name="_Toc57905916"/>
      <w:bookmarkStart w:id="630" w:name="_Toc212033274"/>
      <w:bookmarkStart w:id="631" w:name="_Toc23843"/>
      <w:bookmarkStart w:id="632" w:name="_Toc287607865"/>
      <w:bookmarkStart w:id="633" w:name="_Toc74"/>
      <w:r>
        <w:t>第八章  竞选文件格式</w:t>
      </w:r>
      <w:bookmarkEnd w:id="625"/>
      <w:bookmarkEnd w:id="626"/>
      <w:bookmarkEnd w:id="627"/>
      <w:bookmarkEnd w:id="628"/>
      <w:bookmarkEnd w:id="629"/>
      <w:bookmarkEnd w:id="630"/>
      <w:bookmarkEnd w:id="631"/>
      <w:bookmarkEnd w:id="632"/>
      <w:bookmarkEnd w:id="633"/>
    </w:p>
    <w:p w14:paraId="08D6DE87">
      <w:pPr>
        <w:wordWrap w:val="0"/>
        <w:topLinePunct/>
        <w:jc w:val="left"/>
        <w:rPr>
          <w:sz w:val="32"/>
          <w:szCs w:val="32"/>
        </w:rPr>
      </w:pPr>
    </w:p>
    <w:p w14:paraId="36239857">
      <w:pPr>
        <w:jc w:val="left"/>
        <w:rPr>
          <w:szCs w:val="20"/>
        </w:rPr>
      </w:pPr>
      <w:r>
        <w:rPr>
          <w:szCs w:val="20"/>
        </w:rPr>
        <w:br w:type="page"/>
      </w:r>
    </w:p>
    <w:p w14:paraId="0E981D65">
      <w:pPr>
        <w:wordWrap w:val="0"/>
        <w:topLinePunct/>
        <w:jc w:val="center"/>
        <w:rPr>
          <w:kern w:val="0"/>
          <w:sz w:val="32"/>
          <w:szCs w:val="32"/>
        </w:rPr>
      </w:pPr>
      <w:r>
        <w:rPr>
          <w:w w:val="99"/>
          <w:kern w:val="0"/>
          <w:sz w:val="28"/>
          <w:szCs w:val="28"/>
          <w:u w:val="single"/>
        </w:rPr>
        <w:t xml:space="preserve">    </w:t>
      </w:r>
      <w:r>
        <w:rPr>
          <w:kern w:val="0"/>
          <w:sz w:val="32"/>
          <w:szCs w:val="32"/>
          <w:u w:val="single"/>
        </w:rPr>
        <w:t>（项目名称）</w:t>
      </w:r>
    </w:p>
    <w:p w14:paraId="7CAC72B8">
      <w:pPr>
        <w:tabs>
          <w:tab w:val="left" w:pos="3600"/>
          <w:tab w:val="left" w:pos="4480"/>
          <w:tab w:val="left" w:pos="5360"/>
        </w:tabs>
        <w:wordWrap w:val="0"/>
        <w:topLinePunct/>
        <w:adjustRightInd w:val="0"/>
        <w:jc w:val="center"/>
        <w:rPr>
          <w:kern w:val="0"/>
          <w:sz w:val="44"/>
          <w:szCs w:val="44"/>
        </w:rPr>
      </w:pPr>
    </w:p>
    <w:p w14:paraId="7EBA0489">
      <w:pPr>
        <w:tabs>
          <w:tab w:val="left" w:pos="3600"/>
          <w:tab w:val="left" w:pos="4480"/>
          <w:tab w:val="left" w:pos="5360"/>
        </w:tabs>
        <w:wordWrap w:val="0"/>
        <w:topLinePunct/>
        <w:adjustRightInd w:val="0"/>
        <w:jc w:val="center"/>
        <w:rPr>
          <w:kern w:val="0"/>
          <w:sz w:val="44"/>
          <w:szCs w:val="44"/>
        </w:rPr>
      </w:pPr>
    </w:p>
    <w:p w14:paraId="414CFA2C">
      <w:pPr>
        <w:tabs>
          <w:tab w:val="left" w:pos="3600"/>
          <w:tab w:val="left" w:pos="4480"/>
          <w:tab w:val="left" w:pos="5360"/>
        </w:tabs>
        <w:wordWrap w:val="0"/>
        <w:topLinePunct/>
        <w:adjustRightInd w:val="0"/>
        <w:jc w:val="center"/>
        <w:rPr>
          <w:kern w:val="0"/>
          <w:sz w:val="44"/>
          <w:szCs w:val="44"/>
        </w:rPr>
      </w:pPr>
    </w:p>
    <w:p w14:paraId="4126544F">
      <w:pPr>
        <w:tabs>
          <w:tab w:val="left" w:pos="3600"/>
          <w:tab w:val="left" w:pos="4480"/>
          <w:tab w:val="left" w:pos="5360"/>
        </w:tabs>
        <w:wordWrap w:val="0"/>
        <w:topLinePunct/>
        <w:adjustRightInd w:val="0"/>
        <w:jc w:val="center"/>
        <w:rPr>
          <w:kern w:val="0"/>
          <w:sz w:val="44"/>
          <w:szCs w:val="44"/>
        </w:rPr>
      </w:pPr>
    </w:p>
    <w:p w14:paraId="767D2ADF">
      <w:pPr>
        <w:tabs>
          <w:tab w:val="left" w:pos="3600"/>
          <w:tab w:val="left" w:pos="4480"/>
          <w:tab w:val="left" w:pos="5360"/>
        </w:tabs>
        <w:wordWrap w:val="0"/>
        <w:topLinePunct/>
        <w:adjustRightInd w:val="0"/>
        <w:jc w:val="center"/>
        <w:rPr>
          <w:kern w:val="0"/>
          <w:sz w:val="44"/>
          <w:szCs w:val="44"/>
        </w:rPr>
      </w:pPr>
    </w:p>
    <w:p w14:paraId="3AE2947D">
      <w:pPr>
        <w:tabs>
          <w:tab w:val="left" w:pos="3600"/>
          <w:tab w:val="left" w:pos="4480"/>
          <w:tab w:val="left" w:pos="5360"/>
        </w:tabs>
        <w:wordWrap w:val="0"/>
        <w:topLinePunct/>
        <w:adjustRightInd w:val="0"/>
        <w:jc w:val="center"/>
        <w:rPr>
          <w:kern w:val="0"/>
          <w:sz w:val="72"/>
          <w:szCs w:val="72"/>
        </w:rPr>
      </w:pPr>
      <w:r>
        <w:rPr>
          <w:kern w:val="0"/>
          <w:sz w:val="72"/>
          <w:szCs w:val="72"/>
        </w:rPr>
        <w:t>竞 选 文 件</w:t>
      </w:r>
    </w:p>
    <w:p w14:paraId="21675368">
      <w:pPr>
        <w:wordWrap w:val="0"/>
        <w:topLinePunct/>
        <w:adjustRightInd w:val="0"/>
        <w:jc w:val="center"/>
        <w:rPr>
          <w:kern w:val="0"/>
          <w:sz w:val="16"/>
          <w:szCs w:val="16"/>
        </w:rPr>
      </w:pPr>
    </w:p>
    <w:p w14:paraId="13F78803">
      <w:pPr>
        <w:wordWrap w:val="0"/>
        <w:topLinePunct/>
        <w:adjustRightInd w:val="0"/>
        <w:jc w:val="center"/>
        <w:rPr>
          <w:b/>
          <w:kern w:val="0"/>
          <w:sz w:val="20"/>
          <w:szCs w:val="20"/>
        </w:rPr>
      </w:pPr>
    </w:p>
    <w:p w14:paraId="1A299CA8">
      <w:pPr>
        <w:pStyle w:val="2"/>
      </w:pPr>
    </w:p>
    <w:p w14:paraId="496B8A09">
      <w:pPr>
        <w:wordWrap w:val="0"/>
        <w:topLinePunct/>
        <w:adjustRightInd w:val="0"/>
        <w:jc w:val="center"/>
        <w:rPr>
          <w:b/>
          <w:kern w:val="0"/>
          <w:sz w:val="20"/>
          <w:szCs w:val="20"/>
        </w:rPr>
      </w:pPr>
    </w:p>
    <w:p w14:paraId="3D9B4D2B">
      <w:pPr>
        <w:wordWrap w:val="0"/>
        <w:topLinePunct/>
        <w:adjustRightInd w:val="0"/>
        <w:jc w:val="center"/>
        <w:rPr>
          <w:b/>
          <w:kern w:val="0"/>
          <w:sz w:val="20"/>
          <w:szCs w:val="20"/>
        </w:rPr>
      </w:pPr>
    </w:p>
    <w:p w14:paraId="09EC328E">
      <w:pPr>
        <w:wordWrap w:val="0"/>
        <w:topLinePunct/>
        <w:adjustRightInd w:val="0"/>
        <w:jc w:val="center"/>
        <w:rPr>
          <w:b/>
          <w:kern w:val="0"/>
          <w:sz w:val="20"/>
          <w:szCs w:val="20"/>
        </w:rPr>
      </w:pPr>
    </w:p>
    <w:p w14:paraId="455C3373">
      <w:pPr>
        <w:wordWrap w:val="0"/>
        <w:topLinePunct/>
        <w:adjustRightInd w:val="0"/>
        <w:jc w:val="center"/>
        <w:rPr>
          <w:b/>
          <w:kern w:val="0"/>
          <w:sz w:val="20"/>
          <w:szCs w:val="20"/>
        </w:rPr>
      </w:pPr>
    </w:p>
    <w:p w14:paraId="7D2E8FA6">
      <w:pPr>
        <w:wordWrap w:val="0"/>
        <w:topLinePunct/>
        <w:adjustRightInd w:val="0"/>
        <w:jc w:val="center"/>
        <w:rPr>
          <w:b/>
          <w:kern w:val="0"/>
          <w:sz w:val="20"/>
          <w:szCs w:val="20"/>
        </w:rPr>
      </w:pPr>
    </w:p>
    <w:p w14:paraId="7E49E171">
      <w:pPr>
        <w:wordWrap w:val="0"/>
        <w:topLinePunct/>
        <w:adjustRightInd w:val="0"/>
        <w:jc w:val="center"/>
        <w:rPr>
          <w:b/>
          <w:kern w:val="0"/>
          <w:sz w:val="20"/>
          <w:szCs w:val="20"/>
        </w:rPr>
      </w:pPr>
    </w:p>
    <w:p w14:paraId="735A9BEA">
      <w:pPr>
        <w:wordWrap w:val="0"/>
        <w:topLinePunct/>
        <w:adjustRightInd w:val="0"/>
        <w:jc w:val="center"/>
        <w:rPr>
          <w:b/>
          <w:kern w:val="0"/>
          <w:sz w:val="20"/>
          <w:szCs w:val="20"/>
        </w:rPr>
      </w:pPr>
    </w:p>
    <w:p w14:paraId="761C678D">
      <w:pPr>
        <w:wordWrap w:val="0"/>
        <w:topLinePunct/>
        <w:adjustRightInd w:val="0"/>
        <w:jc w:val="center"/>
        <w:rPr>
          <w:b/>
          <w:kern w:val="0"/>
          <w:sz w:val="20"/>
          <w:szCs w:val="20"/>
        </w:rPr>
      </w:pPr>
    </w:p>
    <w:p w14:paraId="3ABD7CB1">
      <w:pPr>
        <w:wordWrap w:val="0"/>
        <w:topLinePunct/>
        <w:adjustRightInd w:val="0"/>
        <w:jc w:val="center"/>
        <w:rPr>
          <w:b/>
          <w:kern w:val="0"/>
          <w:sz w:val="20"/>
          <w:szCs w:val="20"/>
        </w:rPr>
      </w:pPr>
    </w:p>
    <w:p w14:paraId="12655E82">
      <w:pPr>
        <w:wordWrap w:val="0"/>
        <w:topLinePunct/>
        <w:adjustRightInd w:val="0"/>
        <w:jc w:val="center"/>
        <w:rPr>
          <w:b/>
          <w:kern w:val="0"/>
          <w:sz w:val="20"/>
          <w:szCs w:val="20"/>
        </w:rPr>
      </w:pPr>
    </w:p>
    <w:p w14:paraId="55E74A49">
      <w:pPr>
        <w:tabs>
          <w:tab w:val="left" w:pos="6080"/>
          <w:tab w:val="left" w:pos="6640"/>
        </w:tabs>
        <w:wordWrap w:val="0"/>
        <w:topLinePunct/>
        <w:adjustRightInd w:val="0"/>
        <w:jc w:val="center"/>
        <w:rPr>
          <w:w w:val="99"/>
          <w:kern w:val="0"/>
          <w:sz w:val="28"/>
          <w:szCs w:val="28"/>
        </w:rPr>
      </w:pPr>
      <w:r>
        <w:rPr>
          <w:w w:val="99"/>
          <w:kern w:val="0"/>
          <w:sz w:val="28"/>
          <w:szCs w:val="28"/>
        </w:rPr>
        <w:t>竞选人</w:t>
      </w:r>
      <w:r>
        <w:rPr>
          <w:spacing w:val="1"/>
          <w:w w:val="99"/>
          <w:kern w:val="0"/>
          <w:sz w:val="28"/>
          <w:szCs w:val="28"/>
        </w:rPr>
        <w:t>：</w:t>
      </w:r>
      <w:r>
        <w:rPr>
          <w:w w:val="198"/>
          <w:kern w:val="0"/>
          <w:sz w:val="28"/>
          <w:szCs w:val="28"/>
          <w:u w:val="single"/>
        </w:rPr>
        <w:t xml:space="preserve"> 　　　　 　　</w:t>
      </w:r>
      <w:r>
        <w:rPr>
          <w:w w:val="99"/>
          <w:kern w:val="0"/>
          <w:sz w:val="28"/>
          <w:szCs w:val="28"/>
        </w:rPr>
        <w:t>（盖单位公章）</w:t>
      </w:r>
    </w:p>
    <w:p w14:paraId="2519C10A">
      <w:pPr>
        <w:tabs>
          <w:tab w:val="left" w:pos="6080"/>
          <w:tab w:val="left" w:pos="6640"/>
        </w:tabs>
        <w:wordWrap w:val="0"/>
        <w:topLinePunct/>
        <w:adjustRightInd w:val="0"/>
        <w:jc w:val="center"/>
        <w:rPr>
          <w:kern w:val="0"/>
          <w:sz w:val="28"/>
          <w:szCs w:val="28"/>
        </w:rPr>
      </w:pPr>
      <w:r>
        <w:rPr>
          <w:w w:val="99"/>
          <w:kern w:val="0"/>
          <w:sz w:val="28"/>
          <w:szCs w:val="28"/>
        </w:rPr>
        <w:t>法定代表人或其委托代理人：</w:t>
      </w:r>
      <w:r>
        <w:rPr>
          <w:w w:val="198"/>
          <w:kern w:val="0"/>
          <w:sz w:val="28"/>
          <w:szCs w:val="28"/>
          <w:u w:val="single"/>
        </w:rPr>
        <w:t xml:space="preserve"> 　　 </w:t>
      </w:r>
      <w:r>
        <w:rPr>
          <w:w w:val="99"/>
          <w:kern w:val="0"/>
          <w:sz w:val="28"/>
          <w:szCs w:val="28"/>
        </w:rPr>
        <w:t>（签名或盖章）</w:t>
      </w:r>
    </w:p>
    <w:p w14:paraId="680F7366">
      <w:pPr>
        <w:wordWrap w:val="0"/>
        <w:topLinePunct/>
        <w:jc w:val="center"/>
        <w:rPr>
          <w:sz w:val="36"/>
          <w:szCs w:val="36"/>
        </w:rPr>
      </w:pPr>
      <w:r>
        <w:rPr>
          <w:w w:val="99"/>
          <w:kern w:val="0"/>
          <w:sz w:val="28"/>
          <w:szCs w:val="28"/>
          <w:u w:val="single"/>
        </w:rPr>
        <w:t xml:space="preserve">    </w:t>
      </w:r>
      <w:r>
        <w:rPr>
          <w:w w:val="99"/>
          <w:kern w:val="0"/>
          <w:sz w:val="28"/>
          <w:szCs w:val="28"/>
        </w:rPr>
        <w:t>年</w:t>
      </w:r>
      <w:r>
        <w:rPr>
          <w:w w:val="99"/>
          <w:kern w:val="0"/>
          <w:sz w:val="28"/>
          <w:szCs w:val="28"/>
          <w:u w:val="single"/>
        </w:rPr>
        <w:t xml:space="preserve">    </w:t>
      </w:r>
      <w:r>
        <w:rPr>
          <w:w w:val="99"/>
          <w:kern w:val="0"/>
          <w:sz w:val="28"/>
          <w:szCs w:val="28"/>
        </w:rPr>
        <w:t>月</w:t>
      </w:r>
      <w:r>
        <w:rPr>
          <w:w w:val="99"/>
          <w:kern w:val="0"/>
          <w:sz w:val="28"/>
          <w:szCs w:val="28"/>
          <w:u w:val="single"/>
        </w:rPr>
        <w:t xml:space="preserve">    </w:t>
      </w:r>
      <w:r>
        <w:rPr>
          <w:w w:val="99"/>
          <w:kern w:val="0"/>
          <w:sz w:val="28"/>
          <w:szCs w:val="28"/>
        </w:rPr>
        <w:t>日</w:t>
      </w:r>
      <w:r>
        <w:rPr>
          <w:szCs w:val="20"/>
        </w:rPr>
        <w:br w:type="page"/>
      </w:r>
      <w:bookmarkStart w:id="634" w:name="_Toc224103493"/>
      <w:r>
        <w:rPr>
          <w:sz w:val="36"/>
          <w:szCs w:val="36"/>
        </w:rPr>
        <w:t>目  录</w:t>
      </w:r>
      <w:bookmarkEnd w:id="634"/>
    </w:p>
    <w:p w14:paraId="33CAF6EF">
      <w:pPr>
        <w:wordWrap w:val="0"/>
        <w:topLinePunct/>
        <w:jc w:val="left"/>
        <w:rPr>
          <w:szCs w:val="20"/>
        </w:rPr>
      </w:pPr>
    </w:p>
    <w:p w14:paraId="0C6FF15D">
      <w:pPr>
        <w:wordWrap w:val="0"/>
        <w:topLinePunct/>
        <w:jc w:val="left"/>
        <w:rPr>
          <w:b/>
        </w:rPr>
      </w:pPr>
      <w:r>
        <w:rPr>
          <w:b/>
        </w:rPr>
        <w:t>一、竞选函部分</w:t>
      </w:r>
    </w:p>
    <w:p w14:paraId="3D8B3BA7">
      <w:pPr>
        <w:wordWrap w:val="0"/>
        <w:topLinePunct/>
        <w:ind w:firstLine="420" w:firstLineChars="200"/>
        <w:jc w:val="left"/>
      </w:pPr>
      <w:r>
        <w:t>（一）竞选函</w:t>
      </w:r>
    </w:p>
    <w:p w14:paraId="217C385B">
      <w:pPr>
        <w:wordWrap w:val="0"/>
        <w:topLinePunct/>
        <w:ind w:firstLine="420" w:firstLineChars="200"/>
        <w:jc w:val="left"/>
      </w:pPr>
      <w:r>
        <w:t>（二）法定代表人身份证明或附有法定代表人身份证明的授权委托书</w:t>
      </w:r>
    </w:p>
    <w:p w14:paraId="50C24644">
      <w:pPr>
        <w:wordWrap w:val="0"/>
        <w:topLinePunct/>
        <w:jc w:val="left"/>
        <w:rPr>
          <w:b/>
        </w:rPr>
      </w:pPr>
      <w:r>
        <w:rPr>
          <w:b/>
          <w:highlight w:val="none"/>
        </w:rPr>
        <w:t>二</w:t>
      </w:r>
      <w:r>
        <w:rPr>
          <w:b/>
        </w:rPr>
        <w:t>、资格审查部分</w:t>
      </w:r>
    </w:p>
    <w:p w14:paraId="480E7C37">
      <w:pPr>
        <w:wordWrap w:val="0"/>
        <w:topLinePunct/>
        <w:ind w:firstLine="420" w:firstLineChars="200"/>
        <w:jc w:val="left"/>
      </w:pPr>
      <w:r>
        <w:t>（一）法定代表人身份证明或附有法定代表人身份证明的授权委托书</w:t>
      </w:r>
    </w:p>
    <w:p w14:paraId="6A539E00">
      <w:pPr>
        <w:wordWrap w:val="0"/>
        <w:topLinePunct/>
        <w:ind w:firstLine="420" w:firstLineChars="200"/>
        <w:jc w:val="left"/>
      </w:pPr>
      <w:r>
        <w:t>（二）承诺</w:t>
      </w:r>
    </w:p>
    <w:p w14:paraId="24E143E3">
      <w:pPr>
        <w:wordWrap w:val="0"/>
        <w:topLinePunct/>
        <w:ind w:firstLine="420" w:firstLineChars="200"/>
        <w:jc w:val="left"/>
      </w:pPr>
      <w:r>
        <w:t>（</w:t>
      </w:r>
      <w:r>
        <w:rPr>
          <w:rFonts w:hint="eastAsia"/>
        </w:rPr>
        <w:t>三</w:t>
      </w:r>
      <w:r>
        <w:t>）不得与其他竞选人存在关联关系承诺书</w:t>
      </w:r>
    </w:p>
    <w:p w14:paraId="70F625CB">
      <w:pPr>
        <w:wordWrap w:val="0"/>
        <w:topLinePunct/>
        <w:ind w:firstLine="420" w:firstLineChars="200"/>
        <w:jc w:val="left"/>
      </w:pPr>
      <w:r>
        <w:t>（</w:t>
      </w:r>
      <w:r>
        <w:rPr>
          <w:rFonts w:hint="eastAsia"/>
        </w:rPr>
        <w:t>四</w:t>
      </w:r>
      <w:r>
        <w:t>）其他资料</w:t>
      </w:r>
    </w:p>
    <w:p w14:paraId="2E14BDC8">
      <w:pPr>
        <w:wordWrap w:val="0"/>
        <w:topLinePunct/>
        <w:adjustRightInd w:val="0"/>
        <w:ind w:right="-23"/>
        <w:jc w:val="left"/>
        <w:rPr>
          <w:b/>
          <w:kern w:val="0"/>
          <w:sz w:val="24"/>
        </w:rPr>
      </w:pPr>
      <w:r>
        <w:rPr>
          <w:b/>
          <w:kern w:val="0"/>
          <w:sz w:val="24"/>
        </w:rPr>
        <w:br w:type="page"/>
      </w:r>
      <w:bookmarkStart w:id="635" w:name="_Toc430530529"/>
      <w:bookmarkStart w:id="636" w:name="_Toc224103494"/>
      <w:bookmarkStart w:id="637" w:name="_Toc287620813"/>
      <w:bookmarkStart w:id="638" w:name="_Toc277082642"/>
      <w:bookmarkStart w:id="639" w:name="_Toc287607866"/>
    </w:p>
    <w:p w14:paraId="6CC15DD2">
      <w:pPr>
        <w:pStyle w:val="4"/>
        <w:wordWrap w:val="0"/>
        <w:topLinePunct/>
        <w:spacing w:before="0" w:after="0" w:line="240" w:lineRule="auto"/>
        <w:jc w:val="center"/>
        <w:rPr>
          <w:rFonts w:ascii="Times New Roman" w:hAnsi="Times New Roman"/>
          <w:b w:val="0"/>
          <w:bCs w:val="0"/>
          <w:sz w:val="44"/>
          <w:szCs w:val="44"/>
        </w:rPr>
      </w:pPr>
      <w:bookmarkStart w:id="640" w:name="_Toc19476"/>
      <w:bookmarkStart w:id="641" w:name="_Toc57905918"/>
      <w:r>
        <w:rPr>
          <w:rFonts w:ascii="Times New Roman" w:hAnsi="Times New Roman"/>
          <w:b w:val="0"/>
          <w:bCs w:val="0"/>
          <w:sz w:val="44"/>
          <w:szCs w:val="44"/>
        </w:rPr>
        <w:t>一、竞选函部分</w:t>
      </w:r>
      <w:bookmarkEnd w:id="635"/>
      <w:bookmarkEnd w:id="636"/>
      <w:bookmarkEnd w:id="637"/>
      <w:bookmarkEnd w:id="638"/>
      <w:bookmarkEnd w:id="639"/>
      <w:bookmarkEnd w:id="640"/>
      <w:bookmarkEnd w:id="641"/>
    </w:p>
    <w:p w14:paraId="51393C05">
      <w:pPr>
        <w:tabs>
          <w:tab w:val="left" w:pos="2580"/>
          <w:tab w:val="left" w:pos="5940"/>
        </w:tabs>
        <w:wordWrap w:val="0"/>
        <w:topLinePunct/>
        <w:adjustRightInd w:val="0"/>
        <w:ind w:firstLine="2940"/>
        <w:jc w:val="center"/>
        <w:rPr>
          <w:kern w:val="0"/>
          <w:sz w:val="28"/>
          <w:szCs w:val="28"/>
        </w:rPr>
      </w:pPr>
    </w:p>
    <w:p w14:paraId="1BC07A0A">
      <w:pPr>
        <w:tabs>
          <w:tab w:val="left" w:pos="2580"/>
          <w:tab w:val="left" w:pos="5940"/>
        </w:tabs>
        <w:wordWrap w:val="0"/>
        <w:topLinePunct/>
        <w:adjustRightInd w:val="0"/>
        <w:jc w:val="center"/>
        <w:rPr>
          <w:kern w:val="0"/>
          <w:sz w:val="28"/>
          <w:szCs w:val="28"/>
          <w:u w:val="single"/>
        </w:rPr>
      </w:pPr>
      <w:r>
        <w:rPr>
          <w:kern w:val="0"/>
          <w:sz w:val="28"/>
          <w:szCs w:val="28"/>
          <w:u w:val="single"/>
        </w:rPr>
        <w:br w:type="page"/>
      </w:r>
    </w:p>
    <w:p w14:paraId="4A4203CC">
      <w:pPr>
        <w:pStyle w:val="5"/>
        <w:wordWrap w:val="0"/>
        <w:topLinePunct/>
        <w:spacing w:before="0" w:after="0" w:line="240" w:lineRule="auto"/>
        <w:jc w:val="center"/>
        <w:rPr>
          <w:b w:val="0"/>
        </w:rPr>
      </w:pPr>
      <w:bookmarkStart w:id="642" w:name="_Toc224103495"/>
      <w:bookmarkStart w:id="643" w:name="_Toc509218854"/>
      <w:bookmarkStart w:id="644" w:name="_Toc277082643"/>
      <w:bookmarkStart w:id="645" w:name="_Toc26071"/>
      <w:bookmarkStart w:id="646" w:name="_Toc287607867"/>
      <w:bookmarkStart w:id="647" w:name="_Toc534185831"/>
      <w:bookmarkStart w:id="648" w:name="_Toc57905919"/>
      <w:bookmarkStart w:id="649" w:name="_Toc287620814"/>
      <w:bookmarkStart w:id="650" w:name="_Toc430530530"/>
      <w:r>
        <w:t>（一）竞选函</w:t>
      </w:r>
      <w:bookmarkEnd w:id="642"/>
      <w:bookmarkEnd w:id="643"/>
      <w:bookmarkEnd w:id="644"/>
      <w:bookmarkEnd w:id="645"/>
      <w:bookmarkEnd w:id="646"/>
      <w:bookmarkEnd w:id="647"/>
      <w:bookmarkEnd w:id="648"/>
      <w:bookmarkEnd w:id="649"/>
      <w:bookmarkEnd w:id="650"/>
    </w:p>
    <w:p w14:paraId="61989322">
      <w:pPr>
        <w:tabs>
          <w:tab w:val="left" w:pos="2640"/>
        </w:tabs>
        <w:wordWrap w:val="0"/>
        <w:topLinePunct/>
        <w:adjustRightInd w:val="0"/>
        <w:jc w:val="left"/>
        <w:rPr>
          <w:snapToGrid w:val="0"/>
          <w:kern w:val="0"/>
          <w:szCs w:val="21"/>
        </w:rPr>
      </w:pPr>
      <w:r>
        <w:rPr>
          <w:snapToGrid w:val="0"/>
          <w:kern w:val="0"/>
          <w:szCs w:val="21"/>
          <w:u w:val="single"/>
        </w:rPr>
        <w:tab/>
      </w:r>
      <w:r>
        <w:rPr>
          <w:snapToGrid w:val="0"/>
          <w:kern w:val="0"/>
          <w:szCs w:val="21"/>
          <w:u w:val="single"/>
        </w:rPr>
        <w:t>（比选人名称）</w:t>
      </w:r>
      <w:r>
        <w:rPr>
          <w:snapToGrid w:val="0"/>
          <w:kern w:val="0"/>
          <w:szCs w:val="21"/>
        </w:rPr>
        <w:t>：</w:t>
      </w:r>
    </w:p>
    <w:p w14:paraId="35515A04">
      <w:pPr>
        <w:tabs>
          <w:tab w:val="left" w:pos="2655"/>
          <w:tab w:val="left" w:pos="3520"/>
          <w:tab w:val="left" w:pos="4920"/>
          <w:tab w:val="left" w:pos="5715"/>
          <w:tab w:val="left" w:pos="6945"/>
          <w:tab w:val="left" w:pos="7980"/>
        </w:tabs>
        <w:wordWrap w:val="0"/>
        <w:topLinePunct/>
        <w:adjustRightInd w:val="0"/>
        <w:ind w:firstLine="420" w:firstLineChars="200"/>
        <w:jc w:val="left"/>
        <w:rPr>
          <w:snapToGrid w:val="0"/>
          <w:kern w:val="0"/>
          <w:szCs w:val="21"/>
        </w:rPr>
      </w:pPr>
      <w:r>
        <w:rPr>
          <w:snapToGrid w:val="0"/>
          <w:kern w:val="0"/>
          <w:szCs w:val="21"/>
        </w:rPr>
        <w:t>1. 我方已仔细研究了</w:t>
      </w:r>
      <w:r>
        <w:rPr>
          <w:snapToGrid w:val="0"/>
          <w:kern w:val="0"/>
          <w:szCs w:val="21"/>
          <w:u w:val="single"/>
        </w:rPr>
        <w:tab/>
      </w:r>
      <w:r>
        <w:rPr>
          <w:snapToGrid w:val="0"/>
          <w:kern w:val="0"/>
          <w:szCs w:val="21"/>
          <w:u w:val="single"/>
        </w:rPr>
        <w:tab/>
      </w:r>
      <w:r>
        <w:rPr>
          <w:snapToGrid w:val="0"/>
          <w:kern w:val="0"/>
          <w:szCs w:val="21"/>
          <w:u w:val="single"/>
        </w:rPr>
        <w:t>（项目名称）</w:t>
      </w:r>
      <w:r>
        <w:rPr>
          <w:snapToGrid w:val="0"/>
          <w:kern w:val="0"/>
          <w:szCs w:val="21"/>
        </w:rPr>
        <w:t>比选文件的全部内容，愿意以人民币（大写）</w:t>
      </w:r>
      <w:r>
        <w:rPr>
          <w:snapToGrid w:val="0"/>
          <w:kern w:val="0"/>
          <w:szCs w:val="21"/>
          <w:u w:val="single"/>
        </w:rPr>
        <w:tab/>
      </w:r>
      <w:r>
        <w:rPr>
          <w:rFonts w:hint="eastAsia"/>
          <w:snapToGrid w:val="0"/>
          <w:kern w:val="0"/>
          <w:szCs w:val="21"/>
          <w:u w:val="single"/>
          <w:lang w:val="en-US" w:eastAsia="zh-CN"/>
        </w:rPr>
        <w:t>元/平米</w:t>
      </w:r>
      <w:r>
        <w:rPr>
          <w:snapToGrid w:val="0"/>
          <w:kern w:val="0"/>
          <w:szCs w:val="21"/>
        </w:rPr>
        <w:t>的竞选报价进行报价，该工程</w:t>
      </w:r>
      <w:r>
        <w:rPr>
          <w:snapToGrid w:val="0"/>
          <w:kern w:val="0"/>
        </w:rPr>
        <w:t>项目经理为</w:t>
      </w:r>
      <w:r>
        <w:rPr>
          <w:snapToGrid w:val="0"/>
          <w:kern w:val="0"/>
          <w:u w:val="single"/>
        </w:rPr>
        <w:t xml:space="preserve">        </w:t>
      </w:r>
      <w:r>
        <w:rPr>
          <w:snapToGrid w:val="0"/>
          <w:kern w:val="0"/>
          <w:szCs w:val="21"/>
        </w:rPr>
        <w:t>，身份证号码为</w:t>
      </w:r>
      <w:r>
        <w:rPr>
          <w:snapToGrid w:val="0"/>
          <w:kern w:val="0"/>
          <w:szCs w:val="21"/>
          <w:u w:val="single"/>
        </w:rPr>
        <w:t xml:space="preserve">        </w:t>
      </w:r>
      <w:r>
        <w:rPr>
          <w:snapToGrid w:val="0"/>
          <w:kern w:val="0"/>
          <w:szCs w:val="21"/>
        </w:rPr>
        <w:t>；委托代理人为：</w:t>
      </w:r>
      <w:r>
        <w:rPr>
          <w:snapToGrid w:val="0"/>
          <w:kern w:val="0"/>
          <w:szCs w:val="21"/>
          <w:u w:val="single"/>
        </w:rPr>
        <w:t xml:space="preserve">        </w:t>
      </w:r>
      <w:r>
        <w:rPr>
          <w:snapToGrid w:val="0"/>
          <w:kern w:val="0"/>
          <w:szCs w:val="21"/>
        </w:rPr>
        <w:t>，身份证号码为</w:t>
      </w:r>
      <w:r>
        <w:rPr>
          <w:snapToGrid w:val="0"/>
          <w:kern w:val="0"/>
          <w:szCs w:val="21"/>
          <w:u w:val="single"/>
        </w:rPr>
        <w:t xml:space="preserve">        </w:t>
      </w:r>
      <w:r>
        <w:rPr>
          <w:snapToGrid w:val="0"/>
          <w:kern w:val="0"/>
          <w:szCs w:val="21"/>
        </w:rPr>
        <w:t xml:space="preserve">。工期达到比选文件的要求， </w:t>
      </w:r>
      <w:r>
        <w:rPr>
          <w:rFonts w:hint="eastAsia" w:ascii="宋体" w:hAnsi="宋体"/>
          <w:snapToGrid w:val="0"/>
          <w:kern w:val="0"/>
          <w:szCs w:val="21"/>
        </w:rPr>
        <w:t>缺陷责任期</w:t>
      </w:r>
      <w:r>
        <w:rPr>
          <w:snapToGrid w:val="0"/>
          <w:kern w:val="0"/>
          <w:szCs w:val="21"/>
        </w:rPr>
        <w:t>达到比选文件的要求，按合同约定实施和完成承包工程，修补工程中的任何缺陷，工程质量达到比选文件的要求。</w:t>
      </w:r>
    </w:p>
    <w:p w14:paraId="0CF71D0E">
      <w:pPr>
        <w:wordWrap w:val="0"/>
        <w:topLinePunct/>
        <w:adjustRightInd w:val="0"/>
        <w:ind w:firstLine="420" w:firstLineChars="200"/>
        <w:jc w:val="left"/>
        <w:rPr>
          <w:snapToGrid w:val="0"/>
          <w:kern w:val="0"/>
          <w:sz w:val="10"/>
          <w:szCs w:val="10"/>
        </w:rPr>
      </w:pPr>
      <w:r>
        <w:rPr>
          <w:snapToGrid w:val="0"/>
          <w:kern w:val="0"/>
          <w:szCs w:val="21"/>
        </w:rPr>
        <w:t>2. 我方承诺响应比选文件规定的竞选有效期，在竞选有效期内不修改、撤销竞选文件。</w:t>
      </w:r>
    </w:p>
    <w:p w14:paraId="7F224E24">
      <w:pPr>
        <w:tabs>
          <w:tab w:val="left" w:pos="2730"/>
          <w:tab w:val="left" w:pos="7980"/>
        </w:tabs>
        <w:wordWrap w:val="0"/>
        <w:topLinePunct/>
        <w:adjustRightInd w:val="0"/>
        <w:ind w:firstLine="420" w:firstLineChars="200"/>
        <w:jc w:val="left"/>
        <w:rPr>
          <w:snapToGrid w:val="0"/>
          <w:kern w:val="0"/>
          <w:sz w:val="10"/>
          <w:szCs w:val="10"/>
        </w:rPr>
      </w:pPr>
      <w:r>
        <w:rPr>
          <w:snapToGrid w:val="0"/>
          <w:kern w:val="0"/>
          <w:szCs w:val="21"/>
        </w:rPr>
        <w:t>3. 随同本竞选函提交竞选保证金一份，金额为人民币（大写）</w:t>
      </w:r>
      <w:r>
        <w:rPr>
          <w:snapToGrid w:val="0"/>
          <w:kern w:val="0"/>
          <w:szCs w:val="21"/>
          <w:u w:val="single"/>
        </w:rPr>
        <w:tab/>
      </w:r>
      <w:r>
        <w:rPr>
          <w:snapToGrid w:val="0"/>
          <w:kern w:val="0"/>
          <w:szCs w:val="21"/>
        </w:rPr>
        <w:t>（¥</w:t>
      </w:r>
      <w:r>
        <w:rPr>
          <w:snapToGrid w:val="0"/>
          <w:kern w:val="0"/>
          <w:szCs w:val="21"/>
          <w:u w:val="single"/>
        </w:rPr>
        <w:t xml:space="preserve">    </w:t>
      </w:r>
      <w:r>
        <w:rPr>
          <w:snapToGrid w:val="0"/>
          <w:kern w:val="0"/>
          <w:szCs w:val="21"/>
        </w:rPr>
        <w:t>）。竞选保证金有效期与竞选有效期一致，在此期间，若我方违反招竞选有关法律、法规及本比选文件的相关规定，竞选保证金的受益人为比选人。</w:t>
      </w:r>
    </w:p>
    <w:p w14:paraId="621CB3C9">
      <w:pPr>
        <w:wordWrap w:val="0"/>
        <w:topLinePunct/>
        <w:adjustRightInd w:val="0"/>
        <w:ind w:firstLine="420" w:firstLineChars="200"/>
        <w:jc w:val="left"/>
        <w:rPr>
          <w:snapToGrid w:val="0"/>
          <w:kern w:val="0"/>
          <w:szCs w:val="21"/>
        </w:rPr>
      </w:pPr>
      <w:r>
        <w:rPr>
          <w:snapToGrid w:val="0"/>
          <w:kern w:val="0"/>
          <w:szCs w:val="21"/>
        </w:rPr>
        <w:t>4. 如我方中选：</w:t>
      </w:r>
    </w:p>
    <w:p w14:paraId="022A17D7">
      <w:pPr>
        <w:wordWrap w:val="0"/>
        <w:topLinePunct/>
        <w:adjustRightInd w:val="0"/>
        <w:ind w:firstLine="420" w:firstLineChars="200"/>
        <w:jc w:val="left"/>
        <w:rPr>
          <w:snapToGrid w:val="0"/>
          <w:kern w:val="0"/>
          <w:sz w:val="10"/>
          <w:szCs w:val="10"/>
        </w:rPr>
      </w:pPr>
      <w:r>
        <w:rPr>
          <w:snapToGrid w:val="0"/>
          <w:kern w:val="0"/>
          <w:szCs w:val="21"/>
        </w:rPr>
        <w:t>（1）我方承诺在收到成交通知书后，在成交通知书规定的期限内与你方签订合同。</w:t>
      </w:r>
    </w:p>
    <w:p w14:paraId="13DC39A0">
      <w:pPr>
        <w:wordWrap w:val="0"/>
        <w:topLinePunct/>
        <w:adjustRightInd w:val="0"/>
        <w:ind w:firstLine="420" w:firstLineChars="200"/>
        <w:jc w:val="left"/>
        <w:rPr>
          <w:snapToGrid w:val="0"/>
          <w:kern w:val="0"/>
          <w:sz w:val="10"/>
          <w:szCs w:val="10"/>
        </w:rPr>
      </w:pPr>
      <w:r>
        <w:rPr>
          <w:snapToGrid w:val="0"/>
          <w:kern w:val="0"/>
          <w:szCs w:val="21"/>
        </w:rPr>
        <w:t>（</w:t>
      </w:r>
      <w:r>
        <w:rPr>
          <w:rFonts w:hint="eastAsia"/>
          <w:snapToGrid w:val="0"/>
          <w:kern w:val="0"/>
          <w:szCs w:val="21"/>
        </w:rPr>
        <w:t>2</w:t>
      </w:r>
      <w:r>
        <w:rPr>
          <w:snapToGrid w:val="0"/>
          <w:kern w:val="0"/>
          <w:szCs w:val="21"/>
        </w:rPr>
        <w:t>）我方承诺按照比选文件规定向你方递交履约担保。</w:t>
      </w:r>
    </w:p>
    <w:p w14:paraId="029B72CA">
      <w:pPr>
        <w:wordWrap w:val="0"/>
        <w:topLinePunct/>
        <w:adjustRightInd w:val="0"/>
        <w:ind w:firstLine="420" w:firstLineChars="200"/>
        <w:jc w:val="left"/>
        <w:rPr>
          <w:snapToGrid w:val="0"/>
          <w:kern w:val="0"/>
          <w:szCs w:val="21"/>
        </w:rPr>
      </w:pPr>
      <w:r>
        <w:rPr>
          <w:snapToGrid w:val="0"/>
          <w:kern w:val="0"/>
          <w:szCs w:val="21"/>
        </w:rPr>
        <w:t>（</w:t>
      </w:r>
      <w:r>
        <w:rPr>
          <w:rFonts w:hint="eastAsia"/>
          <w:snapToGrid w:val="0"/>
          <w:kern w:val="0"/>
          <w:szCs w:val="21"/>
        </w:rPr>
        <w:t>3</w:t>
      </w:r>
      <w:r>
        <w:rPr>
          <w:snapToGrid w:val="0"/>
          <w:kern w:val="0"/>
          <w:szCs w:val="21"/>
        </w:rPr>
        <w:t>）我方承诺在合同约定的期限内完成并移交全部合同工程。</w:t>
      </w:r>
    </w:p>
    <w:p w14:paraId="208F63AF">
      <w:pPr>
        <w:wordWrap w:val="0"/>
        <w:topLinePunct/>
        <w:adjustRightInd w:val="0"/>
        <w:ind w:firstLine="420" w:firstLineChars="200"/>
        <w:jc w:val="left"/>
        <w:rPr>
          <w:snapToGrid w:val="0"/>
          <w:kern w:val="0"/>
          <w:sz w:val="10"/>
          <w:szCs w:val="10"/>
        </w:rPr>
      </w:pPr>
      <w:r>
        <w:rPr>
          <w:snapToGrid w:val="0"/>
          <w:kern w:val="0"/>
          <w:szCs w:val="21"/>
        </w:rPr>
        <w:t>（</w:t>
      </w:r>
      <w:r>
        <w:rPr>
          <w:rFonts w:hint="eastAsia"/>
          <w:snapToGrid w:val="0"/>
          <w:kern w:val="0"/>
          <w:szCs w:val="21"/>
        </w:rPr>
        <w:t>4</w:t>
      </w:r>
      <w:r>
        <w:rPr>
          <w:snapToGrid w:val="0"/>
          <w:kern w:val="0"/>
          <w:szCs w:val="21"/>
        </w:rPr>
        <w:t>）我方承诺以不低于比选文件第七章 技术标准和要求中所列的技术指标和参数要求完成全部合同工程。</w:t>
      </w:r>
    </w:p>
    <w:p w14:paraId="37F0022D">
      <w:pPr>
        <w:tabs>
          <w:tab w:val="left" w:pos="5985"/>
        </w:tabs>
        <w:wordWrap w:val="0"/>
        <w:topLinePunct/>
        <w:adjustRightInd w:val="0"/>
        <w:ind w:firstLine="420" w:firstLineChars="200"/>
        <w:jc w:val="left"/>
        <w:rPr>
          <w:snapToGrid w:val="0"/>
          <w:kern w:val="0"/>
          <w:szCs w:val="21"/>
        </w:rPr>
      </w:pPr>
      <w:r>
        <w:rPr>
          <w:snapToGrid w:val="0"/>
          <w:kern w:val="0"/>
          <w:szCs w:val="21"/>
        </w:rPr>
        <w:t>5. 我方</w:t>
      </w:r>
      <w:r>
        <w:rPr>
          <w:snapToGrid w:val="0"/>
          <w:spacing w:val="-2"/>
          <w:kern w:val="0"/>
          <w:szCs w:val="21"/>
        </w:rPr>
        <w:t>在此声明，所递交的竞选文件及有关资料内容完整、真实和准确，且不存在第二章</w:t>
      </w:r>
      <w:r>
        <w:rPr>
          <w:rFonts w:ascii="宋体" w:hAnsi="宋体"/>
          <w:snapToGrid w:val="0"/>
          <w:spacing w:val="-2"/>
          <w:kern w:val="0"/>
          <w:szCs w:val="21"/>
        </w:rPr>
        <w:t>“</w:t>
      </w:r>
      <w:r>
        <w:rPr>
          <w:snapToGrid w:val="0"/>
          <w:spacing w:val="-2"/>
          <w:kern w:val="0"/>
          <w:szCs w:val="21"/>
        </w:rPr>
        <w:t>竞选人</w:t>
      </w:r>
      <w:r>
        <w:rPr>
          <w:snapToGrid w:val="0"/>
          <w:kern w:val="0"/>
          <w:szCs w:val="21"/>
        </w:rPr>
        <w:t>须知</w:t>
      </w:r>
      <w:r>
        <w:rPr>
          <w:rFonts w:ascii="宋体" w:hAnsi="宋体"/>
          <w:snapToGrid w:val="0"/>
          <w:kern w:val="0"/>
          <w:szCs w:val="21"/>
        </w:rPr>
        <w:t>”</w:t>
      </w:r>
      <w:r>
        <w:rPr>
          <w:snapToGrid w:val="0"/>
          <w:kern w:val="0"/>
          <w:szCs w:val="21"/>
        </w:rPr>
        <w:t>第 1.4.3 项规定的任何一种情形。同时我方承诺接受比选文件及附件、澄清及修改通知中所有的内容。</w:t>
      </w:r>
    </w:p>
    <w:p w14:paraId="0D903B69">
      <w:pPr>
        <w:tabs>
          <w:tab w:val="left" w:pos="5985"/>
        </w:tabs>
        <w:wordWrap w:val="0"/>
        <w:topLinePunct/>
        <w:adjustRightInd w:val="0"/>
        <w:ind w:firstLine="420" w:firstLineChars="200"/>
        <w:jc w:val="left"/>
        <w:rPr>
          <w:snapToGrid w:val="0"/>
          <w:kern w:val="0"/>
          <w:szCs w:val="21"/>
        </w:rPr>
      </w:pPr>
      <w:r>
        <w:rPr>
          <w:snapToGrid w:val="0"/>
          <w:kern w:val="0"/>
          <w:szCs w:val="21"/>
        </w:rPr>
        <w:t xml:space="preserve">6. </w:t>
      </w:r>
      <w:r>
        <w:rPr>
          <w:snapToGrid w:val="0"/>
          <w:w w:val="200"/>
          <w:kern w:val="0"/>
          <w:szCs w:val="21"/>
          <w:u w:val="single"/>
        </w:rPr>
        <w:t xml:space="preserve"> </w:t>
      </w:r>
      <w:r>
        <w:rPr>
          <w:snapToGrid w:val="0"/>
          <w:kern w:val="0"/>
          <w:szCs w:val="21"/>
          <w:u w:val="single"/>
        </w:rPr>
        <w:tab/>
      </w:r>
      <w:r>
        <w:rPr>
          <w:snapToGrid w:val="0"/>
          <w:kern w:val="0"/>
          <w:szCs w:val="21"/>
          <w:u w:val="single"/>
        </w:rPr>
        <w:t>（其他补充说明）</w:t>
      </w:r>
      <w:r>
        <w:rPr>
          <w:snapToGrid w:val="0"/>
          <w:kern w:val="0"/>
          <w:szCs w:val="21"/>
        </w:rPr>
        <w:t>。</w:t>
      </w:r>
    </w:p>
    <w:p w14:paraId="7143F46C">
      <w:pPr>
        <w:tabs>
          <w:tab w:val="left" w:pos="7140"/>
          <w:tab w:val="left" w:pos="7560"/>
          <w:tab w:val="left" w:pos="8300"/>
        </w:tabs>
        <w:wordWrap w:val="0"/>
        <w:topLinePunct/>
        <w:adjustRightInd w:val="0"/>
        <w:ind w:firstLine="420" w:firstLineChars="200"/>
        <w:jc w:val="left"/>
        <w:rPr>
          <w:snapToGrid w:val="0"/>
          <w:kern w:val="0"/>
          <w:szCs w:val="21"/>
        </w:rPr>
      </w:pPr>
      <w:r>
        <w:rPr>
          <w:snapToGrid w:val="0"/>
          <w:kern w:val="0"/>
          <w:szCs w:val="21"/>
        </w:rPr>
        <w:t>竞  选  人：</w:t>
      </w:r>
      <w:r>
        <w:rPr>
          <w:snapToGrid w:val="0"/>
          <w:kern w:val="0"/>
          <w:szCs w:val="21"/>
          <w:u w:val="single"/>
        </w:rPr>
        <w:t xml:space="preserve">                　　　　　               </w:t>
      </w:r>
      <w:r>
        <w:rPr>
          <w:snapToGrid w:val="0"/>
          <w:kern w:val="0"/>
          <w:szCs w:val="21"/>
        </w:rPr>
        <w:t xml:space="preserve">（盖单位公章） </w:t>
      </w:r>
    </w:p>
    <w:p w14:paraId="5704C5CC">
      <w:pPr>
        <w:tabs>
          <w:tab w:val="left" w:pos="7140"/>
          <w:tab w:val="left" w:pos="7560"/>
          <w:tab w:val="left" w:pos="8300"/>
        </w:tabs>
        <w:wordWrap w:val="0"/>
        <w:topLinePunct/>
        <w:adjustRightInd w:val="0"/>
        <w:ind w:firstLine="420" w:firstLineChars="200"/>
        <w:jc w:val="left"/>
        <w:rPr>
          <w:snapToGrid w:val="0"/>
          <w:kern w:val="0"/>
          <w:szCs w:val="21"/>
        </w:rPr>
      </w:pPr>
      <w:r>
        <w:rPr>
          <w:snapToGrid w:val="0"/>
          <w:kern w:val="0"/>
          <w:szCs w:val="21"/>
        </w:rPr>
        <w:t>法定代表人或其委托代理人：</w:t>
      </w:r>
      <w:r>
        <w:rPr>
          <w:snapToGrid w:val="0"/>
          <w:kern w:val="0"/>
          <w:szCs w:val="21"/>
          <w:u w:val="single"/>
        </w:rPr>
        <w:t xml:space="preserve">                           </w:t>
      </w:r>
      <w:r>
        <w:rPr>
          <w:snapToGrid w:val="0"/>
          <w:kern w:val="0"/>
          <w:szCs w:val="21"/>
        </w:rPr>
        <w:t>（签名或盖章）</w:t>
      </w:r>
    </w:p>
    <w:p w14:paraId="6D2518F8">
      <w:pPr>
        <w:tabs>
          <w:tab w:val="left" w:pos="7035"/>
          <w:tab w:val="left" w:pos="7560"/>
          <w:tab w:val="left" w:pos="8300"/>
        </w:tabs>
        <w:wordWrap w:val="0"/>
        <w:topLinePunct/>
        <w:adjustRightInd w:val="0"/>
        <w:ind w:firstLine="420" w:firstLineChars="200"/>
        <w:jc w:val="left"/>
        <w:rPr>
          <w:snapToGrid w:val="0"/>
          <w:kern w:val="0"/>
          <w:szCs w:val="21"/>
          <w:u w:val="single"/>
        </w:rPr>
      </w:pPr>
      <w:r>
        <w:rPr>
          <w:snapToGrid w:val="0"/>
          <w:kern w:val="0"/>
          <w:szCs w:val="21"/>
        </w:rPr>
        <w:t>地    址：</w:t>
      </w:r>
      <w:r>
        <w:rPr>
          <w:snapToGrid w:val="0"/>
          <w:kern w:val="0"/>
          <w:szCs w:val="21"/>
          <w:u w:val="single"/>
        </w:rPr>
        <w:t xml:space="preserve">                                                                       </w:t>
      </w:r>
    </w:p>
    <w:p w14:paraId="433BD795">
      <w:pPr>
        <w:tabs>
          <w:tab w:val="left" w:pos="8300"/>
        </w:tabs>
        <w:wordWrap w:val="0"/>
        <w:topLinePunct/>
        <w:adjustRightInd w:val="0"/>
        <w:ind w:firstLine="420" w:firstLineChars="200"/>
        <w:jc w:val="left"/>
        <w:rPr>
          <w:snapToGrid w:val="0"/>
          <w:kern w:val="0"/>
          <w:szCs w:val="21"/>
          <w:u w:val="single"/>
        </w:rPr>
      </w:pPr>
      <w:r>
        <w:rPr>
          <w:snapToGrid w:val="0"/>
          <w:kern w:val="0"/>
          <w:szCs w:val="21"/>
        </w:rPr>
        <w:t>网    址：</w:t>
      </w:r>
      <w:r>
        <w:rPr>
          <w:snapToGrid w:val="0"/>
          <w:kern w:val="0"/>
          <w:szCs w:val="21"/>
          <w:u w:val="single"/>
        </w:rPr>
        <w:t xml:space="preserve">                                                                     </w:t>
      </w:r>
    </w:p>
    <w:p w14:paraId="69CA41C6">
      <w:pPr>
        <w:tabs>
          <w:tab w:val="left" w:pos="8300"/>
        </w:tabs>
        <w:wordWrap w:val="0"/>
        <w:topLinePunct/>
        <w:adjustRightInd w:val="0"/>
        <w:ind w:firstLine="420" w:firstLineChars="200"/>
        <w:jc w:val="left"/>
        <w:rPr>
          <w:snapToGrid w:val="0"/>
          <w:kern w:val="0"/>
          <w:szCs w:val="21"/>
          <w:u w:val="single"/>
        </w:rPr>
      </w:pPr>
      <w:r>
        <w:rPr>
          <w:snapToGrid w:val="0"/>
          <w:kern w:val="0"/>
          <w:szCs w:val="21"/>
        </w:rPr>
        <w:t>单位电话（座机）：</w:t>
      </w:r>
      <w:r>
        <w:rPr>
          <w:snapToGrid w:val="0"/>
          <w:kern w:val="0"/>
          <w:szCs w:val="21"/>
          <w:u w:val="single"/>
        </w:rPr>
        <w:t xml:space="preserve">                      </w:t>
      </w:r>
    </w:p>
    <w:p w14:paraId="0F4A302F">
      <w:pPr>
        <w:tabs>
          <w:tab w:val="left" w:pos="8300"/>
        </w:tabs>
        <w:wordWrap w:val="0"/>
        <w:topLinePunct/>
        <w:adjustRightInd w:val="0"/>
        <w:ind w:firstLine="420" w:firstLineChars="200"/>
        <w:jc w:val="left"/>
        <w:rPr>
          <w:snapToGrid w:val="0"/>
          <w:kern w:val="0"/>
          <w:szCs w:val="21"/>
          <w:u w:val="single"/>
        </w:rPr>
      </w:pPr>
      <w:r>
        <w:rPr>
          <w:snapToGrid w:val="0"/>
          <w:kern w:val="0"/>
          <w:szCs w:val="21"/>
        </w:rPr>
        <w:t>委托代理人电话（手机）：</w:t>
      </w:r>
      <w:r>
        <w:rPr>
          <w:snapToGrid w:val="0"/>
          <w:kern w:val="0"/>
          <w:szCs w:val="21"/>
          <w:u w:val="single"/>
        </w:rPr>
        <w:t xml:space="preserve">                      </w:t>
      </w:r>
    </w:p>
    <w:p w14:paraId="2C273A17">
      <w:pPr>
        <w:tabs>
          <w:tab w:val="left" w:pos="8300"/>
        </w:tabs>
        <w:wordWrap w:val="0"/>
        <w:topLinePunct/>
        <w:adjustRightInd w:val="0"/>
        <w:ind w:firstLine="420" w:firstLineChars="200"/>
        <w:jc w:val="left"/>
        <w:rPr>
          <w:snapToGrid w:val="0"/>
          <w:kern w:val="0"/>
          <w:szCs w:val="21"/>
        </w:rPr>
      </w:pPr>
      <w:r>
        <w:rPr>
          <w:snapToGrid w:val="0"/>
          <w:kern w:val="0"/>
          <w:szCs w:val="21"/>
        </w:rPr>
        <w:t>传    真：</w:t>
      </w:r>
      <w:r>
        <w:rPr>
          <w:snapToGrid w:val="0"/>
          <w:kern w:val="0"/>
          <w:szCs w:val="21"/>
          <w:u w:val="single"/>
        </w:rPr>
        <w:t xml:space="preserve">                                      </w:t>
      </w:r>
    </w:p>
    <w:p w14:paraId="77EC54FA">
      <w:pPr>
        <w:tabs>
          <w:tab w:val="left" w:pos="8300"/>
        </w:tabs>
        <w:wordWrap w:val="0"/>
        <w:topLinePunct/>
        <w:adjustRightInd w:val="0"/>
        <w:ind w:firstLine="420" w:firstLineChars="200"/>
        <w:jc w:val="left"/>
        <w:rPr>
          <w:snapToGrid w:val="0"/>
          <w:kern w:val="0"/>
          <w:szCs w:val="21"/>
          <w:u w:val="single"/>
        </w:rPr>
      </w:pPr>
      <w:r>
        <w:rPr>
          <w:snapToGrid w:val="0"/>
          <w:kern w:val="0"/>
          <w:szCs w:val="21"/>
        </w:rPr>
        <w:t>邮政编码：</w:t>
      </w:r>
      <w:r>
        <w:rPr>
          <w:snapToGrid w:val="0"/>
          <w:kern w:val="0"/>
          <w:szCs w:val="21"/>
          <w:u w:val="single"/>
        </w:rPr>
        <w:t xml:space="preserve">                                     </w:t>
      </w:r>
    </w:p>
    <w:p w14:paraId="4084E5BE">
      <w:pPr>
        <w:tabs>
          <w:tab w:val="left" w:pos="8300"/>
        </w:tabs>
        <w:wordWrap w:val="0"/>
        <w:topLinePunct/>
        <w:adjustRightInd w:val="0"/>
        <w:ind w:firstLine="420" w:firstLineChars="200"/>
        <w:jc w:val="left"/>
        <w:rPr>
          <w:snapToGrid w:val="0"/>
          <w:kern w:val="0"/>
          <w:szCs w:val="21"/>
          <w:u w:val="single"/>
        </w:rPr>
      </w:pPr>
    </w:p>
    <w:p w14:paraId="456E8BA8">
      <w:pPr>
        <w:tabs>
          <w:tab w:val="left" w:pos="8300"/>
        </w:tabs>
        <w:wordWrap w:val="0"/>
        <w:topLinePunct/>
        <w:adjustRightInd w:val="0"/>
        <w:ind w:firstLine="400" w:firstLineChars="200"/>
        <w:jc w:val="left"/>
        <w:rPr>
          <w:snapToGrid w:val="0"/>
          <w:kern w:val="0"/>
          <w:sz w:val="20"/>
          <w:szCs w:val="20"/>
        </w:rPr>
      </w:pPr>
    </w:p>
    <w:p w14:paraId="3CF07982">
      <w:pPr>
        <w:tabs>
          <w:tab w:val="left" w:pos="8300"/>
        </w:tabs>
        <w:wordWrap w:val="0"/>
        <w:topLinePunct/>
        <w:adjustRightInd w:val="0"/>
        <w:ind w:firstLine="420" w:firstLineChars="200"/>
        <w:jc w:val="right"/>
        <w:rPr>
          <w:kern w:val="0"/>
          <w:szCs w:val="21"/>
        </w:rPr>
      </w:pP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w:t>
      </w:r>
    </w:p>
    <w:p w14:paraId="70724305">
      <w:pPr>
        <w:pStyle w:val="5"/>
        <w:wordWrap w:val="0"/>
        <w:topLinePunct/>
        <w:spacing w:before="0" w:after="0" w:line="240" w:lineRule="auto"/>
        <w:rPr>
          <w:b w:val="0"/>
          <w:snapToGrid w:val="0"/>
          <w:kern w:val="0"/>
          <w:sz w:val="30"/>
          <w:szCs w:val="30"/>
        </w:rPr>
      </w:pPr>
      <w:r>
        <w:rPr>
          <w:snapToGrid w:val="0"/>
        </w:rPr>
        <w:br w:type="page"/>
      </w:r>
      <w:bookmarkStart w:id="651" w:name="_Toc287620816"/>
      <w:bookmarkStart w:id="652" w:name="_Toc224103497"/>
      <w:bookmarkStart w:id="653" w:name="_Toc430530532"/>
      <w:bookmarkStart w:id="654" w:name="_Toc8650"/>
      <w:bookmarkStart w:id="655" w:name="_Toc57905921"/>
      <w:bookmarkStart w:id="656" w:name="_Toc287607869"/>
      <w:bookmarkStart w:id="657" w:name="_Toc277082645"/>
      <w:r>
        <w:rPr>
          <w:sz w:val="30"/>
          <w:szCs w:val="30"/>
        </w:rPr>
        <w:t>（二）法定代表人身份证明或附有法定代表人身份证明的授权委托书</w:t>
      </w:r>
      <w:bookmarkEnd w:id="651"/>
      <w:bookmarkEnd w:id="652"/>
      <w:bookmarkEnd w:id="653"/>
      <w:bookmarkEnd w:id="654"/>
      <w:bookmarkEnd w:id="655"/>
      <w:bookmarkEnd w:id="656"/>
      <w:bookmarkEnd w:id="657"/>
    </w:p>
    <w:p w14:paraId="6A820C01">
      <w:pPr>
        <w:wordWrap w:val="0"/>
        <w:topLinePunct/>
        <w:jc w:val="center"/>
        <w:rPr>
          <w:sz w:val="28"/>
        </w:rPr>
      </w:pPr>
      <w:r>
        <w:rPr>
          <w:sz w:val="28"/>
        </w:rPr>
        <w:t>法定代表人身份证明</w:t>
      </w:r>
    </w:p>
    <w:p w14:paraId="1A135F80">
      <w:pPr>
        <w:wordWrap w:val="0"/>
        <w:topLinePunct/>
        <w:jc w:val="left"/>
      </w:pPr>
    </w:p>
    <w:p w14:paraId="744382DF">
      <w:pPr>
        <w:tabs>
          <w:tab w:val="left" w:pos="5565"/>
        </w:tabs>
        <w:wordWrap w:val="0"/>
        <w:topLinePunct/>
        <w:adjustRightInd w:val="0"/>
        <w:ind w:firstLine="390" w:firstLineChars="186"/>
        <w:jc w:val="left"/>
        <w:rPr>
          <w:w w:val="200"/>
          <w:kern w:val="0"/>
          <w:szCs w:val="21"/>
          <w:u w:val="single"/>
        </w:rPr>
      </w:pPr>
      <w:r>
        <w:rPr>
          <w:kern w:val="0"/>
          <w:szCs w:val="21"/>
        </w:rPr>
        <w:t>竞选人名称：</w:t>
      </w:r>
      <w:r>
        <w:rPr>
          <w:w w:val="200"/>
          <w:kern w:val="0"/>
          <w:szCs w:val="21"/>
          <w:u w:val="single"/>
        </w:rPr>
        <w:t xml:space="preserve">                                  </w:t>
      </w:r>
    </w:p>
    <w:p w14:paraId="5D0088E4">
      <w:pPr>
        <w:tabs>
          <w:tab w:val="left" w:pos="5475"/>
        </w:tabs>
        <w:wordWrap w:val="0"/>
        <w:topLinePunct/>
        <w:adjustRightInd w:val="0"/>
        <w:ind w:firstLine="390" w:firstLineChars="186"/>
        <w:jc w:val="left"/>
        <w:rPr>
          <w:kern w:val="0"/>
          <w:szCs w:val="21"/>
        </w:rPr>
      </w:pPr>
      <w:r>
        <w:rPr>
          <w:kern w:val="0"/>
          <w:szCs w:val="21"/>
        </w:rPr>
        <w:t>单位性质：</w:t>
      </w:r>
      <w:r>
        <w:rPr>
          <w:w w:val="200"/>
          <w:kern w:val="0"/>
          <w:szCs w:val="21"/>
          <w:u w:val="single"/>
        </w:rPr>
        <w:t xml:space="preserve">                                     </w:t>
      </w:r>
    </w:p>
    <w:p w14:paraId="7890719C">
      <w:pPr>
        <w:tabs>
          <w:tab w:val="left" w:pos="5475"/>
        </w:tabs>
        <w:wordWrap w:val="0"/>
        <w:topLinePunct/>
        <w:adjustRightInd w:val="0"/>
        <w:ind w:firstLine="390" w:firstLineChars="186"/>
        <w:jc w:val="left"/>
        <w:rPr>
          <w:kern w:val="0"/>
          <w:szCs w:val="21"/>
        </w:rPr>
      </w:pPr>
      <w:r>
        <w:rPr>
          <w:kern w:val="0"/>
          <w:szCs w:val="21"/>
        </w:rPr>
        <w:t>地    址：</w:t>
      </w:r>
      <w:r>
        <w:rPr>
          <w:w w:val="200"/>
          <w:kern w:val="0"/>
          <w:szCs w:val="21"/>
          <w:u w:val="single"/>
        </w:rPr>
        <w:t xml:space="preserve">                                     </w:t>
      </w:r>
    </w:p>
    <w:p w14:paraId="58636542">
      <w:pPr>
        <w:tabs>
          <w:tab w:val="left" w:pos="2520"/>
          <w:tab w:val="left" w:pos="3836"/>
        </w:tabs>
        <w:wordWrap w:val="0"/>
        <w:topLinePunct/>
        <w:adjustRightInd w:val="0"/>
        <w:ind w:firstLine="390" w:firstLineChars="186"/>
        <w:jc w:val="left"/>
        <w:rPr>
          <w:kern w:val="0"/>
          <w:sz w:val="10"/>
          <w:szCs w:val="10"/>
        </w:rPr>
      </w:pPr>
      <w:r>
        <w:rPr>
          <w:kern w:val="0"/>
          <w:szCs w:val="21"/>
        </w:rPr>
        <w:t>成立时间：</w:t>
      </w:r>
      <w:r>
        <w:rPr>
          <w:w w:val="200"/>
          <w:kern w:val="0"/>
          <w:szCs w:val="21"/>
          <w:u w:val="single"/>
        </w:rPr>
        <w:t xml:space="preserve">        </w:t>
      </w:r>
      <w:r>
        <w:rPr>
          <w:kern w:val="0"/>
          <w:szCs w:val="21"/>
        </w:rPr>
        <w:t>年</w:t>
      </w:r>
      <w:r>
        <w:rPr>
          <w:w w:val="200"/>
          <w:kern w:val="0"/>
          <w:szCs w:val="21"/>
          <w:u w:val="single"/>
        </w:rPr>
        <w:t xml:space="preserve"> </w:t>
      </w:r>
      <w:r>
        <w:rPr>
          <w:kern w:val="0"/>
          <w:szCs w:val="21"/>
          <w:u w:val="single"/>
        </w:rPr>
        <w:t xml:space="preserve">       </w:t>
      </w:r>
      <w:r>
        <w:rPr>
          <w:kern w:val="0"/>
          <w:szCs w:val="21"/>
        </w:rPr>
        <w:t>月</w:t>
      </w:r>
      <w:r>
        <w:rPr>
          <w:w w:val="200"/>
          <w:kern w:val="0"/>
          <w:szCs w:val="21"/>
          <w:u w:val="single"/>
        </w:rPr>
        <w:t xml:space="preserve"> </w:t>
      </w:r>
      <w:r>
        <w:rPr>
          <w:kern w:val="0"/>
          <w:szCs w:val="21"/>
          <w:u w:val="single"/>
        </w:rPr>
        <w:t xml:space="preserve">       </w:t>
      </w:r>
      <w:r>
        <w:rPr>
          <w:kern w:val="0"/>
          <w:szCs w:val="21"/>
        </w:rPr>
        <w:t>日</w:t>
      </w:r>
    </w:p>
    <w:p w14:paraId="7482A052">
      <w:pPr>
        <w:tabs>
          <w:tab w:val="left" w:pos="1580"/>
          <w:tab w:val="left" w:pos="3260"/>
          <w:tab w:val="left" w:pos="4840"/>
          <w:tab w:val="left" w:pos="6300"/>
        </w:tabs>
        <w:wordWrap w:val="0"/>
        <w:topLinePunct/>
        <w:adjustRightInd w:val="0"/>
        <w:ind w:firstLine="390" w:firstLineChars="186"/>
        <w:jc w:val="left"/>
        <w:rPr>
          <w:kern w:val="0"/>
          <w:szCs w:val="21"/>
        </w:rPr>
      </w:pPr>
      <w:r>
        <w:rPr>
          <w:kern w:val="0"/>
          <w:szCs w:val="21"/>
        </w:rPr>
        <w:t>姓名：</w:t>
      </w:r>
      <w:r>
        <w:rPr>
          <w:w w:val="200"/>
          <w:kern w:val="0"/>
          <w:szCs w:val="21"/>
          <w:u w:val="single"/>
        </w:rPr>
        <w:t xml:space="preserve">        </w:t>
      </w:r>
      <w:r>
        <w:rPr>
          <w:kern w:val="0"/>
          <w:szCs w:val="21"/>
        </w:rPr>
        <w:t>性别</w:t>
      </w:r>
      <w:r>
        <w:rPr>
          <w:spacing w:val="-1"/>
          <w:kern w:val="0"/>
          <w:szCs w:val="21"/>
        </w:rPr>
        <w:t>：</w:t>
      </w:r>
      <w:r>
        <w:rPr>
          <w:kern w:val="0"/>
          <w:szCs w:val="21"/>
          <w:u w:val="single"/>
        </w:rPr>
        <w:t xml:space="preserve">       </w:t>
      </w:r>
      <w:r>
        <w:rPr>
          <w:spacing w:val="-1"/>
          <w:kern w:val="0"/>
          <w:szCs w:val="21"/>
        </w:rPr>
        <w:t>年</w:t>
      </w:r>
      <w:r>
        <w:rPr>
          <w:kern w:val="0"/>
          <w:szCs w:val="21"/>
        </w:rPr>
        <w:t>龄：</w:t>
      </w:r>
      <w:r>
        <w:rPr>
          <w:kern w:val="0"/>
          <w:szCs w:val="21"/>
          <w:u w:val="single"/>
        </w:rPr>
        <w:t xml:space="preserve">       </w:t>
      </w:r>
      <w:r>
        <w:rPr>
          <w:kern w:val="0"/>
          <w:szCs w:val="21"/>
        </w:rPr>
        <w:t>职务：</w:t>
      </w:r>
      <w:r>
        <w:rPr>
          <w:kern w:val="0"/>
          <w:szCs w:val="21"/>
          <w:u w:val="single"/>
        </w:rPr>
        <w:t xml:space="preserve">               </w:t>
      </w:r>
    </w:p>
    <w:p w14:paraId="524D59CE">
      <w:pPr>
        <w:tabs>
          <w:tab w:val="left" w:pos="3360"/>
        </w:tabs>
        <w:wordWrap w:val="0"/>
        <w:topLinePunct/>
        <w:adjustRightInd w:val="0"/>
        <w:ind w:firstLine="390" w:firstLineChars="186"/>
        <w:jc w:val="left"/>
        <w:rPr>
          <w:kern w:val="0"/>
          <w:szCs w:val="21"/>
        </w:rPr>
      </w:pPr>
      <w:r>
        <w:rPr>
          <w:kern w:val="0"/>
          <w:szCs w:val="21"/>
        </w:rPr>
        <w:t>系</w:t>
      </w:r>
      <w:r>
        <w:rPr>
          <w:kern w:val="0"/>
          <w:szCs w:val="21"/>
          <w:u w:val="single"/>
        </w:rPr>
        <w:t xml:space="preserve">                                                         （竞选人名称）</w:t>
      </w:r>
      <w:r>
        <w:rPr>
          <w:kern w:val="0"/>
          <w:szCs w:val="21"/>
        </w:rPr>
        <w:t>的法定代表人。</w:t>
      </w:r>
    </w:p>
    <w:p w14:paraId="7C7B22F4">
      <w:pPr>
        <w:tabs>
          <w:tab w:val="left" w:pos="3360"/>
        </w:tabs>
        <w:wordWrap w:val="0"/>
        <w:topLinePunct/>
        <w:adjustRightInd w:val="0"/>
        <w:ind w:firstLine="390" w:firstLineChars="186"/>
        <w:jc w:val="left"/>
        <w:rPr>
          <w:kern w:val="0"/>
          <w:szCs w:val="21"/>
        </w:rPr>
      </w:pPr>
      <w:r>
        <w:rPr>
          <w:kern w:val="0"/>
          <w:szCs w:val="21"/>
        </w:rPr>
        <w:t>特此证明。</w:t>
      </w:r>
    </w:p>
    <w:p w14:paraId="1AF8D2CB">
      <w:pPr>
        <w:wordWrap w:val="0"/>
        <w:topLinePunct/>
        <w:adjustRightInd w:val="0"/>
        <w:ind w:firstLine="810" w:firstLineChars="386"/>
        <w:jc w:val="left"/>
        <w:rPr>
          <w:kern w:val="0"/>
          <w:szCs w:val="21"/>
        </w:rPr>
      </w:pPr>
      <w:r>
        <w:rPr>
          <w:kern w:val="0"/>
          <w:szCs w:val="21"/>
        </w:rPr>
        <w:t>附：法定代表人身份</w:t>
      </w:r>
      <w:r>
        <w:rPr>
          <w:rFonts w:hint="eastAsia"/>
          <w:kern w:val="0"/>
          <w:szCs w:val="21"/>
        </w:rPr>
        <w:t>证明</w:t>
      </w:r>
      <w:r>
        <w:rPr>
          <w:kern w:val="0"/>
          <w:szCs w:val="21"/>
        </w:rPr>
        <w:t>复印件（双面）</w:t>
      </w:r>
    </w:p>
    <w:p w14:paraId="56BB7BCE">
      <w:pPr>
        <w:pStyle w:val="2"/>
        <w:wordWrap w:val="0"/>
        <w:topLinePunct/>
        <w:spacing w:after="0"/>
        <w:jc w:val="left"/>
        <w:rPr>
          <w:szCs w:val="21"/>
        </w:rPr>
      </w:pPr>
    </w:p>
    <w:p w14:paraId="7189614E">
      <w:pPr>
        <w:pStyle w:val="2"/>
        <w:wordWrap w:val="0"/>
        <w:topLinePunct/>
        <w:spacing w:after="0"/>
        <w:jc w:val="left"/>
        <w:rPr>
          <w:szCs w:val="21"/>
        </w:rPr>
      </w:pPr>
    </w:p>
    <w:p w14:paraId="3E66D483">
      <w:pPr>
        <w:pStyle w:val="2"/>
        <w:wordWrap w:val="0"/>
        <w:topLinePunct/>
        <w:spacing w:after="0"/>
        <w:jc w:val="left"/>
        <w:rPr>
          <w:szCs w:val="21"/>
        </w:rPr>
      </w:pPr>
    </w:p>
    <w:p w14:paraId="09F38414">
      <w:pPr>
        <w:pStyle w:val="2"/>
        <w:wordWrap w:val="0"/>
        <w:topLinePunct/>
        <w:spacing w:after="0"/>
        <w:jc w:val="left"/>
        <w:rPr>
          <w:szCs w:val="21"/>
        </w:rPr>
      </w:pPr>
    </w:p>
    <w:p w14:paraId="5E1EA89D">
      <w:pPr>
        <w:pStyle w:val="2"/>
        <w:wordWrap w:val="0"/>
        <w:topLinePunct/>
        <w:spacing w:after="0"/>
        <w:jc w:val="left"/>
        <w:rPr>
          <w:szCs w:val="21"/>
        </w:rPr>
      </w:pPr>
    </w:p>
    <w:p w14:paraId="59377576">
      <w:pPr>
        <w:pStyle w:val="2"/>
        <w:wordWrap w:val="0"/>
        <w:topLinePunct/>
        <w:spacing w:after="0"/>
        <w:jc w:val="left"/>
        <w:rPr>
          <w:szCs w:val="21"/>
        </w:rPr>
      </w:pPr>
    </w:p>
    <w:p w14:paraId="3FA21552">
      <w:pPr>
        <w:wordWrap w:val="0"/>
        <w:topLinePunct/>
        <w:adjustRightInd w:val="0"/>
        <w:ind w:firstLine="420" w:firstLineChars="200"/>
        <w:jc w:val="left"/>
        <w:rPr>
          <w:kern w:val="0"/>
          <w:szCs w:val="21"/>
        </w:rPr>
      </w:pPr>
      <w:r>
        <w:rPr>
          <w:kern w:val="0"/>
          <w:szCs w:val="21"/>
        </w:rPr>
        <w:t>竞选人：</w:t>
      </w:r>
      <w:r>
        <w:rPr>
          <w:w w:val="200"/>
          <w:kern w:val="0"/>
          <w:szCs w:val="21"/>
          <w:u w:val="single"/>
        </w:rPr>
        <w:t xml:space="preserve">              </w:t>
      </w:r>
      <w:r>
        <w:rPr>
          <w:kern w:val="0"/>
          <w:szCs w:val="21"/>
          <w:u w:val="single"/>
        </w:rPr>
        <w:tab/>
      </w:r>
      <w:r>
        <w:rPr>
          <w:spacing w:val="-1"/>
          <w:kern w:val="0"/>
          <w:szCs w:val="21"/>
        </w:rPr>
        <w:t>（</w:t>
      </w:r>
      <w:r>
        <w:rPr>
          <w:kern w:val="0"/>
          <w:szCs w:val="21"/>
        </w:rPr>
        <w:t>盖单位公章）</w:t>
      </w:r>
    </w:p>
    <w:p w14:paraId="4818C261">
      <w:pPr>
        <w:wordWrap w:val="0"/>
        <w:topLinePunct/>
        <w:adjustRightInd w:val="0"/>
        <w:jc w:val="left"/>
        <w:rPr>
          <w:kern w:val="0"/>
          <w:sz w:val="20"/>
          <w:szCs w:val="20"/>
        </w:rPr>
      </w:pPr>
    </w:p>
    <w:p w14:paraId="78E5EA09">
      <w:pPr>
        <w:tabs>
          <w:tab w:val="left" w:pos="4935"/>
          <w:tab w:val="left" w:pos="5460"/>
          <w:tab w:val="left" w:pos="6400"/>
        </w:tabs>
        <w:wordWrap w:val="0"/>
        <w:topLinePunct/>
        <w:adjustRightInd w:val="0"/>
        <w:ind w:firstLine="3780"/>
        <w:jc w:val="left"/>
        <w:rPr>
          <w:kern w:val="0"/>
          <w:szCs w:val="21"/>
        </w:rPr>
      </w:pPr>
      <w:r>
        <w:rPr>
          <w:w w:val="200"/>
          <w:kern w:val="0"/>
          <w:szCs w:val="21"/>
          <w:u w:val="single"/>
        </w:rPr>
        <w:t xml:space="preserve">      </w:t>
      </w:r>
      <w:r>
        <w:rPr>
          <w:kern w:val="0"/>
          <w:szCs w:val="21"/>
        </w:rPr>
        <w:t>年</w:t>
      </w:r>
      <w:r>
        <w:rPr>
          <w:w w:val="200"/>
          <w:kern w:val="0"/>
          <w:szCs w:val="21"/>
          <w:u w:val="single"/>
        </w:rPr>
        <w:t xml:space="preserve"> </w:t>
      </w:r>
      <w:r>
        <w:rPr>
          <w:kern w:val="0"/>
          <w:szCs w:val="21"/>
          <w:u w:val="single"/>
        </w:rPr>
        <w:t xml:space="preserve">     </w:t>
      </w:r>
      <w:r>
        <w:rPr>
          <w:kern w:val="0"/>
          <w:szCs w:val="21"/>
        </w:rPr>
        <w:t>月</w:t>
      </w:r>
      <w:r>
        <w:rPr>
          <w:w w:val="200"/>
          <w:kern w:val="0"/>
          <w:szCs w:val="21"/>
          <w:u w:val="single"/>
        </w:rPr>
        <w:t xml:space="preserve"> </w:t>
      </w:r>
      <w:r>
        <w:rPr>
          <w:kern w:val="0"/>
          <w:szCs w:val="21"/>
          <w:u w:val="single"/>
        </w:rPr>
        <w:t xml:space="preserve">     </w:t>
      </w:r>
      <w:r>
        <w:rPr>
          <w:kern w:val="0"/>
          <w:szCs w:val="21"/>
        </w:rPr>
        <w:t xml:space="preserve">日  </w:t>
      </w:r>
    </w:p>
    <w:p w14:paraId="27506391">
      <w:pPr>
        <w:wordWrap w:val="0"/>
        <w:topLinePunct/>
        <w:adjustRightInd w:val="0"/>
        <w:jc w:val="left"/>
        <w:rPr>
          <w:kern w:val="0"/>
        </w:rPr>
      </w:pPr>
    </w:p>
    <w:p w14:paraId="520874BC">
      <w:pPr>
        <w:wordWrap w:val="0"/>
        <w:topLinePunct/>
        <w:adjustRightInd w:val="0"/>
        <w:jc w:val="left"/>
        <w:rPr>
          <w:kern w:val="0"/>
        </w:rPr>
      </w:pPr>
    </w:p>
    <w:p w14:paraId="29733FF1">
      <w:pPr>
        <w:wordWrap w:val="0"/>
        <w:topLinePunct/>
        <w:ind w:firstLine="420" w:firstLineChars="200"/>
        <w:jc w:val="left"/>
      </w:pPr>
      <w:r>
        <w:t>注：法定代表人身份证明需按上述格式填写完整，不可缺少内容。在此基础上增加内容的不影响其有效性。</w:t>
      </w:r>
    </w:p>
    <w:p w14:paraId="4568CCC1">
      <w:pPr>
        <w:wordWrap w:val="0"/>
        <w:topLinePunct/>
        <w:adjustRightInd w:val="0"/>
        <w:jc w:val="left"/>
        <w:rPr>
          <w:kern w:val="0"/>
        </w:rPr>
      </w:pPr>
    </w:p>
    <w:p w14:paraId="6083D789">
      <w:pPr>
        <w:tabs>
          <w:tab w:val="left" w:pos="1680"/>
          <w:tab w:val="left" w:pos="4215"/>
          <w:tab w:val="left" w:pos="4305"/>
          <w:tab w:val="left" w:pos="8000"/>
        </w:tabs>
        <w:wordWrap w:val="0"/>
        <w:topLinePunct/>
        <w:adjustRightInd w:val="0"/>
        <w:jc w:val="center"/>
        <w:rPr>
          <w:kern w:val="0"/>
          <w:sz w:val="20"/>
          <w:szCs w:val="20"/>
        </w:rPr>
      </w:pPr>
      <w:r>
        <w:rPr>
          <w:b/>
          <w:kern w:val="0"/>
          <w:sz w:val="28"/>
          <w:szCs w:val="28"/>
        </w:rPr>
        <w:br w:type="page"/>
      </w:r>
      <w:r>
        <w:rPr>
          <w:snapToGrid w:val="0"/>
          <w:kern w:val="0"/>
          <w:sz w:val="32"/>
          <w:szCs w:val="32"/>
        </w:rPr>
        <w:t>授权委托书</w:t>
      </w:r>
    </w:p>
    <w:p w14:paraId="3CF0914A">
      <w:pPr>
        <w:tabs>
          <w:tab w:val="left" w:pos="1680"/>
          <w:tab w:val="left" w:pos="4215"/>
          <w:tab w:val="left" w:pos="4305"/>
          <w:tab w:val="left" w:pos="8000"/>
        </w:tabs>
        <w:wordWrap w:val="0"/>
        <w:topLinePunct/>
        <w:adjustRightInd w:val="0"/>
        <w:ind w:firstLine="420"/>
        <w:jc w:val="left"/>
        <w:rPr>
          <w:kern w:val="0"/>
          <w:szCs w:val="21"/>
        </w:rPr>
      </w:pPr>
      <w:r>
        <w:rPr>
          <w:kern w:val="0"/>
          <w:szCs w:val="21"/>
        </w:rPr>
        <w:t>本人</w:t>
      </w:r>
      <w:r>
        <w:rPr>
          <w:w w:val="200"/>
          <w:kern w:val="0"/>
          <w:szCs w:val="21"/>
          <w:u w:val="single"/>
        </w:rPr>
        <w:t xml:space="preserve">    </w:t>
      </w:r>
      <w:r>
        <w:rPr>
          <w:kern w:val="0"/>
          <w:szCs w:val="21"/>
          <w:u w:val="single"/>
        </w:rPr>
        <w:t>（姓名）</w:t>
      </w:r>
      <w:r>
        <w:rPr>
          <w:kern w:val="0"/>
          <w:szCs w:val="21"/>
        </w:rPr>
        <w:t>系</w:t>
      </w:r>
      <w:r>
        <w:rPr>
          <w:w w:val="200"/>
          <w:kern w:val="0"/>
          <w:szCs w:val="21"/>
          <w:u w:val="single"/>
        </w:rPr>
        <w:t xml:space="preserve">        </w:t>
      </w:r>
      <w:r>
        <w:rPr>
          <w:kern w:val="0"/>
          <w:szCs w:val="21"/>
          <w:u w:val="single"/>
        </w:rPr>
        <w:t>（</w:t>
      </w:r>
      <w:r>
        <w:rPr>
          <w:spacing w:val="-1"/>
          <w:kern w:val="0"/>
          <w:szCs w:val="21"/>
          <w:u w:val="single"/>
        </w:rPr>
        <w:t>竞选人</w:t>
      </w:r>
      <w:r>
        <w:rPr>
          <w:kern w:val="0"/>
          <w:szCs w:val="21"/>
          <w:u w:val="single"/>
        </w:rPr>
        <w:t>名称</w:t>
      </w:r>
      <w:r>
        <w:rPr>
          <w:spacing w:val="1"/>
          <w:kern w:val="0"/>
          <w:szCs w:val="21"/>
          <w:u w:val="single"/>
        </w:rPr>
        <w:t>）</w:t>
      </w:r>
      <w:r>
        <w:rPr>
          <w:kern w:val="0"/>
          <w:szCs w:val="21"/>
        </w:rPr>
        <w:t>的法定代</w:t>
      </w:r>
      <w:r>
        <w:rPr>
          <w:spacing w:val="1"/>
          <w:kern w:val="0"/>
          <w:szCs w:val="21"/>
        </w:rPr>
        <w:t>表</w:t>
      </w:r>
      <w:r>
        <w:rPr>
          <w:kern w:val="0"/>
          <w:szCs w:val="21"/>
        </w:rPr>
        <w:t>人，现委托</w:t>
      </w:r>
      <w:r>
        <w:rPr>
          <w:w w:val="200"/>
          <w:kern w:val="0"/>
          <w:szCs w:val="21"/>
          <w:u w:val="single"/>
        </w:rPr>
        <w:t xml:space="preserve">    </w:t>
      </w:r>
      <w:r>
        <w:rPr>
          <w:kern w:val="0"/>
          <w:szCs w:val="21"/>
          <w:u w:val="single"/>
        </w:rPr>
        <w:t>（姓名）</w:t>
      </w:r>
      <w:r>
        <w:rPr>
          <w:kern w:val="0"/>
          <w:szCs w:val="21"/>
        </w:rPr>
        <w:t>为我方代理人。代理人根据授权，</w:t>
      </w:r>
      <w:r>
        <w:rPr>
          <w:rFonts w:hint="eastAsia"/>
          <w:kern w:val="0"/>
          <w:szCs w:val="21"/>
        </w:rPr>
        <w:t>代表</w:t>
      </w:r>
      <w:r>
        <w:rPr>
          <w:kern w:val="0"/>
          <w:szCs w:val="21"/>
        </w:rPr>
        <w:t>我方签署、澄清、说明、补正、递交、撤回、 修改</w:t>
      </w:r>
      <w:r>
        <w:rPr>
          <w:w w:val="200"/>
          <w:kern w:val="0"/>
          <w:szCs w:val="21"/>
          <w:u w:val="single"/>
        </w:rPr>
        <w:t xml:space="preserve">        </w:t>
      </w:r>
      <w:r>
        <w:rPr>
          <w:kern w:val="0"/>
          <w:szCs w:val="21"/>
          <w:u w:val="single"/>
        </w:rPr>
        <w:t>（项</w:t>
      </w:r>
      <w:r>
        <w:rPr>
          <w:spacing w:val="-1"/>
          <w:kern w:val="0"/>
          <w:szCs w:val="21"/>
          <w:u w:val="single"/>
        </w:rPr>
        <w:t>目</w:t>
      </w:r>
      <w:r>
        <w:rPr>
          <w:kern w:val="0"/>
          <w:szCs w:val="21"/>
          <w:u w:val="single"/>
        </w:rPr>
        <w:t>名称）</w:t>
      </w:r>
      <w:r>
        <w:rPr>
          <w:kern w:val="0"/>
          <w:szCs w:val="21"/>
        </w:rPr>
        <w:t>竞选文件、签订合同和处理有关事宜， 其法律后果由我方承担。</w:t>
      </w:r>
    </w:p>
    <w:p w14:paraId="74029AA6">
      <w:pPr>
        <w:tabs>
          <w:tab w:val="left" w:pos="1680"/>
          <w:tab w:val="left" w:pos="4200"/>
          <w:tab w:val="left" w:pos="4305"/>
          <w:tab w:val="left" w:pos="8000"/>
        </w:tabs>
        <w:wordWrap w:val="0"/>
        <w:topLinePunct/>
        <w:adjustRightInd w:val="0"/>
        <w:ind w:firstLine="420"/>
        <w:jc w:val="left"/>
        <w:rPr>
          <w:kern w:val="0"/>
          <w:szCs w:val="21"/>
        </w:rPr>
      </w:pPr>
      <w:r>
        <w:rPr>
          <w:kern w:val="0"/>
          <w:szCs w:val="21"/>
        </w:rPr>
        <w:t>委托</w:t>
      </w:r>
      <w:r>
        <w:rPr>
          <w:spacing w:val="-1"/>
          <w:kern w:val="0"/>
          <w:szCs w:val="21"/>
        </w:rPr>
        <w:t>期</w:t>
      </w:r>
      <w:r>
        <w:rPr>
          <w:kern w:val="0"/>
          <w:szCs w:val="21"/>
        </w:rPr>
        <w:t>限：</w:t>
      </w:r>
      <w:r>
        <w:rPr>
          <w:w w:val="200"/>
          <w:kern w:val="0"/>
          <w:szCs w:val="21"/>
          <w:u w:val="single"/>
        </w:rPr>
        <w:t xml:space="preserve">        </w:t>
      </w:r>
      <w:r>
        <w:rPr>
          <w:kern w:val="0"/>
          <w:szCs w:val="21"/>
        </w:rPr>
        <w:t xml:space="preserve">。 </w:t>
      </w:r>
    </w:p>
    <w:p w14:paraId="22F3B92F">
      <w:pPr>
        <w:tabs>
          <w:tab w:val="left" w:pos="1680"/>
          <w:tab w:val="left" w:pos="4200"/>
          <w:tab w:val="left" w:pos="4305"/>
          <w:tab w:val="left" w:pos="8000"/>
        </w:tabs>
        <w:wordWrap w:val="0"/>
        <w:topLinePunct/>
        <w:adjustRightInd w:val="0"/>
        <w:ind w:firstLine="420"/>
        <w:jc w:val="left"/>
        <w:rPr>
          <w:kern w:val="0"/>
          <w:szCs w:val="21"/>
        </w:rPr>
      </w:pPr>
      <w:r>
        <w:rPr>
          <w:kern w:val="0"/>
          <w:szCs w:val="21"/>
        </w:rPr>
        <w:t>代理人无转委托权。</w:t>
      </w:r>
    </w:p>
    <w:p w14:paraId="7B1402AF">
      <w:pPr>
        <w:tabs>
          <w:tab w:val="left" w:pos="1680"/>
          <w:tab w:val="left" w:pos="4200"/>
          <w:tab w:val="left" w:pos="4305"/>
          <w:tab w:val="left" w:pos="8000"/>
        </w:tabs>
        <w:wordWrap w:val="0"/>
        <w:topLinePunct/>
        <w:adjustRightInd w:val="0"/>
        <w:ind w:firstLine="420"/>
        <w:jc w:val="left"/>
        <w:rPr>
          <w:kern w:val="0"/>
          <w:szCs w:val="21"/>
        </w:rPr>
      </w:pPr>
    </w:p>
    <w:p w14:paraId="49B7DFC5">
      <w:pPr>
        <w:tabs>
          <w:tab w:val="left" w:pos="1680"/>
          <w:tab w:val="left" w:pos="4200"/>
          <w:tab w:val="left" w:pos="4305"/>
          <w:tab w:val="left" w:pos="8000"/>
        </w:tabs>
        <w:wordWrap w:val="0"/>
        <w:topLinePunct/>
        <w:adjustRightInd w:val="0"/>
        <w:ind w:firstLine="420"/>
        <w:jc w:val="left"/>
        <w:rPr>
          <w:kern w:val="0"/>
          <w:szCs w:val="21"/>
        </w:rPr>
      </w:pPr>
      <w:r>
        <w:rPr>
          <w:kern w:val="0"/>
          <w:szCs w:val="21"/>
        </w:rPr>
        <w:t>竞  选  人：</w:t>
      </w:r>
      <w:r>
        <w:rPr>
          <w:w w:val="200"/>
          <w:kern w:val="0"/>
          <w:szCs w:val="21"/>
          <w:u w:val="single"/>
        </w:rPr>
        <w:t xml:space="preserve">                           </w:t>
      </w:r>
      <w:r>
        <w:rPr>
          <w:kern w:val="0"/>
          <w:szCs w:val="21"/>
        </w:rPr>
        <w:t>（</w:t>
      </w:r>
      <w:r>
        <w:rPr>
          <w:spacing w:val="-1"/>
          <w:kern w:val="0"/>
          <w:szCs w:val="21"/>
        </w:rPr>
        <w:t>盖单位公章</w:t>
      </w:r>
      <w:r>
        <w:rPr>
          <w:kern w:val="0"/>
          <w:szCs w:val="21"/>
        </w:rPr>
        <w:t>）</w:t>
      </w:r>
    </w:p>
    <w:p w14:paraId="2E106D7F">
      <w:pPr>
        <w:tabs>
          <w:tab w:val="left" w:pos="6300"/>
        </w:tabs>
        <w:wordWrap w:val="0"/>
        <w:topLinePunct/>
        <w:adjustRightInd w:val="0"/>
        <w:ind w:firstLine="420" w:firstLineChars="200"/>
        <w:jc w:val="left"/>
        <w:rPr>
          <w:kern w:val="0"/>
          <w:szCs w:val="21"/>
        </w:rPr>
      </w:pPr>
      <w:r>
        <w:rPr>
          <w:kern w:val="0"/>
          <w:szCs w:val="21"/>
        </w:rPr>
        <w:t>法定代表人：</w:t>
      </w:r>
      <w:r>
        <w:rPr>
          <w:w w:val="200"/>
          <w:kern w:val="0"/>
          <w:szCs w:val="21"/>
          <w:u w:val="single"/>
        </w:rPr>
        <w:t xml:space="preserve">                           </w:t>
      </w:r>
      <w:r>
        <w:rPr>
          <w:kern w:val="0"/>
          <w:szCs w:val="21"/>
        </w:rPr>
        <w:t>（签名或盖章）</w:t>
      </w:r>
    </w:p>
    <w:p w14:paraId="47456E50">
      <w:pPr>
        <w:tabs>
          <w:tab w:val="left" w:pos="5260"/>
        </w:tabs>
        <w:wordWrap w:val="0"/>
        <w:topLinePunct/>
        <w:adjustRightInd w:val="0"/>
        <w:ind w:firstLine="420" w:firstLineChars="200"/>
        <w:jc w:val="left"/>
        <w:rPr>
          <w:kern w:val="0"/>
          <w:szCs w:val="21"/>
          <w:u w:val="single"/>
        </w:rPr>
      </w:pPr>
      <w:r>
        <w:rPr>
          <w:kern w:val="0"/>
          <w:szCs w:val="21"/>
        </w:rPr>
        <w:t>身份证号码：</w:t>
      </w:r>
      <w:r>
        <w:rPr>
          <w:w w:val="200"/>
          <w:kern w:val="0"/>
          <w:szCs w:val="21"/>
          <w:u w:val="single"/>
        </w:rPr>
        <w:t xml:space="preserve">                           </w:t>
      </w:r>
    </w:p>
    <w:p w14:paraId="4DA5D059">
      <w:pPr>
        <w:tabs>
          <w:tab w:val="left" w:pos="5260"/>
        </w:tabs>
        <w:wordWrap w:val="0"/>
        <w:topLinePunct/>
        <w:adjustRightInd w:val="0"/>
        <w:ind w:firstLine="420" w:firstLineChars="200"/>
        <w:jc w:val="left"/>
        <w:rPr>
          <w:kern w:val="0"/>
          <w:szCs w:val="21"/>
        </w:rPr>
      </w:pPr>
      <w:r>
        <w:rPr>
          <w:kern w:val="0"/>
          <w:szCs w:val="21"/>
        </w:rPr>
        <w:t>委托代理人：</w:t>
      </w:r>
      <w:r>
        <w:rPr>
          <w:w w:val="200"/>
          <w:kern w:val="0"/>
          <w:szCs w:val="21"/>
          <w:u w:val="single"/>
        </w:rPr>
        <w:t xml:space="preserve">                           </w:t>
      </w:r>
      <w:r>
        <w:rPr>
          <w:kern w:val="0"/>
          <w:szCs w:val="21"/>
        </w:rPr>
        <w:t>（签名）</w:t>
      </w:r>
    </w:p>
    <w:p w14:paraId="6D36C5A3">
      <w:pPr>
        <w:tabs>
          <w:tab w:val="left" w:pos="6825"/>
        </w:tabs>
        <w:wordWrap w:val="0"/>
        <w:topLinePunct/>
        <w:adjustRightInd w:val="0"/>
        <w:ind w:firstLine="420" w:firstLineChars="200"/>
        <w:jc w:val="left"/>
        <w:rPr>
          <w:w w:val="200"/>
          <w:kern w:val="0"/>
          <w:szCs w:val="21"/>
          <w:u w:val="single"/>
        </w:rPr>
      </w:pPr>
      <w:r>
        <w:rPr>
          <w:kern w:val="0"/>
          <w:szCs w:val="21"/>
        </w:rPr>
        <w:t>身份证号码：</w:t>
      </w:r>
      <w:r>
        <w:rPr>
          <w:w w:val="200"/>
          <w:kern w:val="0"/>
          <w:szCs w:val="21"/>
          <w:u w:val="single"/>
        </w:rPr>
        <w:t xml:space="preserve">                           </w:t>
      </w:r>
    </w:p>
    <w:p w14:paraId="69490037">
      <w:pPr>
        <w:tabs>
          <w:tab w:val="left" w:pos="6825"/>
        </w:tabs>
        <w:wordWrap w:val="0"/>
        <w:topLinePunct/>
        <w:adjustRightInd w:val="0"/>
        <w:ind w:firstLine="420" w:firstLineChars="200"/>
        <w:jc w:val="left"/>
        <w:rPr>
          <w:kern w:val="0"/>
          <w:szCs w:val="21"/>
          <w:u w:val="single"/>
        </w:rPr>
      </w:pPr>
      <w:r>
        <w:rPr>
          <w:kern w:val="0"/>
          <w:szCs w:val="21"/>
        </w:rPr>
        <w:t>单位电话（座机）：</w:t>
      </w:r>
      <w:r>
        <w:rPr>
          <w:kern w:val="0"/>
          <w:szCs w:val="21"/>
          <w:u w:val="single"/>
        </w:rPr>
        <w:t xml:space="preserve">                              </w:t>
      </w:r>
    </w:p>
    <w:p w14:paraId="309A1D84">
      <w:pPr>
        <w:wordWrap w:val="0"/>
        <w:topLinePunct/>
        <w:adjustRightInd w:val="0"/>
        <w:ind w:firstLine="420" w:firstLineChars="200"/>
        <w:jc w:val="left"/>
        <w:rPr>
          <w:kern w:val="0"/>
          <w:szCs w:val="21"/>
        </w:rPr>
      </w:pPr>
      <w:r>
        <w:rPr>
          <w:kern w:val="0"/>
          <w:szCs w:val="21"/>
        </w:rPr>
        <w:t xml:space="preserve">委托代理人电话（手机）：                                          </w:t>
      </w:r>
    </w:p>
    <w:p w14:paraId="236B1B22">
      <w:pPr>
        <w:wordWrap w:val="0"/>
        <w:topLinePunct/>
        <w:adjustRightInd w:val="0"/>
        <w:ind w:firstLine="810" w:firstLineChars="386"/>
        <w:jc w:val="left"/>
        <w:rPr>
          <w:kern w:val="0"/>
          <w:szCs w:val="21"/>
        </w:rPr>
      </w:pPr>
      <w:r>
        <w:rPr>
          <w:kern w:val="0"/>
          <w:szCs w:val="21"/>
        </w:rPr>
        <w:t>附：法定代表人和委托代理人</w:t>
      </w:r>
      <w:r>
        <w:rPr>
          <w:rFonts w:hint="eastAsia"/>
          <w:kern w:val="0"/>
          <w:szCs w:val="21"/>
        </w:rPr>
        <w:t>身份证明</w:t>
      </w:r>
      <w:r>
        <w:rPr>
          <w:kern w:val="0"/>
          <w:szCs w:val="21"/>
        </w:rPr>
        <w:t>复印件（双面）</w:t>
      </w:r>
    </w:p>
    <w:p w14:paraId="5EFCBA72">
      <w:pPr>
        <w:tabs>
          <w:tab w:val="left" w:pos="4005"/>
          <w:tab w:val="left" w:pos="4100"/>
          <w:tab w:val="left" w:pos="5040"/>
        </w:tabs>
        <w:wordWrap w:val="0"/>
        <w:topLinePunct/>
        <w:adjustRightInd w:val="0"/>
        <w:ind w:firstLine="3780"/>
        <w:jc w:val="left"/>
        <w:rPr>
          <w:w w:val="200"/>
          <w:kern w:val="0"/>
          <w:szCs w:val="21"/>
          <w:u w:val="single"/>
        </w:rPr>
      </w:pPr>
    </w:p>
    <w:p w14:paraId="2089921D">
      <w:pPr>
        <w:tabs>
          <w:tab w:val="left" w:pos="4005"/>
          <w:tab w:val="left" w:pos="4100"/>
          <w:tab w:val="left" w:pos="5040"/>
        </w:tabs>
        <w:wordWrap w:val="0"/>
        <w:topLinePunct/>
        <w:adjustRightInd w:val="0"/>
        <w:ind w:firstLine="3780"/>
        <w:jc w:val="left"/>
        <w:rPr>
          <w:w w:val="200"/>
          <w:kern w:val="0"/>
          <w:szCs w:val="21"/>
          <w:u w:val="single"/>
        </w:rPr>
      </w:pPr>
    </w:p>
    <w:p w14:paraId="58B72F30">
      <w:pPr>
        <w:tabs>
          <w:tab w:val="left" w:pos="4005"/>
          <w:tab w:val="left" w:pos="4100"/>
          <w:tab w:val="left" w:pos="5040"/>
        </w:tabs>
        <w:wordWrap w:val="0"/>
        <w:topLinePunct/>
        <w:adjustRightInd w:val="0"/>
        <w:ind w:firstLine="3780"/>
        <w:jc w:val="left"/>
        <w:rPr>
          <w:w w:val="200"/>
          <w:kern w:val="0"/>
          <w:szCs w:val="21"/>
          <w:u w:val="single"/>
        </w:rPr>
      </w:pPr>
    </w:p>
    <w:p w14:paraId="069A1750">
      <w:pPr>
        <w:tabs>
          <w:tab w:val="left" w:pos="4005"/>
          <w:tab w:val="left" w:pos="4100"/>
          <w:tab w:val="left" w:pos="5040"/>
        </w:tabs>
        <w:wordWrap w:val="0"/>
        <w:topLinePunct/>
        <w:adjustRightInd w:val="0"/>
        <w:ind w:firstLine="3780"/>
        <w:jc w:val="left"/>
        <w:rPr>
          <w:w w:val="200"/>
          <w:kern w:val="0"/>
          <w:szCs w:val="21"/>
          <w:u w:val="single"/>
        </w:rPr>
      </w:pPr>
    </w:p>
    <w:p w14:paraId="607D077E">
      <w:pPr>
        <w:tabs>
          <w:tab w:val="left" w:pos="4005"/>
          <w:tab w:val="left" w:pos="4100"/>
          <w:tab w:val="left" w:pos="5040"/>
        </w:tabs>
        <w:wordWrap w:val="0"/>
        <w:topLinePunct/>
        <w:adjustRightInd w:val="0"/>
        <w:ind w:firstLine="3780"/>
        <w:jc w:val="left"/>
        <w:rPr>
          <w:w w:val="200"/>
          <w:kern w:val="0"/>
          <w:szCs w:val="21"/>
          <w:u w:val="single"/>
        </w:rPr>
      </w:pPr>
    </w:p>
    <w:p w14:paraId="379545CA">
      <w:pPr>
        <w:tabs>
          <w:tab w:val="left" w:pos="4005"/>
          <w:tab w:val="left" w:pos="4100"/>
          <w:tab w:val="left" w:pos="5040"/>
        </w:tabs>
        <w:wordWrap w:val="0"/>
        <w:topLinePunct/>
        <w:adjustRightInd w:val="0"/>
        <w:ind w:firstLine="3780"/>
        <w:jc w:val="left"/>
        <w:rPr>
          <w:w w:val="200"/>
          <w:kern w:val="0"/>
          <w:szCs w:val="21"/>
          <w:u w:val="single"/>
        </w:rPr>
      </w:pPr>
    </w:p>
    <w:p w14:paraId="74A32820">
      <w:pPr>
        <w:tabs>
          <w:tab w:val="left" w:pos="4005"/>
          <w:tab w:val="left" w:pos="4100"/>
          <w:tab w:val="left" w:pos="5040"/>
        </w:tabs>
        <w:wordWrap w:val="0"/>
        <w:topLinePunct/>
        <w:adjustRightInd w:val="0"/>
        <w:ind w:firstLine="3780"/>
        <w:jc w:val="left"/>
        <w:rPr>
          <w:w w:val="200"/>
          <w:kern w:val="0"/>
          <w:szCs w:val="21"/>
          <w:u w:val="single"/>
        </w:rPr>
      </w:pPr>
    </w:p>
    <w:p w14:paraId="32475A59">
      <w:pPr>
        <w:tabs>
          <w:tab w:val="left" w:pos="4005"/>
          <w:tab w:val="left" w:pos="4100"/>
          <w:tab w:val="left" w:pos="5040"/>
        </w:tabs>
        <w:wordWrap w:val="0"/>
        <w:topLinePunct/>
        <w:adjustRightInd w:val="0"/>
        <w:ind w:firstLine="3780"/>
        <w:jc w:val="right"/>
        <w:rPr>
          <w:kern w:val="0"/>
          <w:szCs w:val="21"/>
        </w:rPr>
      </w:pPr>
      <w:r>
        <w:rPr>
          <w:w w:val="200"/>
          <w:kern w:val="0"/>
          <w:szCs w:val="21"/>
          <w:u w:val="single"/>
        </w:rPr>
        <w:t xml:space="preserve">  </w:t>
      </w:r>
      <w:r>
        <w:rPr>
          <w:kern w:val="0"/>
          <w:szCs w:val="21"/>
        </w:rPr>
        <w:t>年</w:t>
      </w:r>
      <w:r>
        <w:rPr>
          <w:w w:val="200"/>
          <w:kern w:val="0"/>
          <w:szCs w:val="21"/>
          <w:u w:val="single"/>
        </w:rPr>
        <w:t xml:space="preserve">  </w:t>
      </w:r>
      <w:r>
        <w:rPr>
          <w:kern w:val="0"/>
          <w:szCs w:val="21"/>
        </w:rPr>
        <w:t>月</w:t>
      </w:r>
      <w:r>
        <w:rPr>
          <w:w w:val="200"/>
          <w:kern w:val="0"/>
          <w:szCs w:val="21"/>
          <w:u w:val="single"/>
        </w:rPr>
        <w:t xml:space="preserve">  </w:t>
      </w:r>
      <w:r>
        <w:rPr>
          <w:kern w:val="0"/>
          <w:szCs w:val="21"/>
        </w:rPr>
        <w:t>日</w:t>
      </w:r>
    </w:p>
    <w:p w14:paraId="7661D295">
      <w:pPr>
        <w:tabs>
          <w:tab w:val="left" w:pos="4005"/>
          <w:tab w:val="left" w:pos="4100"/>
          <w:tab w:val="left" w:pos="5040"/>
        </w:tabs>
        <w:wordWrap w:val="0"/>
        <w:topLinePunct/>
        <w:adjustRightInd w:val="0"/>
        <w:ind w:firstLine="3780"/>
        <w:jc w:val="left"/>
        <w:rPr>
          <w:kern w:val="0"/>
          <w:szCs w:val="21"/>
        </w:rPr>
      </w:pPr>
    </w:p>
    <w:p w14:paraId="21D89E8F">
      <w:pPr>
        <w:tabs>
          <w:tab w:val="left" w:pos="4005"/>
          <w:tab w:val="left" w:pos="4100"/>
          <w:tab w:val="left" w:pos="5040"/>
        </w:tabs>
        <w:wordWrap w:val="0"/>
        <w:topLinePunct/>
        <w:adjustRightInd w:val="0"/>
        <w:ind w:firstLine="420" w:firstLineChars="200"/>
        <w:jc w:val="left"/>
        <w:rPr>
          <w:kern w:val="0"/>
          <w:szCs w:val="21"/>
        </w:rPr>
      </w:pPr>
      <w:r>
        <w:rPr>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0E479451">
      <w:pPr>
        <w:tabs>
          <w:tab w:val="left" w:pos="5760"/>
        </w:tabs>
        <w:wordWrap w:val="0"/>
        <w:topLinePunct/>
        <w:adjustRightInd w:val="0"/>
        <w:ind w:firstLine="420" w:firstLineChars="200"/>
        <w:jc w:val="left"/>
        <w:rPr>
          <w:kern w:val="0"/>
          <w:szCs w:val="21"/>
        </w:rPr>
      </w:pPr>
      <w:r>
        <w:rPr>
          <w:kern w:val="0"/>
          <w:szCs w:val="21"/>
        </w:rPr>
        <w:t>2、法定代表人身份证明及授权委托书原件装入竞选文件一并递交。另外须准备一份授权委托书原件在开标现场出具。</w:t>
      </w:r>
    </w:p>
    <w:p w14:paraId="6B119C06">
      <w:pPr>
        <w:wordWrap w:val="0"/>
        <w:topLinePunct/>
        <w:ind w:firstLine="420" w:firstLineChars="200"/>
        <w:jc w:val="left"/>
      </w:pPr>
      <w:r>
        <w:rPr>
          <w:kern w:val="0"/>
          <w:szCs w:val="21"/>
        </w:rPr>
        <w:t>3.</w:t>
      </w:r>
      <w:r>
        <w:t>授权委托书需按上述格式填写完整，不可缺少内容。在此基础上增加内容的不影响其有效性。</w:t>
      </w:r>
    </w:p>
    <w:p w14:paraId="1D9B7FA7">
      <w:pPr>
        <w:wordWrap w:val="0"/>
        <w:topLinePunct/>
        <w:ind w:firstLine="420" w:firstLineChars="200"/>
        <w:jc w:val="left"/>
      </w:pPr>
      <w:r>
        <w:br w:type="page"/>
      </w:r>
    </w:p>
    <w:p w14:paraId="48C02F60">
      <w:pPr>
        <w:pStyle w:val="4"/>
        <w:wordWrap w:val="0"/>
        <w:topLinePunct/>
        <w:spacing w:before="0" w:after="0" w:line="240" w:lineRule="auto"/>
        <w:jc w:val="center"/>
        <w:rPr>
          <w:rFonts w:ascii="Times New Roman" w:hAnsi="Times New Roman"/>
          <w:b w:val="0"/>
          <w:bCs w:val="0"/>
          <w:sz w:val="44"/>
          <w:szCs w:val="44"/>
        </w:rPr>
      </w:pPr>
      <w:bookmarkStart w:id="658" w:name="_Toc277082656"/>
      <w:bookmarkStart w:id="659" w:name="_Toc287607882"/>
      <w:bookmarkStart w:id="660" w:name="_Toc287620829"/>
      <w:bookmarkStart w:id="661" w:name="_Toc430530545"/>
      <w:bookmarkStart w:id="662" w:name="_Toc224103510"/>
      <w:bookmarkStart w:id="663" w:name="_Toc57905928"/>
      <w:bookmarkStart w:id="664" w:name="_Toc27141"/>
      <w:r>
        <w:rPr>
          <w:rFonts w:hint="eastAsia" w:ascii="Times New Roman" w:hAnsi="Times New Roman"/>
          <w:b w:val="0"/>
          <w:bCs w:val="0"/>
          <w:sz w:val="44"/>
          <w:szCs w:val="44"/>
          <w:lang w:val="en-US" w:eastAsia="zh-CN"/>
        </w:rPr>
        <w:t>二</w:t>
      </w:r>
      <w:r>
        <w:rPr>
          <w:rFonts w:ascii="Times New Roman" w:hAnsi="Times New Roman"/>
          <w:b w:val="0"/>
          <w:bCs w:val="0"/>
          <w:sz w:val="44"/>
          <w:szCs w:val="44"/>
        </w:rPr>
        <w:t>、</w:t>
      </w:r>
      <w:bookmarkEnd w:id="658"/>
      <w:bookmarkEnd w:id="659"/>
      <w:bookmarkEnd w:id="660"/>
      <w:bookmarkEnd w:id="661"/>
      <w:bookmarkEnd w:id="662"/>
      <w:r>
        <w:rPr>
          <w:rFonts w:ascii="Times New Roman" w:hAnsi="Times New Roman"/>
          <w:b w:val="0"/>
          <w:bCs w:val="0"/>
          <w:sz w:val="44"/>
          <w:szCs w:val="44"/>
        </w:rPr>
        <w:t>资格审查部分</w:t>
      </w:r>
      <w:bookmarkEnd w:id="663"/>
      <w:bookmarkEnd w:id="664"/>
    </w:p>
    <w:p w14:paraId="0FE64048">
      <w:pPr>
        <w:wordWrap w:val="0"/>
        <w:topLinePunct/>
        <w:jc w:val="center"/>
        <w:rPr>
          <w:sz w:val="32"/>
          <w:szCs w:val="32"/>
        </w:rPr>
      </w:pPr>
    </w:p>
    <w:p w14:paraId="0F3CCBCC">
      <w:pPr>
        <w:wordWrap w:val="0"/>
        <w:topLinePunct/>
        <w:jc w:val="center"/>
        <w:rPr>
          <w:sz w:val="32"/>
          <w:szCs w:val="32"/>
        </w:rPr>
      </w:pPr>
      <w:r>
        <w:rPr>
          <w:sz w:val="32"/>
          <w:szCs w:val="32"/>
        </w:rPr>
        <w:br w:type="page"/>
      </w:r>
    </w:p>
    <w:p w14:paraId="09AFAAE8">
      <w:pPr>
        <w:pStyle w:val="5"/>
        <w:wordWrap w:val="0"/>
        <w:topLinePunct/>
        <w:spacing w:before="0" w:after="0" w:line="240" w:lineRule="auto"/>
        <w:jc w:val="center"/>
        <w:rPr>
          <w:snapToGrid w:val="0"/>
          <w:kern w:val="0"/>
          <w:sz w:val="30"/>
          <w:szCs w:val="30"/>
        </w:rPr>
      </w:pPr>
      <w:bookmarkStart w:id="665" w:name="_Toc57905929"/>
      <w:bookmarkStart w:id="666" w:name="_Toc5633"/>
      <w:bookmarkStart w:id="667" w:name="_Toc224103511"/>
      <w:bookmarkStart w:id="668" w:name="_Toc287607883"/>
      <w:bookmarkStart w:id="669" w:name="_Toc277082657"/>
      <w:bookmarkStart w:id="670" w:name="_Toc430530546"/>
      <w:bookmarkStart w:id="671" w:name="_Toc287620830"/>
      <w:r>
        <w:rPr>
          <w:sz w:val="30"/>
          <w:szCs w:val="30"/>
        </w:rPr>
        <w:t>（一）法定代表人身份证明或附有法定代表人身份证明的授权委托书</w:t>
      </w:r>
      <w:bookmarkEnd w:id="665"/>
      <w:bookmarkEnd w:id="666"/>
    </w:p>
    <w:p w14:paraId="333C3BEE">
      <w:pPr>
        <w:wordWrap w:val="0"/>
        <w:topLinePunct/>
        <w:jc w:val="center"/>
        <w:rPr>
          <w:sz w:val="28"/>
        </w:rPr>
      </w:pPr>
      <w:r>
        <w:rPr>
          <w:sz w:val="28"/>
        </w:rPr>
        <w:t>法定代表人身份证明</w:t>
      </w:r>
    </w:p>
    <w:p w14:paraId="28D3F566">
      <w:pPr>
        <w:wordWrap w:val="0"/>
        <w:topLinePunct/>
        <w:jc w:val="left"/>
      </w:pPr>
    </w:p>
    <w:p w14:paraId="667A1F05">
      <w:pPr>
        <w:tabs>
          <w:tab w:val="left" w:pos="5565"/>
        </w:tabs>
        <w:wordWrap w:val="0"/>
        <w:topLinePunct/>
        <w:adjustRightInd w:val="0"/>
        <w:ind w:firstLine="390" w:firstLineChars="186"/>
        <w:jc w:val="left"/>
        <w:rPr>
          <w:kern w:val="0"/>
          <w:szCs w:val="21"/>
        </w:rPr>
      </w:pPr>
      <w:r>
        <w:rPr>
          <w:kern w:val="0"/>
          <w:szCs w:val="21"/>
        </w:rPr>
        <w:t>竞选人名称：</w:t>
      </w:r>
      <w:r>
        <w:rPr>
          <w:w w:val="200"/>
          <w:kern w:val="0"/>
          <w:szCs w:val="21"/>
          <w:u w:val="single"/>
        </w:rPr>
        <w:t xml:space="preserve">                                    </w:t>
      </w:r>
    </w:p>
    <w:p w14:paraId="76050244">
      <w:pPr>
        <w:tabs>
          <w:tab w:val="left" w:pos="5475"/>
        </w:tabs>
        <w:wordWrap w:val="0"/>
        <w:topLinePunct/>
        <w:adjustRightInd w:val="0"/>
        <w:ind w:firstLine="390" w:firstLineChars="186"/>
        <w:jc w:val="left"/>
        <w:rPr>
          <w:kern w:val="0"/>
          <w:szCs w:val="21"/>
        </w:rPr>
      </w:pPr>
      <w:r>
        <w:rPr>
          <w:kern w:val="0"/>
          <w:szCs w:val="21"/>
        </w:rPr>
        <w:t>单位性质：</w:t>
      </w:r>
      <w:r>
        <w:rPr>
          <w:w w:val="200"/>
          <w:kern w:val="0"/>
          <w:szCs w:val="21"/>
          <w:u w:val="single"/>
        </w:rPr>
        <w:t xml:space="preserve">                                     </w:t>
      </w:r>
    </w:p>
    <w:p w14:paraId="3934E9C8">
      <w:pPr>
        <w:tabs>
          <w:tab w:val="left" w:pos="5475"/>
        </w:tabs>
        <w:wordWrap w:val="0"/>
        <w:topLinePunct/>
        <w:adjustRightInd w:val="0"/>
        <w:ind w:firstLine="390" w:firstLineChars="186"/>
        <w:jc w:val="left"/>
        <w:rPr>
          <w:kern w:val="0"/>
          <w:szCs w:val="21"/>
        </w:rPr>
      </w:pPr>
      <w:r>
        <w:rPr>
          <w:kern w:val="0"/>
          <w:szCs w:val="21"/>
        </w:rPr>
        <w:t>地    址：</w:t>
      </w:r>
      <w:r>
        <w:rPr>
          <w:w w:val="200"/>
          <w:kern w:val="0"/>
          <w:szCs w:val="21"/>
          <w:u w:val="single"/>
        </w:rPr>
        <w:t xml:space="preserve">                                     </w:t>
      </w:r>
    </w:p>
    <w:p w14:paraId="3DF979E5">
      <w:pPr>
        <w:tabs>
          <w:tab w:val="left" w:pos="2520"/>
          <w:tab w:val="left" w:pos="3836"/>
        </w:tabs>
        <w:wordWrap w:val="0"/>
        <w:topLinePunct/>
        <w:adjustRightInd w:val="0"/>
        <w:ind w:firstLine="390" w:firstLineChars="186"/>
        <w:jc w:val="left"/>
        <w:rPr>
          <w:kern w:val="0"/>
          <w:sz w:val="10"/>
          <w:szCs w:val="10"/>
        </w:rPr>
      </w:pPr>
      <w:r>
        <w:rPr>
          <w:kern w:val="0"/>
          <w:szCs w:val="21"/>
        </w:rPr>
        <w:t>成立时间：</w:t>
      </w:r>
      <w:r>
        <w:rPr>
          <w:w w:val="200"/>
          <w:kern w:val="0"/>
          <w:szCs w:val="21"/>
          <w:u w:val="single"/>
        </w:rPr>
        <w:t xml:space="preserve">        </w:t>
      </w:r>
      <w:r>
        <w:rPr>
          <w:kern w:val="0"/>
          <w:szCs w:val="21"/>
        </w:rPr>
        <w:t>年</w:t>
      </w:r>
      <w:r>
        <w:rPr>
          <w:w w:val="200"/>
          <w:kern w:val="0"/>
          <w:szCs w:val="21"/>
          <w:u w:val="single"/>
        </w:rPr>
        <w:t xml:space="preserve"> </w:t>
      </w:r>
      <w:r>
        <w:rPr>
          <w:kern w:val="0"/>
          <w:szCs w:val="21"/>
          <w:u w:val="single"/>
        </w:rPr>
        <w:t xml:space="preserve">       </w:t>
      </w:r>
      <w:r>
        <w:rPr>
          <w:kern w:val="0"/>
          <w:szCs w:val="21"/>
        </w:rPr>
        <w:t>月</w:t>
      </w:r>
      <w:r>
        <w:rPr>
          <w:w w:val="200"/>
          <w:kern w:val="0"/>
          <w:szCs w:val="21"/>
          <w:u w:val="single"/>
        </w:rPr>
        <w:t xml:space="preserve"> </w:t>
      </w:r>
      <w:r>
        <w:rPr>
          <w:kern w:val="0"/>
          <w:szCs w:val="21"/>
          <w:u w:val="single"/>
        </w:rPr>
        <w:t xml:space="preserve">       </w:t>
      </w:r>
      <w:r>
        <w:rPr>
          <w:kern w:val="0"/>
          <w:szCs w:val="21"/>
        </w:rPr>
        <w:t>日</w:t>
      </w:r>
    </w:p>
    <w:p w14:paraId="177A5F18">
      <w:pPr>
        <w:tabs>
          <w:tab w:val="left" w:pos="1580"/>
          <w:tab w:val="left" w:pos="3260"/>
          <w:tab w:val="left" w:pos="4840"/>
          <w:tab w:val="left" w:pos="6300"/>
        </w:tabs>
        <w:wordWrap w:val="0"/>
        <w:topLinePunct/>
        <w:adjustRightInd w:val="0"/>
        <w:ind w:firstLine="390" w:firstLineChars="186"/>
        <w:jc w:val="left"/>
        <w:rPr>
          <w:kern w:val="0"/>
          <w:szCs w:val="21"/>
        </w:rPr>
      </w:pPr>
      <w:r>
        <w:rPr>
          <w:kern w:val="0"/>
          <w:szCs w:val="21"/>
        </w:rPr>
        <w:t>姓名：</w:t>
      </w:r>
      <w:r>
        <w:rPr>
          <w:w w:val="200"/>
          <w:kern w:val="0"/>
          <w:szCs w:val="21"/>
          <w:u w:val="single"/>
        </w:rPr>
        <w:t xml:space="preserve">        </w:t>
      </w:r>
      <w:r>
        <w:rPr>
          <w:kern w:val="0"/>
          <w:szCs w:val="21"/>
        </w:rPr>
        <w:t>性别</w:t>
      </w:r>
      <w:r>
        <w:rPr>
          <w:spacing w:val="-1"/>
          <w:kern w:val="0"/>
          <w:szCs w:val="21"/>
        </w:rPr>
        <w:t>：</w:t>
      </w:r>
      <w:r>
        <w:rPr>
          <w:kern w:val="0"/>
          <w:szCs w:val="21"/>
          <w:u w:val="single"/>
        </w:rPr>
        <w:t xml:space="preserve">       </w:t>
      </w:r>
      <w:r>
        <w:rPr>
          <w:spacing w:val="-1"/>
          <w:kern w:val="0"/>
          <w:szCs w:val="21"/>
        </w:rPr>
        <w:t>年</w:t>
      </w:r>
      <w:r>
        <w:rPr>
          <w:kern w:val="0"/>
          <w:szCs w:val="21"/>
        </w:rPr>
        <w:t>龄：</w:t>
      </w:r>
      <w:r>
        <w:rPr>
          <w:kern w:val="0"/>
          <w:szCs w:val="21"/>
          <w:u w:val="single"/>
        </w:rPr>
        <w:t xml:space="preserve">       </w:t>
      </w:r>
      <w:r>
        <w:rPr>
          <w:kern w:val="0"/>
          <w:szCs w:val="21"/>
        </w:rPr>
        <w:t>职务：</w:t>
      </w:r>
      <w:r>
        <w:rPr>
          <w:kern w:val="0"/>
          <w:szCs w:val="21"/>
          <w:u w:val="single"/>
        </w:rPr>
        <w:t xml:space="preserve">               </w:t>
      </w:r>
    </w:p>
    <w:p w14:paraId="4C9ECF92">
      <w:pPr>
        <w:tabs>
          <w:tab w:val="left" w:pos="3360"/>
        </w:tabs>
        <w:wordWrap w:val="0"/>
        <w:topLinePunct/>
        <w:adjustRightInd w:val="0"/>
        <w:ind w:firstLine="390" w:firstLineChars="186"/>
        <w:jc w:val="left"/>
        <w:rPr>
          <w:kern w:val="0"/>
          <w:szCs w:val="21"/>
        </w:rPr>
      </w:pPr>
      <w:r>
        <w:rPr>
          <w:kern w:val="0"/>
          <w:szCs w:val="21"/>
        </w:rPr>
        <w:t>系</w:t>
      </w:r>
      <w:r>
        <w:rPr>
          <w:kern w:val="0"/>
          <w:szCs w:val="21"/>
          <w:u w:val="single"/>
        </w:rPr>
        <w:t xml:space="preserve">                                                         （竞选人名称）</w:t>
      </w:r>
      <w:r>
        <w:rPr>
          <w:kern w:val="0"/>
          <w:szCs w:val="21"/>
        </w:rPr>
        <w:t>的法定代表人。</w:t>
      </w:r>
    </w:p>
    <w:p w14:paraId="038DE231">
      <w:pPr>
        <w:tabs>
          <w:tab w:val="left" w:pos="3360"/>
        </w:tabs>
        <w:wordWrap w:val="0"/>
        <w:topLinePunct/>
        <w:adjustRightInd w:val="0"/>
        <w:ind w:firstLine="390" w:firstLineChars="186"/>
        <w:jc w:val="left"/>
        <w:rPr>
          <w:kern w:val="0"/>
          <w:szCs w:val="21"/>
        </w:rPr>
      </w:pPr>
      <w:r>
        <w:rPr>
          <w:kern w:val="0"/>
          <w:szCs w:val="21"/>
        </w:rPr>
        <w:t>特此证明。</w:t>
      </w:r>
    </w:p>
    <w:p w14:paraId="752B3695">
      <w:pPr>
        <w:wordWrap w:val="0"/>
        <w:topLinePunct/>
        <w:adjustRightInd w:val="0"/>
        <w:ind w:firstLine="810" w:firstLineChars="386"/>
        <w:jc w:val="left"/>
        <w:rPr>
          <w:kern w:val="0"/>
          <w:szCs w:val="21"/>
        </w:rPr>
      </w:pPr>
      <w:r>
        <w:rPr>
          <w:kern w:val="0"/>
          <w:szCs w:val="21"/>
        </w:rPr>
        <w:t>附：法定代表人身份</w:t>
      </w:r>
      <w:r>
        <w:rPr>
          <w:rFonts w:hint="eastAsia"/>
          <w:kern w:val="0"/>
          <w:szCs w:val="21"/>
        </w:rPr>
        <w:t>证明</w:t>
      </w:r>
      <w:r>
        <w:rPr>
          <w:kern w:val="0"/>
          <w:szCs w:val="21"/>
        </w:rPr>
        <w:t>复印件（双面）</w:t>
      </w:r>
    </w:p>
    <w:p w14:paraId="15D9E898">
      <w:pPr>
        <w:wordWrap w:val="0"/>
        <w:topLinePunct/>
        <w:adjustRightInd w:val="0"/>
        <w:jc w:val="left"/>
        <w:rPr>
          <w:szCs w:val="21"/>
        </w:rPr>
      </w:pPr>
    </w:p>
    <w:p w14:paraId="63BCC970">
      <w:pPr>
        <w:pStyle w:val="2"/>
        <w:wordWrap w:val="0"/>
        <w:topLinePunct/>
        <w:spacing w:after="0"/>
        <w:jc w:val="left"/>
        <w:rPr>
          <w:szCs w:val="21"/>
        </w:rPr>
      </w:pPr>
    </w:p>
    <w:p w14:paraId="5C88ACB2">
      <w:pPr>
        <w:pStyle w:val="2"/>
        <w:wordWrap w:val="0"/>
        <w:topLinePunct/>
        <w:spacing w:after="0"/>
        <w:jc w:val="left"/>
        <w:rPr>
          <w:szCs w:val="21"/>
        </w:rPr>
      </w:pPr>
    </w:p>
    <w:p w14:paraId="02560ECC">
      <w:pPr>
        <w:pStyle w:val="2"/>
        <w:wordWrap w:val="0"/>
        <w:topLinePunct/>
        <w:spacing w:after="0"/>
        <w:jc w:val="left"/>
        <w:rPr>
          <w:szCs w:val="21"/>
        </w:rPr>
      </w:pPr>
    </w:p>
    <w:p w14:paraId="3A824B54">
      <w:pPr>
        <w:pStyle w:val="2"/>
        <w:wordWrap w:val="0"/>
        <w:topLinePunct/>
        <w:spacing w:after="0"/>
        <w:jc w:val="left"/>
        <w:rPr>
          <w:szCs w:val="21"/>
        </w:rPr>
      </w:pPr>
    </w:p>
    <w:p w14:paraId="3390973B">
      <w:pPr>
        <w:pStyle w:val="2"/>
        <w:wordWrap w:val="0"/>
        <w:topLinePunct/>
        <w:spacing w:after="0"/>
        <w:jc w:val="left"/>
        <w:rPr>
          <w:szCs w:val="21"/>
        </w:rPr>
      </w:pPr>
    </w:p>
    <w:p w14:paraId="4D068860">
      <w:pPr>
        <w:wordWrap w:val="0"/>
        <w:topLinePunct/>
        <w:adjustRightInd w:val="0"/>
        <w:ind w:firstLine="810" w:firstLineChars="386"/>
        <w:jc w:val="left"/>
        <w:rPr>
          <w:kern w:val="0"/>
          <w:szCs w:val="21"/>
        </w:rPr>
      </w:pPr>
      <w:r>
        <w:rPr>
          <w:kern w:val="0"/>
          <w:szCs w:val="21"/>
        </w:rPr>
        <w:t>竞选人：</w:t>
      </w:r>
      <w:r>
        <w:rPr>
          <w:w w:val="200"/>
          <w:kern w:val="0"/>
          <w:szCs w:val="21"/>
          <w:u w:val="single"/>
        </w:rPr>
        <w:t xml:space="preserve">              </w:t>
      </w:r>
      <w:r>
        <w:rPr>
          <w:kern w:val="0"/>
          <w:szCs w:val="21"/>
          <w:u w:val="single"/>
        </w:rPr>
        <w:tab/>
      </w:r>
      <w:r>
        <w:rPr>
          <w:spacing w:val="-1"/>
          <w:kern w:val="0"/>
          <w:szCs w:val="21"/>
        </w:rPr>
        <w:t>（</w:t>
      </w:r>
      <w:r>
        <w:rPr>
          <w:kern w:val="0"/>
          <w:szCs w:val="21"/>
        </w:rPr>
        <w:t>盖单位公章）</w:t>
      </w:r>
    </w:p>
    <w:p w14:paraId="0EAAB1D4">
      <w:pPr>
        <w:wordWrap w:val="0"/>
        <w:topLinePunct/>
        <w:adjustRightInd w:val="0"/>
        <w:jc w:val="left"/>
        <w:rPr>
          <w:kern w:val="0"/>
          <w:sz w:val="20"/>
          <w:szCs w:val="20"/>
        </w:rPr>
      </w:pPr>
    </w:p>
    <w:p w14:paraId="4574DB85">
      <w:pPr>
        <w:tabs>
          <w:tab w:val="left" w:pos="4935"/>
          <w:tab w:val="left" w:pos="5460"/>
          <w:tab w:val="left" w:pos="6400"/>
        </w:tabs>
        <w:wordWrap w:val="0"/>
        <w:topLinePunct/>
        <w:adjustRightInd w:val="0"/>
        <w:ind w:firstLine="3780"/>
        <w:jc w:val="left"/>
        <w:rPr>
          <w:kern w:val="0"/>
          <w:szCs w:val="21"/>
        </w:rPr>
      </w:pPr>
      <w:r>
        <w:rPr>
          <w:w w:val="200"/>
          <w:kern w:val="0"/>
          <w:szCs w:val="21"/>
          <w:u w:val="single"/>
        </w:rPr>
        <w:t xml:space="preserve">      </w:t>
      </w:r>
      <w:r>
        <w:rPr>
          <w:kern w:val="0"/>
          <w:szCs w:val="21"/>
        </w:rPr>
        <w:t>年</w:t>
      </w:r>
      <w:r>
        <w:rPr>
          <w:w w:val="200"/>
          <w:kern w:val="0"/>
          <w:szCs w:val="21"/>
          <w:u w:val="single"/>
        </w:rPr>
        <w:t xml:space="preserve"> </w:t>
      </w:r>
      <w:r>
        <w:rPr>
          <w:kern w:val="0"/>
          <w:szCs w:val="21"/>
          <w:u w:val="single"/>
        </w:rPr>
        <w:t xml:space="preserve">     </w:t>
      </w:r>
      <w:r>
        <w:rPr>
          <w:kern w:val="0"/>
          <w:szCs w:val="21"/>
        </w:rPr>
        <w:t>月</w:t>
      </w:r>
      <w:r>
        <w:rPr>
          <w:w w:val="200"/>
          <w:kern w:val="0"/>
          <w:szCs w:val="21"/>
          <w:u w:val="single"/>
        </w:rPr>
        <w:t xml:space="preserve"> </w:t>
      </w:r>
      <w:r>
        <w:rPr>
          <w:kern w:val="0"/>
          <w:szCs w:val="21"/>
          <w:u w:val="single"/>
        </w:rPr>
        <w:t xml:space="preserve">     </w:t>
      </w:r>
      <w:r>
        <w:rPr>
          <w:kern w:val="0"/>
          <w:szCs w:val="21"/>
        </w:rPr>
        <w:t xml:space="preserve">日  </w:t>
      </w:r>
    </w:p>
    <w:p w14:paraId="2F165E6D">
      <w:pPr>
        <w:wordWrap w:val="0"/>
        <w:topLinePunct/>
        <w:adjustRightInd w:val="0"/>
        <w:jc w:val="left"/>
        <w:rPr>
          <w:kern w:val="0"/>
        </w:rPr>
      </w:pPr>
    </w:p>
    <w:p w14:paraId="08313EAA">
      <w:pPr>
        <w:wordWrap w:val="0"/>
        <w:topLinePunct/>
        <w:adjustRightInd w:val="0"/>
        <w:jc w:val="left"/>
        <w:rPr>
          <w:kern w:val="0"/>
        </w:rPr>
      </w:pPr>
    </w:p>
    <w:p w14:paraId="643DA2AC">
      <w:pPr>
        <w:tabs>
          <w:tab w:val="left" w:pos="1680"/>
          <w:tab w:val="left" w:pos="4215"/>
          <w:tab w:val="left" w:pos="4305"/>
          <w:tab w:val="left" w:pos="8000"/>
        </w:tabs>
        <w:wordWrap w:val="0"/>
        <w:topLinePunct/>
        <w:adjustRightInd w:val="0"/>
        <w:ind w:firstLine="411" w:firstLineChars="196"/>
        <w:jc w:val="left"/>
        <w:rPr>
          <w:kern w:val="0"/>
          <w:szCs w:val="21"/>
        </w:rPr>
      </w:pPr>
      <w:r>
        <w:t>注：法定代表人身份证明需按上述格式填写完整，不可缺少内容。在此基础上增加内容的不影响其有效性</w:t>
      </w:r>
      <w:bookmarkEnd w:id="667"/>
      <w:bookmarkEnd w:id="668"/>
      <w:bookmarkEnd w:id="669"/>
      <w:bookmarkEnd w:id="670"/>
      <w:bookmarkEnd w:id="671"/>
      <w:r>
        <w:rPr>
          <w:kern w:val="0"/>
          <w:szCs w:val="21"/>
        </w:rPr>
        <w:t>。</w:t>
      </w:r>
    </w:p>
    <w:p w14:paraId="2B96930D">
      <w:pPr>
        <w:tabs>
          <w:tab w:val="left" w:pos="1680"/>
          <w:tab w:val="left" w:pos="4215"/>
          <w:tab w:val="left" w:pos="4305"/>
          <w:tab w:val="left" w:pos="8000"/>
        </w:tabs>
        <w:wordWrap w:val="0"/>
        <w:topLinePunct/>
        <w:adjustRightInd w:val="0"/>
        <w:jc w:val="center"/>
        <w:rPr>
          <w:kern w:val="0"/>
          <w:sz w:val="20"/>
          <w:szCs w:val="20"/>
        </w:rPr>
      </w:pPr>
      <w:r>
        <w:rPr>
          <w:b/>
          <w:kern w:val="0"/>
          <w:sz w:val="28"/>
          <w:szCs w:val="28"/>
        </w:rPr>
        <w:br w:type="page"/>
      </w:r>
      <w:r>
        <w:rPr>
          <w:snapToGrid w:val="0"/>
          <w:kern w:val="0"/>
          <w:sz w:val="32"/>
          <w:szCs w:val="32"/>
        </w:rPr>
        <w:t>授权委托书</w:t>
      </w:r>
    </w:p>
    <w:p w14:paraId="4A942925">
      <w:pPr>
        <w:tabs>
          <w:tab w:val="left" w:pos="1680"/>
          <w:tab w:val="left" w:pos="4215"/>
          <w:tab w:val="left" w:pos="4305"/>
          <w:tab w:val="left" w:pos="8000"/>
        </w:tabs>
        <w:wordWrap w:val="0"/>
        <w:topLinePunct/>
        <w:adjustRightInd w:val="0"/>
        <w:ind w:firstLine="420"/>
        <w:jc w:val="left"/>
        <w:rPr>
          <w:kern w:val="0"/>
          <w:szCs w:val="21"/>
        </w:rPr>
      </w:pPr>
      <w:r>
        <w:rPr>
          <w:kern w:val="0"/>
          <w:szCs w:val="21"/>
        </w:rPr>
        <w:t>本人</w:t>
      </w:r>
      <w:r>
        <w:rPr>
          <w:w w:val="200"/>
          <w:kern w:val="0"/>
          <w:szCs w:val="21"/>
          <w:u w:val="single"/>
        </w:rPr>
        <w:t xml:space="preserve">    </w:t>
      </w:r>
      <w:r>
        <w:rPr>
          <w:kern w:val="0"/>
          <w:szCs w:val="21"/>
          <w:u w:val="single"/>
        </w:rPr>
        <w:t>（姓名）</w:t>
      </w:r>
      <w:r>
        <w:rPr>
          <w:kern w:val="0"/>
          <w:szCs w:val="21"/>
        </w:rPr>
        <w:t>系</w:t>
      </w:r>
      <w:r>
        <w:rPr>
          <w:w w:val="200"/>
          <w:kern w:val="0"/>
          <w:szCs w:val="21"/>
          <w:u w:val="single"/>
        </w:rPr>
        <w:t xml:space="preserve">        </w:t>
      </w:r>
      <w:r>
        <w:rPr>
          <w:kern w:val="0"/>
          <w:szCs w:val="21"/>
          <w:u w:val="single"/>
        </w:rPr>
        <w:t>（</w:t>
      </w:r>
      <w:r>
        <w:rPr>
          <w:spacing w:val="-1"/>
          <w:kern w:val="0"/>
          <w:szCs w:val="21"/>
          <w:u w:val="single"/>
        </w:rPr>
        <w:t>竞选人</w:t>
      </w:r>
      <w:r>
        <w:rPr>
          <w:kern w:val="0"/>
          <w:szCs w:val="21"/>
          <w:u w:val="single"/>
        </w:rPr>
        <w:t>名称</w:t>
      </w:r>
      <w:r>
        <w:rPr>
          <w:spacing w:val="1"/>
          <w:kern w:val="0"/>
          <w:szCs w:val="21"/>
          <w:u w:val="single"/>
        </w:rPr>
        <w:t>）</w:t>
      </w:r>
      <w:r>
        <w:rPr>
          <w:kern w:val="0"/>
          <w:szCs w:val="21"/>
        </w:rPr>
        <w:t>的法定代</w:t>
      </w:r>
      <w:r>
        <w:rPr>
          <w:spacing w:val="1"/>
          <w:kern w:val="0"/>
          <w:szCs w:val="21"/>
        </w:rPr>
        <w:t>表</w:t>
      </w:r>
      <w:r>
        <w:rPr>
          <w:kern w:val="0"/>
          <w:szCs w:val="21"/>
        </w:rPr>
        <w:t>人，现委托</w:t>
      </w:r>
      <w:r>
        <w:rPr>
          <w:w w:val="200"/>
          <w:kern w:val="0"/>
          <w:szCs w:val="21"/>
          <w:u w:val="single"/>
        </w:rPr>
        <w:t xml:space="preserve">    </w:t>
      </w:r>
      <w:r>
        <w:rPr>
          <w:kern w:val="0"/>
          <w:szCs w:val="21"/>
          <w:u w:val="single"/>
        </w:rPr>
        <w:t>（姓名）</w:t>
      </w:r>
      <w:r>
        <w:rPr>
          <w:kern w:val="0"/>
          <w:szCs w:val="21"/>
        </w:rPr>
        <w:t>为我方代理人。代理人根据授权，</w:t>
      </w:r>
      <w:r>
        <w:rPr>
          <w:rFonts w:hint="eastAsia"/>
          <w:kern w:val="0"/>
          <w:szCs w:val="21"/>
        </w:rPr>
        <w:t>代表</w:t>
      </w:r>
      <w:r>
        <w:rPr>
          <w:kern w:val="0"/>
          <w:szCs w:val="21"/>
        </w:rPr>
        <w:t>我方签署、澄清、说明、补正、递交、撤回、 修改</w:t>
      </w:r>
      <w:r>
        <w:rPr>
          <w:w w:val="200"/>
          <w:kern w:val="0"/>
          <w:szCs w:val="21"/>
          <w:u w:val="single"/>
        </w:rPr>
        <w:t xml:space="preserve">        </w:t>
      </w:r>
      <w:r>
        <w:rPr>
          <w:kern w:val="0"/>
          <w:szCs w:val="21"/>
          <w:u w:val="single"/>
        </w:rPr>
        <w:t>（项</w:t>
      </w:r>
      <w:r>
        <w:rPr>
          <w:spacing w:val="-1"/>
          <w:kern w:val="0"/>
          <w:szCs w:val="21"/>
          <w:u w:val="single"/>
        </w:rPr>
        <w:t>目</w:t>
      </w:r>
      <w:r>
        <w:rPr>
          <w:kern w:val="0"/>
          <w:szCs w:val="21"/>
          <w:u w:val="single"/>
        </w:rPr>
        <w:t>名称）</w:t>
      </w:r>
      <w:r>
        <w:rPr>
          <w:kern w:val="0"/>
          <w:szCs w:val="21"/>
        </w:rPr>
        <w:t>竞选文件、签订合同和处理有关事宜， 其法律后果由我方承担。</w:t>
      </w:r>
    </w:p>
    <w:p w14:paraId="30FB5EF6">
      <w:pPr>
        <w:tabs>
          <w:tab w:val="left" w:pos="1680"/>
          <w:tab w:val="left" w:pos="4200"/>
          <w:tab w:val="left" w:pos="4305"/>
          <w:tab w:val="left" w:pos="8000"/>
        </w:tabs>
        <w:wordWrap w:val="0"/>
        <w:topLinePunct/>
        <w:adjustRightInd w:val="0"/>
        <w:ind w:firstLine="420"/>
        <w:jc w:val="left"/>
        <w:rPr>
          <w:kern w:val="0"/>
          <w:szCs w:val="21"/>
        </w:rPr>
      </w:pPr>
      <w:r>
        <w:rPr>
          <w:kern w:val="0"/>
          <w:szCs w:val="21"/>
        </w:rPr>
        <w:t>委托</w:t>
      </w:r>
      <w:r>
        <w:rPr>
          <w:spacing w:val="-1"/>
          <w:kern w:val="0"/>
          <w:szCs w:val="21"/>
        </w:rPr>
        <w:t>期</w:t>
      </w:r>
      <w:r>
        <w:rPr>
          <w:kern w:val="0"/>
          <w:szCs w:val="21"/>
        </w:rPr>
        <w:t>限：</w:t>
      </w:r>
      <w:r>
        <w:rPr>
          <w:w w:val="200"/>
          <w:kern w:val="0"/>
          <w:szCs w:val="21"/>
          <w:u w:val="single"/>
        </w:rPr>
        <w:t xml:space="preserve">        </w:t>
      </w:r>
      <w:r>
        <w:rPr>
          <w:kern w:val="0"/>
          <w:szCs w:val="21"/>
        </w:rPr>
        <w:t xml:space="preserve">。 </w:t>
      </w:r>
    </w:p>
    <w:p w14:paraId="3676DA23">
      <w:pPr>
        <w:tabs>
          <w:tab w:val="left" w:pos="1680"/>
          <w:tab w:val="left" w:pos="4200"/>
          <w:tab w:val="left" w:pos="4305"/>
          <w:tab w:val="left" w:pos="8000"/>
        </w:tabs>
        <w:wordWrap w:val="0"/>
        <w:topLinePunct/>
        <w:adjustRightInd w:val="0"/>
        <w:ind w:firstLine="420"/>
        <w:jc w:val="left"/>
        <w:rPr>
          <w:kern w:val="0"/>
          <w:szCs w:val="21"/>
        </w:rPr>
      </w:pPr>
      <w:r>
        <w:rPr>
          <w:kern w:val="0"/>
          <w:szCs w:val="21"/>
        </w:rPr>
        <w:t>代理人无转委托权。</w:t>
      </w:r>
    </w:p>
    <w:p w14:paraId="089B313B">
      <w:pPr>
        <w:tabs>
          <w:tab w:val="left" w:pos="1680"/>
          <w:tab w:val="left" w:pos="4200"/>
          <w:tab w:val="left" w:pos="4305"/>
          <w:tab w:val="left" w:pos="8000"/>
        </w:tabs>
        <w:wordWrap w:val="0"/>
        <w:topLinePunct/>
        <w:adjustRightInd w:val="0"/>
        <w:ind w:firstLine="420"/>
        <w:jc w:val="left"/>
        <w:rPr>
          <w:kern w:val="0"/>
          <w:szCs w:val="21"/>
        </w:rPr>
      </w:pPr>
    </w:p>
    <w:p w14:paraId="44BC66F8">
      <w:pPr>
        <w:tabs>
          <w:tab w:val="left" w:pos="1680"/>
          <w:tab w:val="left" w:pos="4200"/>
          <w:tab w:val="left" w:pos="4305"/>
          <w:tab w:val="left" w:pos="8000"/>
        </w:tabs>
        <w:wordWrap w:val="0"/>
        <w:topLinePunct/>
        <w:adjustRightInd w:val="0"/>
        <w:ind w:firstLine="420"/>
        <w:jc w:val="left"/>
        <w:rPr>
          <w:kern w:val="0"/>
          <w:szCs w:val="21"/>
        </w:rPr>
      </w:pPr>
      <w:r>
        <w:rPr>
          <w:kern w:val="0"/>
          <w:szCs w:val="21"/>
        </w:rPr>
        <w:t>竞  选  人：</w:t>
      </w:r>
      <w:r>
        <w:rPr>
          <w:w w:val="200"/>
          <w:kern w:val="0"/>
          <w:szCs w:val="21"/>
          <w:u w:val="single"/>
        </w:rPr>
        <w:t xml:space="preserve">                           </w:t>
      </w:r>
      <w:r>
        <w:rPr>
          <w:kern w:val="0"/>
          <w:szCs w:val="21"/>
        </w:rPr>
        <w:t>（</w:t>
      </w:r>
      <w:r>
        <w:rPr>
          <w:spacing w:val="-1"/>
          <w:kern w:val="0"/>
          <w:szCs w:val="21"/>
        </w:rPr>
        <w:t>盖单位公章</w:t>
      </w:r>
      <w:r>
        <w:rPr>
          <w:kern w:val="0"/>
          <w:szCs w:val="21"/>
        </w:rPr>
        <w:t>）</w:t>
      </w:r>
    </w:p>
    <w:p w14:paraId="0AC71D53">
      <w:pPr>
        <w:tabs>
          <w:tab w:val="left" w:pos="6300"/>
        </w:tabs>
        <w:wordWrap w:val="0"/>
        <w:topLinePunct/>
        <w:adjustRightInd w:val="0"/>
        <w:ind w:firstLine="420" w:firstLineChars="200"/>
        <w:jc w:val="left"/>
        <w:rPr>
          <w:kern w:val="0"/>
          <w:szCs w:val="21"/>
        </w:rPr>
      </w:pPr>
      <w:r>
        <w:rPr>
          <w:kern w:val="0"/>
          <w:szCs w:val="21"/>
        </w:rPr>
        <w:t>法定代表人：</w:t>
      </w:r>
      <w:r>
        <w:rPr>
          <w:w w:val="200"/>
          <w:kern w:val="0"/>
          <w:szCs w:val="21"/>
          <w:u w:val="single"/>
        </w:rPr>
        <w:t xml:space="preserve">                           </w:t>
      </w:r>
      <w:r>
        <w:rPr>
          <w:kern w:val="0"/>
          <w:szCs w:val="21"/>
        </w:rPr>
        <w:t>（签名或盖章）</w:t>
      </w:r>
    </w:p>
    <w:p w14:paraId="13BCBBD7">
      <w:pPr>
        <w:tabs>
          <w:tab w:val="left" w:pos="5260"/>
        </w:tabs>
        <w:wordWrap w:val="0"/>
        <w:topLinePunct/>
        <w:adjustRightInd w:val="0"/>
        <w:ind w:firstLine="420" w:firstLineChars="200"/>
        <w:jc w:val="left"/>
        <w:rPr>
          <w:kern w:val="0"/>
          <w:szCs w:val="21"/>
          <w:u w:val="single"/>
        </w:rPr>
      </w:pPr>
      <w:r>
        <w:rPr>
          <w:kern w:val="0"/>
          <w:szCs w:val="21"/>
        </w:rPr>
        <w:t>身份证号码：</w:t>
      </w:r>
      <w:r>
        <w:rPr>
          <w:w w:val="200"/>
          <w:kern w:val="0"/>
          <w:szCs w:val="21"/>
          <w:u w:val="single"/>
        </w:rPr>
        <w:t xml:space="preserve">                           </w:t>
      </w:r>
    </w:p>
    <w:p w14:paraId="4A7EF3E8">
      <w:pPr>
        <w:tabs>
          <w:tab w:val="left" w:pos="5260"/>
        </w:tabs>
        <w:wordWrap w:val="0"/>
        <w:topLinePunct/>
        <w:adjustRightInd w:val="0"/>
        <w:ind w:firstLine="420" w:firstLineChars="200"/>
        <w:jc w:val="left"/>
        <w:rPr>
          <w:kern w:val="0"/>
          <w:szCs w:val="21"/>
        </w:rPr>
      </w:pPr>
      <w:r>
        <w:rPr>
          <w:kern w:val="0"/>
          <w:szCs w:val="21"/>
        </w:rPr>
        <w:t>委托代理人：</w:t>
      </w:r>
      <w:r>
        <w:rPr>
          <w:w w:val="200"/>
          <w:kern w:val="0"/>
          <w:szCs w:val="21"/>
          <w:u w:val="single"/>
        </w:rPr>
        <w:t xml:space="preserve">                           </w:t>
      </w:r>
      <w:r>
        <w:rPr>
          <w:kern w:val="0"/>
          <w:szCs w:val="21"/>
        </w:rPr>
        <w:t>（签名）</w:t>
      </w:r>
    </w:p>
    <w:p w14:paraId="035FEC18">
      <w:pPr>
        <w:tabs>
          <w:tab w:val="left" w:pos="6825"/>
        </w:tabs>
        <w:wordWrap w:val="0"/>
        <w:topLinePunct/>
        <w:adjustRightInd w:val="0"/>
        <w:ind w:firstLine="420" w:firstLineChars="200"/>
        <w:jc w:val="left"/>
        <w:rPr>
          <w:w w:val="200"/>
          <w:kern w:val="0"/>
          <w:szCs w:val="21"/>
          <w:u w:val="single"/>
        </w:rPr>
      </w:pPr>
      <w:r>
        <w:rPr>
          <w:kern w:val="0"/>
          <w:szCs w:val="21"/>
        </w:rPr>
        <w:t>身份证号码：</w:t>
      </w:r>
      <w:r>
        <w:rPr>
          <w:w w:val="200"/>
          <w:kern w:val="0"/>
          <w:szCs w:val="21"/>
          <w:u w:val="single"/>
        </w:rPr>
        <w:t xml:space="preserve">                           </w:t>
      </w:r>
    </w:p>
    <w:p w14:paraId="11F0FBE9">
      <w:pPr>
        <w:tabs>
          <w:tab w:val="left" w:pos="6825"/>
        </w:tabs>
        <w:wordWrap w:val="0"/>
        <w:topLinePunct/>
        <w:adjustRightInd w:val="0"/>
        <w:ind w:firstLine="420" w:firstLineChars="200"/>
        <w:jc w:val="left"/>
        <w:rPr>
          <w:kern w:val="0"/>
          <w:szCs w:val="21"/>
          <w:u w:val="single"/>
        </w:rPr>
      </w:pPr>
      <w:r>
        <w:rPr>
          <w:kern w:val="0"/>
          <w:szCs w:val="21"/>
        </w:rPr>
        <w:t>单位电话（座机）：</w:t>
      </w:r>
      <w:r>
        <w:rPr>
          <w:kern w:val="0"/>
          <w:szCs w:val="21"/>
          <w:u w:val="single"/>
        </w:rPr>
        <w:t xml:space="preserve">                              </w:t>
      </w:r>
    </w:p>
    <w:p w14:paraId="64FCCD0B">
      <w:pPr>
        <w:tabs>
          <w:tab w:val="left" w:pos="5260"/>
        </w:tabs>
        <w:wordWrap w:val="0"/>
        <w:topLinePunct/>
        <w:adjustRightInd w:val="0"/>
        <w:ind w:firstLine="420" w:firstLineChars="200"/>
        <w:jc w:val="left"/>
        <w:rPr>
          <w:kern w:val="0"/>
          <w:szCs w:val="21"/>
        </w:rPr>
      </w:pPr>
      <w:r>
        <w:rPr>
          <w:kern w:val="0"/>
          <w:szCs w:val="21"/>
        </w:rPr>
        <w:t xml:space="preserve">委托代理人电话（手机）：                                          </w:t>
      </w:r>
    </w:p>
    <w:p w14:paraId="51531010">
      <w:pPr>
        <w:wordWrap w:val="0"/>
        <w:topLinePunct/>
        <w:adjustRightInd w:val="0"/>
        <w:ind w:firstLine="810" w:firstLineChars="386"/>
        <w:jc w:val="left"/>
        <w:rPr>
          <w:kern w:val="0"/>
          <w:szCs w:val="21"/>
        </w:rPr>
      </w:pPr>
      <w:r>
        <w:rPr>
          <w:kern w:val="0"/>
          <w:szCs w:val="21"/>
        </w:rPr>
        <w:t>附：法定代表人和委托代理人身份</w:t>
      </w:r>
      <w:r>
        <w:rPr>
          <w:rFonts w:hint="eastAsia"/>
          <w:kern w:val="0"/>
          <w:szCs w:val="21"/>
        </w:rPr>
        <w:t>证明</w:t>
      </w:r>
      <w:r>
        <w:rPr>
          <w:kern w:val="0"/>
          <w:szCs w:val="21"/>
        </w:rPr>
        <w:t>复印件（双面）</w:t>
      </w:r>
    </w:p>
    <w:p w14:paraId="7A9C1352">
      <w:pPr>
        <w:tabs>
          <w:tab w:val="left" w:pos="4005"/>
          <w:tab w:val="left" w:pos="4100"/>
          <w:tab w:val="left" w:pos="5040"/>
        </w:tabs>
        <w:wordWrap w:val="0"/>
        <w:topLinePunct/>
        <w:adjustRightInd w:val="0"/>
        <w:ind w:firstLine="3780"/>
        <w:jc w:val="left"/>
        <w:rPr>
          <w:w w:val="200"/>
          <w:kern w:val="0"/>
          <w:szCs w:val="21"/>
          <w:u w:val="single"/>
        </w:rPr>
      </w:pPr>
    </w:p>
    <w:p w14:paraId="509E2501">
      <w:pPr>
        <w:tabs>
          <w:tab w:val="left" w:pos="4005"/>
          <w:tab w:val="left" w:pos="4100"/>
          <w:tab w:val="left" w:pos="5040"/>
        </w:tabs>
        <w:wordWrap w:val="0"/>
        <w:topLinePunct/>
        <w:adjustRightInd w:val="0"/>
        <w:ind w:firstLine="3780"/>
        <w:jc w:val="left"/>
        <w:rPr>
          <w:w w:val="200"/>
          <w:kern w:val="0"/>
          <w:szCs w:val="21"/>
          <w:u w:val="single"/>
        </w:rPr>
      </w:pPr>
    </w:p>
    <w:p w14:paraId="5DFE66B6">
      <w:pPr>
        <w:tabs>
          <w:tab w:val="left" w:pos="4005"/>
          <w:tab w:val="left" w:pos="4100"/>
          <w:tab w:val="left" w:pos="5040"/>
        </w:tabs>
        <w:wordWrap w:val="0"/>
        <w:topLinePunct/>
        <w:adjustRightInd w:val="0"/>
        <w:ind w:firstLine="3780"/>
        <w:jc w:val="left"/>
        <w:rPr>
          <w:w w:val="200"/>
          <w:kern w:val="0"/>
          <w:szCs w:val="21"/>
          <w:u w:val="single"/>
        </w:rPr>
      </w:pPr>
    </w:p>
    <w:p w14:paraId="03B73BAC">
      <w:pPr>
        <w:tabs>
          <w:tab w:val="left" w:pos="4005"/>
          <w:tab w:val="left" w:pos="4100"/>
          <w:tab w:val="left" w:pos="5040"/>
        </w:tabs>
        <w:wordWrap w:val="0"/>
        <w:topLinePunct/>
        <w:adjustRightInd w:val="0"/>
        <w:ind w:firstLine="3780"/>
        <w:jc w:val="left"/>
        <w:rPr>
          <w:w w:val="200"/>
          <w:kern w:val="0"/>
          <w:szCs w:val="21"/>
          <w:u w:val="single"/>
        </w:rPr>
      </w:pPr>
    </w:p>
    <w:p w14:paraId="2778EA03">
      <w:pPr>
        <w:tabs>
          <w:tab w:val="left" w:pos="4005"/>
          <w:tab w:val="left" w:pos="4100"/>
          <w:tab w:val="left" w:pos="5040"/>
        </w:tabs>
        <w:wordWrap w:val="0"/>
        <w:topLinePunct/>
        <w:adjustRightInd w:val="0"/>
        <w:ind w:firstLine="3780"/>
        <w:jc w:val="left"/>
        <w:rPr>
          <w:w w:val="200"/>
          <w:kern w:val="0"/>
          <w:szCs w:val="21"/>
          <w:u w:val="single"/>
        </w:rPr>
      </w:pPr>
    </w:p>
    <w:p w14:paraId="64B6353A">
      <w:pPr>
        <w:tabs>
          <w:tab w:val="left" w:pos="6825"/>
        </w:tabs>
        <w:wordWrap w:val="0"/>
        <w:topLinePunct/>
        <w:adjustRightInd w:val="0"/>
        <w:ind w:firstLine="420" w:firstLineChars="200"/>
        <w:jc w:val="left"/>
        <w:rPr>
          <w:kern w:val="0"/>
          <w:szCs w:val="21"/>
        </w:rPr>
      </w:pPr>
    </w:p>
    <w:p w14:paraId="3D24DE7E">
      <w:pPr>
        <w:tabs>
          <w:tab w:val="left" w:pos="4005"/>
          <w:tab w:val="left" w:pos="4100"/>
          <w:tab w:val="left" w:pos="5040"/>
        </w:tabs>
        <w:wordWrap w:val="0"/>
        <w:topLinePunct/>
        <w:adjustRightInd w:val="0"/>
        <w:ind w:firstLine="3780"/>
        <w:jc w:val="left"/>
        <w:rPr>
          <w:kern w:val="0"/>
          <w:szCs w:val="21"/>
        </w:rPr>
      </w:pPr>
      <w:r>
        <w:rPr>
          <w:w w:val="200"/>
          <w:kern w:val="0"/>
          <w:szCs w:val="21"/>
          <w:u w:val="single"/>
        </w:rPr>
        <w:t xml:space="preserve">  </w:t>
      </w:r>
      <w:r>
        <w:rPr>
          <w:kern w:val="0"/>
          <w:szCs w:val="21"/>
        </w:rPr>
        <w:t>年</w:t>
      </w:r>
      <w:r>
        <w:rPr>
          <w:w w:val="200"/>
          <w:kern w:val="0"/>
          <w:szCs w:val="21"/>
          <w:u w:val="single"/>
        </w:rPr>
        <w:t xml:space="preserve">  </w:t>
      </w:r>
      <w:r>
        <w:rPr>
          <w:kern w:val="0"/>
          <w:szCs w:val="21"/>
        </w:rPr>
        <w:t>月</w:t>
      </w:r>
      <w:r>
        <w:rPr>
          <w:w w:val="200"/>
          <w:kern w:val="0"/>
          <w:szCs w:val="21"/>
          <w:u w:val="single"/>
        </w:rPr>
        <w:t xml:space="preserve">  </w:t>
      </w:r>
      <w:r>
        <w:rPr>
          <w:kern w:val="0"/>
          <w:szCs w:val="21"/>
        </w:rPr>
        <w:t xml:space="preserve">日 </w:t>
      </w:r>
    </w:p>
    <w:p w14:paraId="4A785B3E">
      <w:pPr>
        <w:tabs>
          <w:tab w:val="left" w:pos="4005"/>
          <w:tab w:val="left" w:pos="4100"/>
          <w:tab w:val="left" w:pos="5040"/>
        </w:tabs>
        <w:wordWrap w:val="0"/>
        <w:topLinePunct/>
        <w:adjustRightInd w:val="0"/>
        <w:ind w:firstLine="3780"/>
        <w:jc w:val="left"/>
        <w:rPr>
          <w:kern w:val="0"/>
          <w:szCs w:val="21"/>
        </w:rPr>
      </w:pPr>
    </w:p>
    <w:p w14:paraId="065140B4">
      <w:pPr>
        <w:tabs>
          <w:tab w:val="left" w:pos="5760"/>
        </w:tabs>
        <w:wordWrap w:val="0"/>
        <w:topLinePunct/>
        <w:adjustRightInd w:val="0"/>
        <w:ind w:firstLine="420" w:firstLineChars="200"/>
        <w:jc w:val="left"/>
        <w:rPr>
          <w:kern w:val="0"/>
          <w:szCs w:val="21"/>
        </w:rPr>
      </w:pPr>
      <w:r>
        <w:rPr>
          <w:kern w:val="0"/>
          <w:szCs w:val="21"/>
        </w:rPr>
        <w:t>注：1、法定代表人参加竞选活动并签署文件的不需要授权委托书，只需提供法定代表人身份证明；非法定代表人参加竞选活动及签署文件的除提供法定代表人身份证明外还须提供授权委托书。</w:t>
      </w:r>
    </w:p>
    <w:p w14:paraId="762BF16F">
      <w:pPr>
        <w:tabs>
          <w:tab w:val="left" w:pos="5760"/>
        </w:tabs>
        <w:wordWrap w:val="0"/>
        <w:topLinePunct/>
        <w:adjustRightInd w:val="0"/>
        <w:ind w:firstLine="420" w:firstLineChars="200"/>
        <w:jc w:val="left"/>
        <w:rPr>
          <w:kern w:val="0"/>
          <w:szCs w:val="21"/>
        </w:rPr>
      </w:pPr>
      <w:r>
        <w:rPr>
          <w:kern w:val="0"/>
          <w:szCs w:val="21"/>
        </w:rPr>
        <w:t>2、法定代表人身份证明及授权委托书原件装入竞选文件一并递交。另外须准备一份授权委托书原件在开标现场出具。</w:t>
      </w:r>
    </w:p>
    <w:p w14:paraId="0EDA2A6F">
      <w:pPr>
        <w:wordWrap w:val="0"/>
        <w:topLinePunct/>
        <w:ind w:firstLine="420" w:firstLineChars="200"/>
        <w:jc w:val="left"/>
      </w:pPr>
      <w:r>
        <w:rPr>
          <w:kern w:val="0"/>
          <w:szCs w:val="21"/>
        </w:rPr>
        <w:t>3.</w:t>
      </w:r>
      <w:r>
        <w:t>授权委托书需按上述格式填写完整，不可缺少内容。在此基础上增加内容的不影响其有效性。</w:t>
      </w:r>
    </w:p>
    <w:p w14:paraId="629AA895">
      <w:bookmarkStart w:id="672" w:name="_Toc57905930"/>
      <w:bookmarkStart w:id="673" w:name="_Toc224103512"/>
      <w:bookmarkStart w:id="674" w:name="_Toc287607884"/>
      <w:bookmarkStart w:id="675" w:name="_Toc287620831"/>
      <w:bookmarkStart w:id="676" w:name="_Toc430530547"/>
      <w:bookmarkStart w:id="677" w:name="_Toc277082658"/>
      <w:r>
        <w:br w:type="page"/>
      </w:r>
    </w:p>
    <w:bookmarkEnd w:id="672"/>
    <w:bookmarkEnd w:id="673"/>
    <w:bookmarkEnd w:id="674"/>
    <w:bookmarkEnd w:id="675"/>
    <w:bookmarkEnd w:id="676"/>
    <w:bookmarkEnd w:id="677"/>
    <w:p w14:paraId="2A200F22">
      <w:pPr>
        <w:pStyle w:val="5"/>
        <w:wordWrap w:val="0"/>
        <w:topLinePunct/>
        <w:spacing w:before="0" w:after="0" w:line="240" w:lineRule="auto"/>
        <w:jc w:val="center"/>
        <w:rPr>
          <w:b w:val="0"/>
        </w:rPr>
      </w:pPr>
      <w:bookmarkStart w:id="678" w:name="_Toc277082663"/>
      <w:bookmarkStart w:id="679" w:name="_Toc430530552"/>
      <w:bookmarkStart w:id="680" w:name="_Toc287607893"/>
      <w:bookmarkStart w:id="681" w:name="_Toc287620839"/>
      <w:bookmarkStart w:id="682" w:name="_Toc224103520"/>
      <w:bookmarkStart w:id="683" w:name="_Toc57905935"/>
      <w:bookmarkStart w:id="684" w:name="_Toc534185843"/>
      <w:bookmarkStart w:id="685" w:name="_Toc509218866"/>
      <w:r>
        <w:rPr>
          <w:b w:val="0"/>
        </w:rPr>
        <w:t>（</w:t>
      </w:r>
      <w:r>
        <w:rPr>
          <w:rFonts w:hint="eastAsia"/>
          <w:b w:val="0"/>
        </w:rPr>
        <w:t>二</w:t>
      </w:r>
      <w:r>
        <w:rPr>
          <w:b w:val="0"/>
        </w:rPr>
        <w:t>）</w:t>
      </w:r>
      <w:bookmarkEnd w:id="678"/>
      <w:bookmarkEnd w:id="679"/>
      <w:bookmarkEnd w:id="680"/>
      <w:bookmarkEnd w:id="681"/>
      <w:bookmarkEnd w:id="682"/>
      <w:r>
        <w:rPr>
          <w:b w:val="0"/>
        </w:rPr>
        <w:t>承诺</w:t>
      </w:r>
      <w:bookmarkEnd w:id="683"/>
    </w:p>
    <w:p w14:paraId="2AF1663E">
      <w:pPr>
        <w:wordWrap w:val="0"/>
        <w:topLinePunct/>
        <w:jc w:val="left"/>
        <w:rPr>
          <w:szCs w:val="21"/>
          <w:u w:val="single"/>
        </w:rPr>
      </w:pPr>
      <w:r>
        <w:rPr>
          <w:szCs w:val="21"/>
          <w:u w:val="single"/>
        </w:rPr>
        <w:t xml:space="preserve">        （比选人名称）</w:t>
      </w:r>
      <w:r>
        <w:rPr>
          <w:szCs w:val="21"/>
        </w:rPr>
        <w:t>：</w:t>
      </w:r>
    </w:p>
    <w:p w14:paraId="09EC18AA">
      <w:pPr>
        <w:wordWrap w:val="0"/>
        <w:topLinePunct/>
        <w:ind w:firstLine="420" w:firstLineChars="200"/>
        <w:jc w:val="left"/>
        <w:rPr>
          <w:szCs w:val="21"/>
        </w:rPr>
      </w:pPr>
      <w:r>
        <w:rPr>
          <w:szCs w:val="21"/>
        </w:rPr>
        <w:t>我公司</w:t>
      </w:r>
      <w:r>
        <w:rPr>
          <w:szCs w:val="21"/>
          <w:u w:val="single"/>
        </w:rPr>
        <w:t xml:space="preserve">        （竞选人名称）</w:t>
      </w:r>
      <w:r>
        <w:rPr>
          <w:szCs w:val="21"/>
        </w:rPr>
        <w:t>参加了贵单位</w:t>
      </w:r>
      <w:r>
        <w:rPr>
          <w:szCs w:val="21"/>
          <w:u w:val="single"/>
        </w:rPr>
        <w:t xml:space="preserve">        （项目名称）</w:t>
      </w:r>
      <w:r>
        <w:rPr>
          <w:szCs w:val="21"/>
        </w:rPr>
        <w:t>的竞选，自愿作出以下承诺：</w:t>
      </w:r>
    </w:p>
    <w:p w14:paraId="417AF7D1">
      <w:pPr>
        <w:wordWrap w:val="0"/>
        <w:topLinePunct/>
        <w:ind w:firstLine="420" w:firstLineChars="200"/>
        <w:jc w:val="left"/>
        <w:rPr>
          <w:szCs w:val="21"/>
        </w:rPr>
      </w:pPr>
      <w:r>
        <w:rPr>
          <w:szCs w:val="21"/>
        </w:rPr>
        <w:t>1、我公司竞选截止日投标资格情况不存在下列情形之一：</w:t>
      </w:r>
    </w:p>
    <w:p w14:paraId="2581E066">
      <w:pPr>
        <w:wordWrap w:val="0"/>
        <w:topLinePunct/>
        <w:ind w:firstLine="420" w:firstLineChars="200"/>
        <w:jc w:val="left"/>
        <w:rPr>
          <w:szCs w:val="21"/>
        </w:rPr>
      </w:pPr>
      <w:r>
        <w:rPr>
          <w:szCs w:val="21"/>
        </w:rPr>
        <w:t>（1）被人民法院列入失信被执行人名单且在被执行期内；</w:t>
      </w:r>
    </w:p>
    <w:p w14:paraId="028A69DF">
      <w:pPr>
        <w:wordWrap w:val="0"/>
        <w:topLinePunct/>
        <w:ind w:firstLine="420" w:firstLineChars="200"/>
        <w:jc w:val="left"/>
        <w:rPr>
          <w:szCs w:val="21"/>
        </w:rPr>
      </w:pPr>
      <w:r>
        <w:rPr>
          <w:szCs w:val="21"/>
        </w:rPr>
        <w:t>（2）被列入《重庆市工程建设领域招标投标信用管理暂行办法》规定的重点关注名单且记分达到12分且在记分有效期内；</w:t>
      </w:r>
    </w:p>
    <w:p w14:paraId="130C4810">
      <w:pPr>
        <w:wordWrap w:val="0"/>
        <w:topLinePunct/>
        <w:ind w:firstLine="420" w:firstLineChars="200"/>
        <w:jc w:val="left"/>
        <w:rPr>
          <w:szCs w:val="21"/>
        </w:rPr>
      </w:pPr>
      <w:r>
        <w:rPr>
          <w:szCs w:val="21"/>
        </w:rPr>
        <w:t>（3）被列入《重庆市工程建设领域招标投标信用管理暂行办法》规定的黑名单且在记分有效期内；</w:t>
      </w:r>
    </w:p>
    <w:p w14:paraId="59353C32">
      <w:pPr>
        <w:wordWrap w:val="0"/>
        <w:topLinePunct/>
        <w:ind w:firstLine="420" w:firstLineChars="200"/>
        <w:jc w:val="left"/>
        <w:rPr>
          <w:szCs w:val="21"/>
        </w:rPr>
      </w:pPr>
      <w:r>
        <w:rPr>
          <w:szCs w:val="21"/>
        </w:rPr>
        <w:t>（4）被国家、重庆市（含市或任意区县）有关行政部门处以暂停投标资格行政处罚</w:t>
      </w:r>
      <w:r>
        <w:rPr>
          <w:rFonts w:hint="eastAsia" w:ascii="宋体" w:hAnsi="宋体"/>
          <w:szCs w:val="21"/>
        </w:rPr>
        <w:t>或暂停在渝承揽新业务，且在暂停期限内</w:t>
      </w:r>
      <w:r>
        <w:rPr>
          <w:szCs w:val="21"/>
        </w:rPr>
        <w:t>；</w:t>
      </w:r>
    </w:p>
    <w:p w14:paraId="556300B1">
      <w:pPr>
        <w:wordWrap w:val="0"/>
        <w:topLinePunct/>
        <w:ind w:firstLine="420" w:firstLineChars="200"/>
        <w:jc w:val="left"/>
        <w:rPr>
          <w:szCs w:val="21"/>
        </w:rPr>
      </w:pPr>
      <w:r>
        <w:rPr>
          <w:szCs w:val="21"/>
        </w:rPr>
        <w:t>2、我公司拟派的项目经理按注册建造师的相关规定到岗履职和未被禁止参与竞选。</w:t>
      </w:r>
    </w:p>
    <w:p w14:paraId="521E5B45">
      <w:pPr>
        <w:wordWrap w:val="0"/>
        <w:topLinePunct/>
        <w:ind w:firstLine="420" w:firstLineChars="200"/>
        <w:jc w:val="left"/>
        <w:rPr>
          <w:szCs w:val="21"/>
        </w:rPr>
      </w:pPr>
      <w:r>
        <w:rPr>
          <w:szCs w:val="21"/>
        </w:rPr>
        <w:t>2.1拟派的项目经理中选后在本项目任职，签订合同时拟派的项目经理必须与竞选文件中的项目经理一致，并满足办理施工许可手续的相关要求。不能按承诺到岗</w:t>
      </w:r>
      <w:r>
        <w:rPr>
          <w:rFonts w:hint="eastAsia" w:ascii="宋体" w:hAnsi="宋体"/>
          <w:szCs w:val="21"/>
        </w:rPr>
        <w:t>履职的，贵单位</w:t>
      </w:r>
      <w:r>
        <w:rPr>
          <w:szCs w:val="21"/>
        </w:rPr>
        <w:t>按合同相关条款</w:t>
      </w:r>
      <w:r>
        <w:rPr>
          <w:rFonts w:hint="eastAsia" w:ascii="宋体" w:hAnsi="宋体"/>
          <w:szCs w:val="21"/>
        </w:rPr>
        <w:t>要求我公司承担责任</w:t>
      </w:r>
      <w:r>
        <w:rPr>
          <w:szCs w:val="21"/>
        </w:rPr>
        <w:t>并上报</w:t>
      </w:r>
      <w:r>
        <w:rPr>
          <w:rFonts w:hint="eastAsia" w:asciiTheme="minorEastAsia" w:hAnsiTheme="minorEastAsia" w:eastAsiaTheme="minorEastAsia" w:cstheme="minorEastAsia"/>
          <w:szCs w:val="21"/>
        </w:rPr>
        <w:t>贵公司</w:t>
      </w:r>
      <w:r>
        <w:rPr>
          <w:rFonts w:hint="eastAsia"/>
          <w:szCs w:val="21"/>
        </w:rPr>
        <w:t>相关</w:t>
      </w:r>
      <w:r>
        <w:rPr>
          <w:szCs w:val="21"/>
        </w:rPr>
        <w:t>部门，给贵单位造成损失的，我公司依法承担赔偿责任</w:t>
      </w:r>
      <w:r>
        <w:rPr>
          <w:rFonts w:hint="eastAsia"/>
          <w:szCs w:val="21"/>
        </w:rPr>
        <w:t>或</w:t>
      </w:r>
      <w:r>
        <w:rPr>
          <w:szCs w:val="21"/>
        </w:rPr>
        <w:t>违约责任。拟派的项目经理中选后不得随意更换。</w:t>
      </w:r>
    </w:p>
    <w:p w14:paraId="71A03F27">
      <w:pPr>
        <w:wordWrap w:val="0"/>
        <w:topLinePunct/>
        <w:ind w:firstLine="420" w:firstLineChars="200"/>
        <w:jc w:val="left"/>
        <w:rPr>
          <w:szCs w:val="21"/>
        </w:rPr>
      </w:pPr>
      <w:r>
        <w:rPr>
          <w:szCs w:val="21"/>
        </w:rPr>
        <w:t>2.2拟派的项目经理未被有关部门暂停</w:t>
      </w:r>
      <w:r>
        <w:rPr>
          <w:rFonts w:hint="eastAsia"/>
          <w:szCs w:val="21"/>
        </w:rPr>
        <w:t>其</w:t>
      </w:r>
      <w:r>
        <w:rPr>
          <w:szCs w:val="21"/>
        </w:rPr>
        <w:t>在渝承揽</w:t>
      </w:r>
      <w:r>
        <w:rPr>
          <w:rFonts w:hint="eastAsia" w:ascii="宋体" w:hAnsi="宋体"/>
          <w:szCs w:val="21"/>
        </w:rPr>
        <w:t>的</w:t>
      </w:r>
      <w:r>
        <w:rPr>
          <w:szCs w:val="21"/>
        </w:rPr>
        <w:t>新业务</w:t>
      </w:r>
      <w:r>
        <w:rPr>
          <w:rFonts w:hint="eastAsia" w:ascii="宋体" w:hAnsi="宋体"/>
          <w:szCs w:val="21"/>
        </w:rPr>
        <w:t>中任职</w:t>
      </w:r>
      <w:r>
        <w:rPr>
          <w:szCs w:val="21"/>
        </w:rPr>
        <w:t>，若</w:t>
      </w:r>
      <w:r>
        <w:rPr>
          <w:rFonts w:hint="eastAsia" w:ascii="宋体" w:hAnsi="宋体"/>
          <w:szCs w:val="21"/>
        </w:rPr>
        <w:t>其</w:t>
      </w:r>
      <w:r>
        <w:rPr>
          <w:szCs w:val="21"/>
        </w:rPr>
        <w:t>被暂停</w:t>
      </w:r>
      <w:r>
        <w:rPr>
          <w:rFonts w:hint="eastAsia" w:ascii="宋体" w:hAnsi="宋体"/>
          <w:szCs w:val="21"/>
        </w:rPr>
        <w:t>在渝承揽的新业务中任职但仍</w:t>
      </w:r>
      <w:r>
        <w:rPr>
          <w:szCs w:val="21"/>
        </w:rPr>
        <w:t>参加竞选</w:t>
      </w:r>
      <w:r>
        <w:rPr>
          <w:rFonts w:hint="eastAsia"/>
          <w:szCs w:val="21"/>
        </w:rPr>
        <w:t>，</w:t>
      </w:r>
      <w:r>
        <w:rPr>
          <w:szCs w:val="21"/>
        </w:rPr>
        <w:t>将被否决竞选；已取得中选候选人资格或中选资格的，贵单位有权取消我公司中选候选人资格或中选资格；给贵单位造成损失的，我公司依法承担赔偿责任</w:t>
      </w:r>
      <w:r>
        <w:rPr>
          <w:rFonts w:hint="eastAsia"/>
          <w:szCs w:val="21"/>
        </w:rPr>
        <w:t>或</w:t>
      </w:r>
      <w:r>
        <w:rPr>
          <w:szCs w:val="21"/>
        </w:rPr>
        <w:t>违约责任。</w:t>
      </w:r>
    </w:p>
    <w:p w14:paraId="2BA3BA3F">
      <w:pPr>
        <w:wordWrap w:val="0"/>
        <w:topLinePunct/>
        <w:ind w:firstLine="420" w:firstLineChars="200"/>
        <w:jc w:val="left"/>
        <w:rPr>
          <w:szCs w:val="21"/>
        </w:rPr>
      </w:pPr>
      <w:r>
        <w:rPr>
          <w:szCs w:val="21"/>
        </w:rPr>
        <w:t>2.3为保证我公司拟派的项目经理到本项目到岗履职，我公司还承诺：</w:t>
      </w:r>
    </w:p>
    <w:p w14:paraId="432CDF20">
      <w:pPr>
        <w:wordWrap w:val="0"/>
        <w:topLinePunct/>
        <w:ind w:firstLine="420" w:firstLineChars="200"/>
        <w:jc w:val="left"/>
        <w:rPr>
          <w:szCs w:val="21"/>
        </w:rPr>
      </w:pPr>
      <w:r>
        <w:rPr>
          <w:szCs w:val="21"/>
        </w:rPr>
        <w:t>若我公司拟派本项目的项目经理有在其他项目任职的情形的（或有在其他项目中选或拟中选的情形的），应在收到成交通知书后</w:t>
      </w:r>
      <w:r>
        <w:rPr>
          <w:szCs w:val="21"/>
          <w:u w:val="single"/>
        </w:rPr>
        <w:t xml:space="preserve"> 14 </w:t>
      </w:r>
      <w:r>
        <w:rPr>
          <w:szCs w:val="21"/>
        </w:rPr>
        <w:t>日内，办理完成放弃在其他项目任职的手续（或办理完成放弃在其他项目中选或拟中选的手续），贵单位在合同签订前有权对我公司拟派项目经理在其他项目的任职情形（或在其他项目的中选或拟中选情形）进行核查，若与我公司承诺内容不符或我公司未在上述时间内按照比选文件规定递交放弃在其他项目任职、中选或拟中选的相关资料，我公司自愿放弃中选资格，贵单位不退还我公司的竞选保证金。在合同签订时，我公司确保拟派项目经理符合《建筑施工企业项目经理资质管理办法》规定的项目经理任职条件，否则我公司自愿放弃中选资格，贵单位不退还我公司的竞选保证金。</w:t>
      </w:r>
    </w:p>
    <w:p w14:paraId="2B78991B">
      <w:pPr>
        <w:wordWrap w:val="0"/>
        <w:topLinePunct/>
        <w:ind w:firstLine="420" w:firstLineChars="200"/>
        <w:jc w:val="left"/>
        <w:rPr>
          <w:szCs w:val="21"/>
        </w:rPr>
      </w:pPr>
      <w:r>
        <w:rPr>
          <w:szCs w:val="21"/>
        </w:rPr>
        <w:t>若我公司拟派项目经理放弃在其他项目任职的将提供：</w:t>
      </w:r>
      <w:r>
        <w:rPr>
          <w:rFonts w:ascii="Cambria Math" w:hAnsi="Cambria Math" w:cs="Cambria Math"/>
          <w:szCs w:val="21"/>
        </w:rPr>
        <w:t>①</w:t>
      </w:r>
      <w:r>
        <w:rPr>
          <w:szCs w:val="21"/>
        </w:rPr>
        <w:t>经业主或建设单位同意任职变更的文件；</w:t>
      </w:r>
      <w:r>
        <w:rPr>
          <w:rFonts w:ascii="Cambria Math" w:hAnsi="Cambria Math" w:cs="Cambria Math"/>
          <w:szCs w:val="21"/>
        </w:rPr>
        <w:t>②</w:t>
      </w:r>
      <w:r>
        <w:rPr>
          <w:szCs w:val="21"/>
        </w:rPr>
        <w:t>负责项目监管的行业行政主管部门出具同意任职变更的证明材料。</w:t>
      </w:r>
    </w:p>
    <w:p w14:paraId="4C96696A">
      <w:pPr>
        <w:wordWrap w:val="0"/>
        <w:topLinePunct/>
        <w:ind w:firstLine="420" w:firstLineChars="200"/>
        <w:jc w:val="left"/>
        <w:rPr>
          <w:szCs w:val="21"/>
        </w:rPr>
      </w:pPr>
      <w:r>
        <w:rPr>
          <w:szCs w:val="21"/>
        </w:rPr>
        <w:t>若我公司拟派项目经理放弃在其他项目中选或拟中选的将提供：</w:t>
      </w:r>
      <w:r>
        <w:rPr>
          <w:rFonts w:ascii="Cambria Math" w:hAnsi="Cambria Math" w:cs="Cambria Math"/>
          <w:szCs w:val="21"/>
        </w:rPr>
        <w:t>①</w:t>
      </w:r>
      <w:r>
        <w:rPr>
          <w:szCs w:val="21"/>
        </w:rPr>
        <w:t>经中选或拟中选的其他项目建设单位同意的放弃中选函。</w:t>
      </w:r>
    </w:p>
    <w:p w14:paraId="4156E1B9">
      <w:pPr>
        <w:numPr>
          <w:ilvl w:val="0"/>
          <w:numId w:val="4"/>
        </w:numPr>
        <w:wordWrap w:val="0"/>
        <w:topLinePunct/>
        <w:ind w:firstLine="420" w:firstLineChars="200"/>
        <w:jc w:val="left"/>
        <w:rPr>
          <w:szCs w:val="21"/>
        </w:rPr>
      </w:pPr>
      <w:r>
        <w:rPr>
          <w:szCs w:val="21"/>
        </w:rPr>
        <w:t>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w:t>
      </w:r>
      <w:r>
        <w:rPr>
          <w:rFonts w:hint="eastAsia" w:ascii="宋体" w:hAnsi="宋体"/>
          <w:szCs w:val="21"/>
        </w:rPr>
        <w:t>贵单位可</w:t>
      </w:r>
      <w:r>
        <w:rPr>
          <w:szCs w:val="21"/>
        </w:rPr>
        <w:t>取消我公司中选资格</w:t>
      </w:r>
      <w:r>
        <w:rPr>
          <w:rFonts w:hint="eastAsia" w:asciiTheme="minorEastAsia" w:hAnsiTheme="minorEastAsia" w:eastAsiaTheme="minorEastAsia" w:cstheme="minorEastAsia"/>
          <w:szCs w:val="21"/>
        </w:rPr>
        <w:t>；签订合同后不满足该要求的，贵单位按合同相关条款要求我公司承担责任并上报贵公司相关部门；</w:t>
      </w:r>
      <w:r>
        <w:rPr>
          <w:szCs w:val="21"/>
        </w:rPr>
        <w:t>给贵单位造成损失的，我公司依法承担赔偿责任</w:t>
      </w:r>
      <w:r>
        <w:rPr>
          <w:rFonts w:hint="eastAsia"/>
          <w:szCs w:val="21"/>
        </w:rPr>
        <w:t>或</w:t>
      </w:r>
      <w:r>
        <w:rPr>
          <w:szCs w:val="21"/>
        </w:rPr>
        <w:t>违约责任。</w:t>
      </w:r>
    </w:p>
    <w:p w14:paraId="4D314235">
      <w:pPr>
        <w:wordWrap w:val="0"/>
        <w:topLinePunct/>
        <w:ind w:firstLine="420" w:firstLineChars="200"/>
        <w:jc w:val="left"/>
        <w:rPr>
          <w:szCs w:val="21"/>
        </w:rPr>
      </w:pPr>
      <w:r>
        <w:rPr>
          <w:rFonts w:hint="eastAsia"/>
          <w:szCs w:val="21"/>
        </w:rPr>
        <w:t>4</w:t>
      </w:r>
      <w:r>
        <w:rPr>
          <w:szCs w:val="21"/>
        </w:rPr>
        <w:t>、</w:t>
      </w:r>
      <w:r>
        <w:rPr>
          <w:rFonts w:hint="eastAsia" w:ascii="宋体" w:hAnsi="宋体"/>
          <w:szCs w:val="21"/>
          <w:u w:val="none"/>
        </w:rPr>
        <w:t>本</w:t>
      </w:r>
      <w:r>
        <w:rPr>
          <w:rFonts w:hint="eastAsia"/>
          <w:szCs w:val="21"/>
          <w:u w:val="none"/>
        </w:rPr>
        <w:t>竞选文件</w:t>
      </w:r>
      <w:r>
        <w:rPr>
          <w:rFonts w:hint="eastAsia" w:ascii="宋体" w:hAnsi="宋体"/>
          <w:szCs w:val="21"/>
          <w:u w:val="none"/>
        </w:rPr>
        <w:t>中的所有内容</w:t>
      </w:r>
      <w:r>
        <w:rPr>
          <w:szCs w:val="21"/>
          <w:u w:val="none"/>
        </w:rPr>
        <w:t>真实有效，不存在弄虚作假情形。贵单位有权对我公司提供的资料进行核实，若发现弄虚作假，按相关规定取消我公司中选资格，并按相关法律法规报比选竞选监督部门，竞选保证金</w:t>
      </w:r>
      <w:r>
        <w:rPr>
          <w:rFonts w:hint="eastAsia" w:ascii="宋体" w:hAnsi="宋体"/>
          <w:szCs w:val="21"/>
          <w:u w:val="none"/>
        </w:rPr>
        <w:t>以现金形式交纳的</w:t>
      </w:r>
      <w:r>
        <w:rPr>
          <w:szCs w:val="21"/>
          <w:u w:val="none"/>
        </w:rPr>
        <w:t>不予退还，</w:t>
      </w:r>
      <w:r>
        <w:rPr>
          <w:rFonts w:hint="eastAsia" w:ascii="宋体" w:hAnsi="宋体"/>
          <w:szCs w:val="21"/>
          <w:u w:val="none"/>
        </w:rPr>
        <w:t>以保函形式交纳的由保函开立人支付保函担保的与竞选保证金等额的款项，</w:t>
      </w:r>
      <w:r>
        <w:rPr>
          <w:szCs w:val="21"/>
          <w:u w:val="none"/>
        </w:rPr>
        <w:t>我公司自愿承担因此造成的相关责任并赔偿相应损失。</w:t>
      </w:r>
    </w:p>
    <w:p w14:paraId="3DB14C34">
      <w:pPr>
        <w:wordWrap w:val="0"/>
        <w:topLinePunct/>
        <w:ind w:firstLine="420" w:firstLineChars="200"/>
        <w:jc w:val="left"/>
        <w:rPr>
          <w:szCs w:val="21"/>
        </w:rPr>
      </w:pPr>
      <w:r>
        <w:rPr>
          <w:rFonts w:hint="eastAsia"/>
          <w:szCs w:val="21"/>
          <w:lang w:val="en-US" w:eastAsia="zh-CN"/>
        </w:rPr>
        <w:t>5</w:t>
      </w:r>
      <w:r>
        <w:rPr>
          <w:szCs w:val="21"/>
        </w:rPr>
        <w:t>、我公司不存在第二章 竞选人须知第 1.4.3 项规定的任何一种情形。</w:t>
      </w:r>
    </w:p>
    <w:p w14:paraId="55C53EEE">
      <w:pPr>
        <w:wordWrap w:val="0"/>
        <w:topLinePunct/>
        <w:ind w:firstLine="420" w:firstLineChars="200"/>
        <w:jc w:val="left"/>
        <w:rPr>
          <w:szCs w:val="21"/>
        </w:rPr>
      </w:pPr>
      <w:r>
        <w:rPr>
          <w:rFonts w:hint="eastAsia"/>
          <w:szCs w:val="21"/>
          <w:lang w:val="en-US" w:eastAsia="zh-CN"/>
        </w:rPr>
        <w:t>6</w:t>
      </w:r>
      <w:r>
        <w:rPr>
          <w:szCs w:val="21"/>
        </w:rPr>
        <w:t>、我公司的竞选文件符合第二章 竞选人须知第 1.3.1 项的规定。</w:t>
      </w:r>
    </w:p>
    <w:p w14:paraId="6A698152">
      <w:pPr>
        <w:wordWrap w:val="0"/>
        <w:topLinePunct/>
        <w:ind w:firstLine="420" w:firstLineChars="200"/>
        <w:jc w:val="left"/>
        <w:rPr>
          <w:szCs w:val="21"/>
        </w:rPr>
      </w:pPr>
      <w:r>
        <w:rPr>
          <w:rFonts w:hint="eastAsia"/>
          <w:szCs w:val="21"/>
          <w:lang w:val="en-US" w:eastAsia="zh-CN"/>
        </w:rPr>
        <w:t>7</w:t>
      </w:r>
      <w:r>
        <w:rPr>
          <w:szCs w:val="21"/>
        </w:rPr>
        <w:t>、我公司的竞选文件符合第七章 技术标准和要求（如有）。</w:t>
      </w:r>
    </w:p>
    <w:p w14:paraId="6BE626AB">
      <w:pPr>
        <w:tabs>
          <w:tab w:val="left" w:pos="4200"/>
          <w:tab w:val="left" w:pos="4620"/>
        </w:tabs>
        <w:wordWrap w:val="0"/>
        <w:topLinePunct/>
        <w:adjustRightInd w:val="0"/>
        <w:jc w:val="left"/>
        <w:rPr>
          <w:kern w:val="0"/>
          <w:szCs w:val="21"/>
        </w:rPr>
      </w:pPr>
    </w:p>
    <w:bookmarkEnd w:id="684"/>
    <w:bookmarkEnd w:id="685"/>
    <w:p w14:paraId="7766657B">
      <w:pPr>
        <w:tabs>
          <w:tab w:val="left" w:pos="4200"/>
          <w:tab w:val="left" w:pos="4620"/>
        </w:tabs>
        <w:wordWrap w:val="0"/>
        <w:topLinePunct/>
        <w:adjustRightInd w:val="0"/>
        <w:ind w:firstLine="420" w:firstLineChars="200"/>
        <w:jc w:val="left"/>
        <w:rPr>
          <w:kern w:val="0"/>
          <w:szCs w:val="21"/>
        </w:rPr>
      </w:pPr>
      <w:r>
        <w:rPr>
          <w:kern w:val="0"/>
          <w:szCs w:val="21"/>
        </w:rPr>
        <w:t>竞  选 人：</w:t>
      </w:r>
      <w:r>
        <w:rPr>
          <w:w w:val="200"/>
          <w:kern w:val="0"/>
          <w:szCs w:val="21"/>
          <w:u w:val="single"/>
        </w:rPr>
        <w:t xml:space="preserve">                           </w:t>
      </w:r>
      <w:r>
        <w:rPr>
          <w:kern w:val="0"/>
          <w:szCs w:val="21"/>
        </w:rPr>
        <w:t>（</w:t>
      </w:r>
      <w:r>
        <w:rPr>
          <w:spacing w:val="-1"/>
          <w:kern w:val="0"/>
          <w:szCs w:val="21"/>
        </w:rPr>
        <w:t>盖单位公章</w:t>
      </w:r>
      <w:r>
        <w:rPr>
          <w:kern w:val="0"/>
          <w:szCs w:val="21"/>
        </w:rPr>
        <w:t>）</w:t>
      </w:r>
    </w:p>
    <w:p w14:paraId="2E500729">
      <w:pPr>
        <w:tabs>
          <w:tab w:val="left" w:pos="6300"/>
        </w:tabs>
        <w:wordWrap w:val="0"/>
        <w:topLinePunct/>
        <w:adjustRightInd w:val="0"/>
        <w:ind w:firstLine="420" w:firstLineChars="200"/>
        <w:jc w:val="left"/>
        <w:rPr>
          <w:kern w:val="0"/>
          <w:szCs w:val="21"/>
        </w:rPr>
      </w:pPr>
      <w:r>
        <w:rPr>
          <w:kern w:val="0"/>
          <w:szCs w:val="21"/>
        </w:rPr>
        <w:t>法定代表人：</w:t>
      </w:r>
      <w:r>
        <w:rPr>
          <w:w w:val="200"/>
          <w:kern w:val="0"/>
          <w:szCs w:val="21"/>
          <w:u w:val="single"/>
        </w:rPr>
        <w:t xml:space="preserve">                           </w:t>
      </w:r>
      <w:r>
        <w:rPr>
          <w:kern w:val="0"/>
          <w:szCs w:val="21"/>
        </w:rPr>
        <w:t>（签名或盖章）</w:t>
      </w:r>
    </w:p>
    <w:p w14:paraId="4F2F83E3">
      <w:pPr>
        <w:tabs>
          <w:tab w:val="left" w:pos="6300"/>
        </w:tabs>
        <w:wordWrap w:val="0"/>
        <w:topLinePunct/>
        <w:adjustRightInd w:val="0"/>
        <w:ind w:firstLine="420" w:firstLineChars="200"/>
        <w:jc w:val="left"/>
        <w:rPr>
          <w:kern w:val="0"/>
          <w:szCs w:val="21"/>
        </w:rPr>
      </w:pPr>
    </w:p>
    <w:p w14:paraId="6CE38D0E">
      <w:pPr>
        <w:tabs>
          <w:tab w:val="left" w:pos="6300"/>
        </w:tabs>
        <w:wordWrap w:val="0"/>
        <w:topLinePunct/>
        <w:adjustRightInd w:val="0"/>
        <w:ind w:firstLine="420" w:firstLineChars="200"/>
        <w:jc w:val="right"/>
        <w:rPr>
          <w:b/>
        </w:rPr>
      </w:pP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日</w:t>
      </w:r>
    </w:p>
    <w:p w14:paraId="70A73A02">
      <w:pPr>
        <w:wordWrap w:val="0"/>
        <w:topLinePunct/>
        <w:jc w:val="left"/>
      </w:pPr>
      <w:r>
        <w:br w:type="page"/>
      </w:r>
    </w:p>
    <w:p w14:paraId="5A695C88">
      <w:pPr>
        <w:pStyle w:val="5"/>
        <w:wordWrap w:val="0"/>
        <w:topLinePunct/>
        <w:spacing w:before="0" w:after="0" w:line="240" w:lineRule="auto"/>
        <w:jc w:val="center"/>
        <w:rPr>
          <w:b w:val="0"/>
          <w:bCs w:val="0"/>
        </w:rPr>
      </w:pPr>
      <w:bookmarkStart w:id="686" w:name="_Toc57905936"/>
      <w:r>
        <w:rPr>
          <w:b w:val="0"/>
          <w:bCs w:val="0"/>
        </w:rPr>
        <w:t>（</w:t>
      </w:r>
      <w:r>
        <w:rPr>
          <w:rFonts w:hint="eastAsia"/>
          <w:b w:val="0"/>
          <w:bCs w:val="0"/>
        </w:rPr>
        <w:t>三</w:t>
      </w:r>
      <w:r>
        <w:rPr>
          <w:b w:val="0"/>
          <w:bCs w:val="0"/>
        </w:rPr>
        <w:t>）不得与其他竞选人存在关联关系承诺书</w:t>
      </w:r>
    </w:p>
    <w:p w14:paraId="170FA659">
      <w:pPr>
        <w:pStyle w:val="2"/>
        <w:spacing w:after="0"/>
        <w:ind w:firstLine="480"/>
      </w:pPr>
    </w:p>
    <w:p w14:paraId="4E6D6F1C">
      <w:r>
        <w:t>致：</w:t>
      </w:r>
      <w:r>
        <w:rPr>
          <w:u w:val="single"/>
        </w:rPr>
        <w:t xml:space="preserve">                       （比选人名称）</w:t>
      </w:r>
    </w:p>
    <w:p w14:paraId="574C69A6">
      <w:pPr>
        <w:ind w:firstLine="480"/>
      </w:pPr>
      <w:r>
        <w:rPr>
          <w:u w:val="single"/>
        </w:rPr>
        <w:t xml:space="preserve">      （竞选人单位名称）      </w:t>
      </w:r>
      <w:r>
        <w:t>郑重声明，我公司与参与本比选项目竞选的其他竞选人不存在单位负责人为同一人或存在控股、管理关系的情形。我方对以上声明负全部法律责任。</w:t>
      </w:r>
    </w:p>
    <w:p w14:paraId="297DF566">
      <w:pPr>
        <w:ind w:firstLine="480"/>
      </w:pPr>
      <w:r>
        <w:t>特此声明。</w:t>
      </w:r>
    </w:p>
    <w:p w14:paraId="603C19B4">
      <w:pPr>
        <w:ind w:firstLine="480"/>
      </w:pPr>
    </w:p>
    <w:p w14:paraId="7CB2EB73">
      <w:pPr>
        <w:ind w:firstLine="480"/>
      </w:pPr>
    </w:p>
    <w:p w14:paraId="76FF8B8B">
      <w:pPr>
        <w:ind w:firstLine="480"/>
      </w:pPr>
    </w:p>
    <w:p w14:paraId="44993B92">
      <w:pPr>
        <w:ind w:firstLine="480"/>
        <w:jc w:val="right"/>
      </w:pPr>
      <w:r>
        <w:t>竞选人：</w:t>
      </w:r>
      <w:r>
        <w:rPr>
          <w:u w:val="single"/>
        </w:rPr>
        <w:t xml:space="preserve">                       </w:t>
      </w:r>
      <w:r>
        <w:t>（盖单位公章）</w:t>
      </w:r>
    </w:p>
    <w:p w14:paraId="458F356B">
      <w:pPr>
        <w:pStyle w:val="2"/>
        <w:spacing w:after="0"/>
        <w:ind w:firstLine="480"/>
        <w:jc w:val="right"/>
      </w:pPr>
      <w:r>
        <w:rPr>
          <w:u w:val="single"/>
        </w:rPr>
        <w:t xml:space="preserve">    </w:t>
      </w:r>
      <w:r>
        <w:t>年</w:t>
      </w:r>
      <w:r>
        <w:rPr>
          <w:u w:val="single"/>
        </w:rPr>
        <w:t xml:space="preserve">    </w:t>
      </w:r>
      <w:r>
        <w:t>月</w:t>
      </w:r>
      <w:r>
        <w:rPr>
          <w:u w:val="single"/>
        </w:rPr>
        <w:t xml:space="preserve">    </w:t>
      </w:r>
      <w:r>
        <w:t>日</w:t>
      </w:r>
    </w:p>
    <w:p w14:paraId="22011A7F"/>
    <w:p w14:paraId="1F623EB3">
      <w:r>
        <w:br w:type="page"/>
      </w:r>
    </w:p>
    <w:p w14:paraId="170C1439">
      <w:pPr>
        <w:pStyle w:val="5"/>
        <w:wordWrap w:val="0"/>
        <w:topLinePunct/>
        <w:spacing w:before="0" w:after="0" w:line="240" w:lineRule="auto"/>
        <w:jc w:val="center"/>
        <w:rPr>
          <w:b w:val="0"/>
        </w:rPr>
      </w:pPr>
      <w:r>
        <w:rPr>
          <w:b w:val="0"/>
        </w:rPr>
        <w:t>（</w:t>
      </w:r>
      <w:r>
        <w:rPr>
          <w:rFonts w:hint="eastAsia"/>
          <w:b w:val="0"/>
        </w:rPr>
        <w:t>四</w:t>
      </w:r>
      <w:r>
        <w:rPr>
          <w:b w:val="0"/>
        </w:rPr>
        <w:t>）其他资料</w:t>
      </w:r>
      <w:bookmarkEnd w:id="686"/>
    </w:p>
    <w:p w14:paraId="45709537">
      <w:pPr>
        <w:wordWrap w:val="0"/>
        <w:topLinePunct/>
        <w:ind w:firstLine="420" w:firstLineChars="200"/>
        <w:jc w:val="center"/>
        <w:rPr>
          <w:szCs w:val="21"/>
        </w:rPr>
      </w:pPr>
      <w:r>
        <w:rPr>
          <w:szCs w:val="21"/>
        </w:rPr>
        <w:t>1. 竞选保证金</w:t>
      </w:r>
    </w:p>
    <w:p w14:paraId="61358701">
      <w:pPr>
        <w:spacing w:line="360" w:lineRule="auto"/>
        <w:ind w:firstLine="420" w:firstLineChars="200"/>
        <w:rPr>
          <w:szCs w:val="21"/>
        </w:rPr>
      </w:pPr>
      <w:r>
        <w:rPr>
          <w:szCs w:val="21"/>
        </w:rPr>
        <w:t>（1）保证金转账截图。</w:t>
      </w:r>
    </w:p>
    <w:p w14:paraId="5D891205">
      <w:pPr>
        <w:rPr>
          <w:i/>
          <w:szCs w:val="21"/>
        </w:rPr>
      </w:pPr>
      <w:r>
        <w:rPr>
          <w:i/>
          <w:szCs w:val="21"/>
        </w:rPr>
        <w:br w:type="page"/>
      </w:r>
    </w:p>
    <w:p w14:paraId="366EA420">
      <w:pPr>
        <w:numPr>
          <w:ilvl w:val="0"/>
          <w:numId w:val="5"/>
        </w:numPr>
        <w:wordWrap w:val="0"/>
        <w:topLinePunct/>
        <w:jc w:val="center"/>
        <w:rPr>
          <w:szCs w:val="21"/>
        </w:rPr>
      </w:pPr>
      <w:r>
        <w:rPr>
          <w:rFonts w:hint="eastAsia"/>
          <w:szCs w:val="21"/>
        </w:rPr>
        <w:t>按照比选文件第二章竞选人人须知前附表第1.4.1项、第3.4款要求提供的资料</w:t>
      </w:r>
    </w:p>
    <w:p w14:paraId="4D9B3FD5">
      <w:pPr>
        <w:numPr>
          <w:ilvl w:val="0"/>
          <w:numId w:val="5"/>
        </w:numPr>
        <w:wordWrap w:val="0"/>
        <w:topLinePunct/>
        <w:jc w:val="center"/>
        <w:rPr>
          <w:szCs w:val="21"/>
        </w:rPr>
      </w:pPr>
      <w:r>
        <w:rPr>
          <w:szCs w:val="21"/>
        </w:rPr>
        <w:t>其他</w:t>
      </w:r>
      <w:bookmarkEnd w:id="585"/>
      <w:bookmarkEnd w:id="586"/>
      <w:bookmarkEnd w:id="587"/>
    </w:p>
    <w:p w14:paraId="57ECB0E9">
      <w:pPr>
        <w:jc w:val="center"/>
        <w:rPr>
          <w:szCs w:val="21"/>
        </w:rPr>
      </w:pPr>
      <w:r>
        <w:rPr>
          <w:i/>
          <w:szCs w:val="21"/>
        </w:rPr>
        <w:t>[提示：竞选人附认为与项目相关的其他资料]</w:t>
      </w:r>
    </w:p>
    <w:p w14:paraId="2E4BAF04">
      <w:pPr>
        <w:wordWrap w:val="0"/>
        <w:topLinePunct/>
        <w:jc w:val="center"/>
        <w:rPr>
          <w:b/>
        </w:rPr>
      </w:pPr>
      <w:r>
        <mc:AlternateContent>
          <mc:Choice Requires="wps">
            <w:drawing>
              <wp:anchor distT="0" distB="0" distL="114300" distR="11430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3152765D">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3152765D">
                      <w:pPr>
                        <w:rPr>
                          <w:sz w:val="20"/>
                        </w:rPr>
                      </w:pPr>
                      <w:r>
                        <w:rPr>
                          <w:rFonts w:hint="eastAsia" w:ascii="宋体" w:cs="宋体"/>
                          <w:bCs/>
                          <w:color w:val="000000"/>
                          <w:sz w:val="22"/>
                        </w:rPr>
                        <w:t>密封线</w:t>
                      </w:r>
                    </w:p>
                  </w:txbxContent>
                </v:textbox>
              </v:rect>
            </w:pict>
          </mc:Fallback>
        </mc:AlternateContent>
      </w:r>
    </w:p>
    <w:sectPr>
      <w:headerReference r:id="rId6" w:type="default"/>
      <w:footerReference r:id="rId7" w:type="default"/>
      <w:pgSz w:w="11906" w:h="16838"/>
      <w:pgMar w:top="1247" w:right="1247" w:bottom="1247" w:left="1417" w:header="851" w:footer="992" w:gutter="0"/>
      <w:cols w:space="0" w:num="1"/>
      <w:docGrid w:type="lines" w:linePitch="4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9D45042-8884-44F2-82F0-947741B76E4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7112474-452E-4D88-B225-66D67D43FDBB}"/>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embedRegular r:id="rId3" w:fontKey="{8566D0C7-F9BC-4FD5-A495-42653F1368E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FE90">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7439D6D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B312">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4DF2">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7739261C">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B083">
    <w:pPr>
      <w:pStyle w:val="29"/>
      <w:ind w:right="360" w:firstLine="360"/>
      <w:jc w:val="right"/>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DCCFE0">
                          <w:pPr>
                            <w:pStyle w:val="29"/>
                            <w:ind w:right="360" w:firstLine="360"/>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UWXjfNAQAAm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xUHvztMWILubOEOkJNxXBkmdu0Xmkn/vVz1sMv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OUWXjfNAQAAmgMAAA4AAAAAAAAAAQAgAAAAIgEAAGRy&#10;cy9lMm9Eb2MueG1sUEsFBgAAAAAGAAYAWQEAAGEFAAAAAA==&#10;">
              <v:fill on="f" focussize="0,0"/>
              <v:stroke on="f" weight="1.25pt"/>
              <v:imagedata o:title=""/>
              <o:lock v:ext="edit" aspectratio="f"/>
              <v:textbox inset="0mm,0mm,0mm,0mm" style="mso-fit-shape-to-text:t;">
                <w:txbxContent>
                  <w:p w14:paraId="7BDCCFE0">
                    <w:pPr>
                      <w:pStyle w:val="29"/>
                      <w:ind w:right="360"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A69C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8B2FB"/>
    <w:multiLevelType w:val="singleLevel"/>
    <w:tmpl w:val="8AE8B2FB"/>
    <w:lvl w:ilvl="0" w:tentative="0">
      <w:start w:val="1"/>
      <w:numFmt w:val="decimal"/>
      <w:suff w:val="nothing"/>
      <w:lvlText w:val="（%1）"/>
      <w:lvlJc w:val="left"/>
    </w:lvl>
  </w:abstractNum>
  <w:abstractNum w:abstractNumId="1">
    <w:nsid w:val="1997A66F"/>
    <w:multiLevelType w:val="singleLevel"/>
    <w:tmpl w:val="1997A66F"/>
    <w:lvl w:ilvl="0" w:tentative="0">
      <w:start w:val="1"/>
      <w:numFmt w:val="decimal"/>
      <w:suff w:val="space"/>
      <w:lvlText w:val="%1."/>
      <w:lvlJc w:val="left"/>
    </w:lvl>
  </w:abstractNum>
  <w:abstractNum w:abstractNumId="2">
    <w:nsid w:val="4A494300"/>
    <w:multiLevelType w:val="singleLevel"/>
    <w:tmpl w:val="4A494300"/>
    <w:lvl w:ilvl="0" w:tentative="0">
      <w:start w:val="2"/>
      <w:numFmt w:val="decimal"/>
      <w:suff w:val="space"/>
      <w:lvlText w:val="%1."/>
      <w:lvlJc w:val="left"/>
    </w:lvl>
  </w:abstractNum>
  <w:abstractNum w:abstractNumId="3">
    <w:nsid w:val="5F471D00"/>
    <w:multiLevelType w:val="singleLevel"/>
    <w:tmpl w:val="5F471D00"/>
    <w:lvl w:ilvl="0" w:tentative="0">
      <w:start w:val="3"/>
      <w:numFmt w:val="decimal"/>
      <w:suff w:val="nothing"/>
      <w:lvlText w:val="%1、"/>
      <w:lvlJc w:val="left"/>
    </w:lvl>
  </w:abstractNum>
  <w:abstractNum w:abstractNumId="4">
    <w:nsid w:val="609D7C7B"/>
    <w:multiLevelType w:val="singleLevel"/>
    <w:tmpl w:val="609D7C7B"/>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documentProtection w:enforcement="0"/>
  <w:defaultTabStop w:val="420"/>
  <w:drawingGridHorizontalSpacing w:val="210"/>
  <w:drawingGridVerticalSpacing w:val="20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jJlZDhiOTVlMjU1ZjVmNWMwMzRkNzRjYzEyYjA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4E2"/>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281"/>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489"/>
    <w:rsid w:val="000E1A63"/>
    <w:rsid w:val="000E2122"/>
    <w:rsid w:val="000E2FC8"/>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B8D"/>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3C1"/>
    <w:rsid w:val="00192735"/>
    <w:rsid w:val="00193696"/>
    <w:rsid w:val="001947FB"/>
    <w:rsid w:val="001953C5"/>
    <w:rsid w:val="00195720"/>
    <w:rsid w:val="00196989"/>
    <w:rsid w:val="00196CDD"/>
    <w:rsid w:val="001975C9"/>
    <w:rsid w:val="001A05FF"/>
    <w:rsid w:val="001A189F"/>
    <w:rsid w:val="001A1CD8"/>
    <w:rsid w:val="001A293D"/>
    <w:rsid w:val="001A2A77"/>
    <w:rsid w:val="001A3908"/>
    <w:rsid w:val="001A5133"/>
    <w:rsid w:val="001A6952"/>
    <w:rsid w:val="001A77C4"/>
    <w:rsid w:val="001A7BE0"/>
    <w:rsid w:val="001B07EE"/>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26E6"/>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472F"/>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72C"/>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01DB"/>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73"/>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AEF"/>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0C44"/>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315"/>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D7E0A"/>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47"/>
    <w:rsid w:val="006C19F2"/>
    <w:rsid w:val="006C358C"/>
    <w:rsid w:val="006C6A2A"/>
    <w:rsid w:val="006C6FA3"/>
    <w:rsid w:val="006C7369"/>
    <w:rsid w:val="006C7791"/>
    <w:rsid w:val="006C7A79"/>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14"/>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19F5"/>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24B"/>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20D"/>
    <w:rsid w:val="00784656"/>
    <w:rsid w:val="00785BF3"/>
    <w:rsid w:val="0078684A"/>
    <w:rsid w:val="007900FE"/>
    <w:rsid w:val="00792302"/>
    <w:rsid w:val="007927E7"/>
    <w:rsid w:val="00793B1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8FF"/>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3D4"/>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6FA0"/>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5B1F"/>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1C42"/>
    <w:rsid w:val="009024D7"/>
    <w:rsid w:val="0090254C"/>
    <w:rsid w:val="00902D20"/>
    <w:rsid w:val="0090353E"/>
    <w:rsid w:val="0090392D"/>
    <w:rsid w:val="009046BF"/>
    <w:rsid w:val="00904D25"/>
    <w:rsid w:val="00904E04"/>
    <w:rsid w:val="00906450"/>
    <w:rsid w:val="0090683B"/>
    <w:rsid w:val="00907196"/>
    <w:rsid w:val="00907635"/>
    <w:rsid w:val="00907B80"/>
    <w:rsid w:val="00910CA5"/>
    <w:rsid w:val="00911600"/>
    <w:rsid w:val="00912854"/>
    <w:rsid w:val="0091461A"/>
    <w:rsid w:val="0091484C"/>
    <w:rsid w:val="009152C8"/>
    <w:rsid w:val="00915CAD"/>
    <w:rsid w:val="00915CE8"/>
    <w:rsid w:val="00916F91"/>
    <w:rsid w:val="00917CA5"/>
    <w:rsid w:val="00917E66"/>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210F"/>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081"/>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5D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635"/>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2C4"/>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07B1"/>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060"/>
    <w:rsid w:val="00C20E6C"/>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222"/>
    <w:rsid w:val="00C5783C"/>
    <w:rsid w:val="00C60855"/>
    <w:rsid w:val="00C60D06"/>
    <w:rsid w:val="00C6474A"/>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1705"/>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4CE0"/>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6C83"/>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CDB"/>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284"/>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51B"/>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2915"/>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674C"/>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4F79"/>
    <w:rsid w:val="00F35399"/>
    <w:rsid w:val="00F35C42"/>
    <w:rsid w:val="00F37298"/>
    <w:rsid w:val="00F37BD3"/>
    <w:rsid w:val="00F4040B"/>
    <w:rsid w:val="00F4354F"/>
    <w:rsid w:val="00F43732"/>
    <w:rsid w:val="00F43E2A"/>
    <w:rsid w:val="00F44AAE"/>
    <w:rsid w:val="00F45152"/>
    <w:rsid w:val="00F45668"/>
    <w:rsid w:val="00F45BAE"/>
    <w:rsid w:val="00F460E0"/>
    <w:rsid w:val="00F470EB"/>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A250EA"/>
    <w:rsid w:val="02197498"/>
    <w:rsid w:val="024C0D22"/>
    <w:rsid w:val="029B6737"/>
    <w:rsid w:val="029E16D8"/>
    <w:rsid w:val="02D3433D"/>
    <w:rsid w:val="02E7478A"/>
    <w:rsid w:val="02F80FEA"/>
    <w:rsid w:val="03000A08"/>
    <w:rsid w:val="03454DED"/>
    <w:rsid w:val="036D2015"/>
    <w:rsid w:val="037278CB"/>
    <w:rsid w:val="038500F8"/>
    <w:rsid w:val="03C545D6"/>
    <w:rsid w:val="0413543B"/>
    <w:rsid w:val="046D5737"/>
    <w:rsid w:val="04717E20"/>
    <w:rsid w:val="05AB059E"/>
    <w:rsid w:val="05DC71B6"/>
    <w:rsid w:val="05F976C3"/>
    <w:rsid w:val="06603355"/>
    <w:rsid w:val="06665122"/>
    <w:rsid w:val="06C43DE0"/>
    <w:rsid w:val="06C64491"/>
    <w:rsid w:val="07421B3B"/>
    <w:rsid w:val="074A1FE5"/>
    <w:rsid w:val="077305E3"/>
    <w:rsid w:val="080A52B6"/>
    <w:rsid w:val="08D056FE"/>
    <w:rsid w:val="0A93506B"/>
    <w:rsid w:val="0B9E48FD"/>
    <w:rsid w:val="0BB622A7"/>
    <w:rsid w:val="0BE55917"/>
    <w:rsid w:val="0BE95B58"/>
    <w:rsid w:val="0C3E42BE"/>
    <w:rsid w:val="0D1D1C1B"/>
    <w:rsid w:val="0D4806BF"/>
    <w:rsid w:val="0DA24A60"/>
    <w:rsid w:val="0E024D74"/>
    <w:rsid w:val="0E0B0A7A"/>
    <w:rsid w:val="0E484301"/>
    <w:rsid w:val="0E5F1249"/>
    <w:rsid w:val="0F984618"/>
    <w:rsid w:val="0FFF5E93"/>
    <w:rsid w:val="102B5AE8"/>
    <w:rsid w:val="10611A0A"/>
    <w:rsid w:val="10735963"/>
    <w:rsid w:val="10AC5059"/>
    <w:rsid w:val="10B4026F"/>
    <w:rsid w:val="113464A3"/>
    <w:rsid w:val="116D0F4A"/>
    <w:rsid w:val="11B82606"/>
    <w:rsid w:val="120770E9"/>
    <w:rsid w:val="122A0953"/>
    <w:rsid w:val="127A292F"/>
    <w:rsid w:val="1282121E"/>
    <w:rsid w:val="13012641"/>
    <w:rsid w:val="13507CF6"/>
    <w:rsid w:val="13FD7A4B"/>
    <w:rsid w:val="14196AC8"/>
    <w:rsid w:val="1459717C"/>
    <w:rsid w:val="146E3E3D"/>
    <w:rsid w:val="14DC6FEA"/>
    <w:rsid w:val="15155DFD"/>
    <w:rsid w:val="152F2422"/>
    <w:rsid w:val="15500E5B"/>
    <w:rsid w:val="15F36B10"/>
    <w:rsid w:val="15F67B8F"/>
    <w:rsid w:val="15F873A5"/>
    <w:rsid w:val="16202B58"/>
    <w:rsid w:val="16CC5ED2"/>
    <w:rsid w:val="16CD33F4"/>
    <w:rsid w:val="16E1457B"/>
    <w:rsid w:val="16F26FDC"/>
    <w:rsid w:val="17721137"/>
    <w:rsid w:val="17CC4953"/>
    <w:rsid w:val="17E75995"/>
    <w:rsid w:val="180649CB"/>
    <w:rsid w:val="185A5C81"/>
    <w:rsid w:val="18ED579C"/>
    <w:rsid w:val="190807B1"/>
    <w:rsid w:val="191E2822"/>
    <w:rsid w:val="19450E59"/>
    <w:rsid w:val="19483FD9"/>
    <w:rsid w:val="19813FB0"/>
    <w:rsid w:val="19C44546"/>
    <w:rsid w:val="1A3D4C07"/>
    <w:rsid w:val="1A451D4E"/>
    <w:rsid w:val="1A4D21BA"/>
    <w:rsid w:val="1A6F1F7E"/>
    <w:rsid w:val="1AF434F8"/>
    <w:rsid w:val="1B5A4D98"/>
    <w:rsid w:val="1B610368"/>
    <w:rsid w:val="1BA96B88"/>
    <w:rsid w:val="1BF51835"/>
    <w:rsid w:val="1C6A496F"/>
    <w:rsid w:val="1DD063A3"/>
    <w:rsid w:val="1F125176"/>
    <w:rsid w:val="1F2E5690"/>
    <w:rsid w:val="1F374DC3"/>
    <w:rsid w:val="1F3E331A"/>
    <w:rsid w:val="1FFE6BEE"/>
    <w:rsid w:val="204F166B"/>
    <w:rsid w:val="20BA340F"/>
    <w:rsid w:val="20C415A6"/>
    <w:rsid w:val="2105614A"/>
    <w:rsid w:val="210E1A59"/>
    <w:rsid w:val="21181E04"/>
    <w:rsid w:val="214C0280"/>
    <w:rsid w:val="216F7993"/>
    <w:rsid w:val="21825E03"/>
    <w:rsid w:val="21BB220E"/>
    <w:rsid w:val="221D5633"/>
    <w:rsid w:val="236B742B"/>
    <w:rsid w:val="23BA03D6"/>
    <w:rsid w:val="23D03406"/>
    <w:rsid w:val="24526876"/>
    <w:rsid w:val="246256F9"/>
    <w:rsid w:val="246A7A49"/>
    <w:rsid w:val="24A10DF8"/>
    <w:rsid w:val="24B779F1"/>
    <w:rsid w:val="24C81182"/>
    <w:rsid w:val="24D9514F"/>
    <w:rsid w:val="26C171CB"/>
    <w:rsid w:val="2805374C"/>
    <w:rsid w:val="28054429"/>
    <w:rsid w:val="285A1251"/>
    <w:rsid w:val="286E52FC"/>
    <w:rsid w:val="28C26577"/>
    <w:rsid w:val="2953000F"/>
    <w:rsid w:val="2ABB7DF2"/>
    <w:rsid w:val="2ADE448E"/>
    <w:rsid w:val="2BD902EC"/>
    <w:rsid w:val="2D0C6C82"/>
    <w:rsid w:val="2D0E5BBD"/>
    <w:rsid w:val="2E0B6D91"/>
    <w:rsid w:val="2E135BB8"/>
    <w:rsid w:val="2E386092"/>
    <w:rsid w:val="2EBD1DC7"/>
    <w:rsid w:val="2EE737A0"/>
    <w:rsid w:val="2EF21CAB"/>
    <w:rsid w:val="2F3841ED"/>
    <w:rsid w:val="2F58187C"/>
    <w:rsid w:val="30781552"/>
    <w:rsid w:val="307970FC"/>
    <w:rsid w:val="30B1408E"/>
    <w:rsid w:val="30CE71F9"/>
    <w:rsid w:val="30EF67E5"/>
    <w:rsid w:val="310311E3"/>
    <w:rsid w:val="311A0347"/>
    <w:rsid w:val="313F359F"/>
    <w:rsid w:val="31741BA2"/>
    <w:rsid w:val="31AD68E8"/>
    <w:rsid w:val="31F4722E"/>
    <w:rsid w:val="320B7848"/>
    <w:rsid w:val="322E5712"/>
    <w:rsid w:val="32523D98"/>
    <w:rsid w:val="328D7DE2"/>
    <w:rsid w:val="329A1838"/>
    <w:rsid w:val="32BA571C"/>
    <w:rsid w:val="32EE6C13"/>
    <w:rsid w:val="333029EC"/>
    <w:rsid w:val="33C53375"/>
    <w:rsid w:val="340A3AD0"/>
    <w:rsid w:val="344D3544"/>
    <w:rsid w:val="34562CDE"/>
    <w:rsid w:val="34976755"/>
    <w:rsid w:val="34A14632"/>
    <w:rsid w:val="34A926CA"/>
    <w:rsid w:val="34E52066"/>
    <w:rsid w:val="35917DCF"/>
    <w:rsid w:val="35DB1C68"/>
    <w:rsid w:val="35EC697A"/>
    <w:rsid w:val="36F07880"/>
    <w:rsid w:val="36F4767F"/>
    <w:rsid w:val="376C68FE"/>
    <w:rsid w:val="378418A7"/>
    <w:rsid w:val="37B5342D"/>
    <w:rsid w:val="37E15F55"/>
    <w:rsid w:val="37F6414E"/>
    <w:rsid w:val="382D0DA8"/>
    <w:rsid w:val="383C102E"/>
    <w:rsid w:val="386709AA"/>
    <w:rsid w:val="387D642F"/>
    <w:rsid w:val="38974A6D"/>
    <w:rsid w:val="38D145FC"/>
    <w:rsid w:val="38D86C09"/>
    <w:rsid w:val="3919772A"/>
    <w:rsid w:val="391F4D04"/>
    <w:rsid w:val="3A310809"/>
    <w:rsid w:val="3A7645E5"/>
    <w:rsid w:val="3AA01AB2"/>
    <w:rsid w:val="3AC705C2"/>
    <w:rsid w:val="3ADA2EC6"/>
    <w:rsid w:val="3B3339E2"/>
    <w:rsid w:val="3B4130B9"/>
    <w:rsid w:val="3BBF0327"/>
    <w:rsid w:val="3D4027C3"/>
    <w:rsid w:val="3DB46376"/>
    <w:rsid w:val="3DFB39FD"/>
    <w:rsid w:val="3E124203"/>
    <w:rsid w:val="3E287CA5"/>
    <w:rsid w:val="3E502C2D"/>
    <w:rsid w:val="3E971150"/>
    <w:rsid w:val="3EC13113"/>
    <w:rsid w:val="3EC16B35"/>
    <w:rsid w:val="3ED16F9F"/>
    <w:rsid w:val="3ED95EA9"/>
    <w:rsid w:val="3EF35E31"/>
    <w:rsid w:val="3EFE309E"/>
    <w:rsid w:val="3F341B67"/>
    <w:rsid w:val="3F512870"/>
    <w:rsid w:val="3F6236D0"/>
    <w:rsid w:val="3F94702A"/>
    <w:rsid w:val="3FE06D3B"/>
    <w:rsid w:val="3FE2521F"/>
    <w:rsid w:val="409B4A48"/>
    <w:rsid w:val="40AA0E21"/>
    <w:rsid w:val="40CF0D7B"/>
    <w:rsid w:val="40D309FB"/>
    <w:rsid w:val="41322C79"/>
    <w:rsid w:val="4149418D"/>
    <w:rsid w:val="41D71CA1"/>
    <w:rsid w:val="4233454F"/>
    <w:rsid w:val="42A77BCB"/>
    <w:rsid w:val="42B04B34"/>
    <w:rsid w:val="42D470CF"/>
    <w:rsid w:val="43054639"/>
    <w:rsid w:val="43527DA5"/>
    <w:rsid w:val="44611F2B"/>
    <w:rsid w:val="446454B9"/>
    <w:rsid w:val="4477576F"/>
    <w:rsid w:val="45093CD4"/>
    <w:rsid w:val="454D7023"/>
    <w:rsid w:val="456865C8"/>
    <w:rsid w:val="46666B3A"/>
    <w:rsid w:val="46B31504"/>
    <w:rsid w:val="46C44060"/>
    <w:rsid w:val="46F07AD6"/>
    <w:rsid w:val="479A6271"/>
    <w:rsid w:val="481A1EC6"/>
    <w:rsid w:val="48507C96"/>
    <w:rsid w:val="48826C2D"/>
    <w:rsid w:val="489573EB"/>
    <w:rsid w:val="49341A3F"/>
    <w:rsid w:val="49415E3C"/>
    <w:rsid w:val="494E5BED"/>
    <w:rsid w:val="495C4127"/>
    <w:rsid w:val="49CF100D"/>
    <w:rsid w:val="4A7A058C"/>
    <w:rsid w:val="4AF83480"/>
    <w:rsid w:val="4B7348D3"/>
    <w:rsid w:val="4B773938"/>
    <w:rsid w:val="4B85051F"/>
    <w:rsid w:val="4B8D7795"/>
    <w:rsid w:val="4C806421"/>
    <w:rsid w:val="4CA0475B"/>
    <w:rsid w:val="4CA9593B"/>
    <w:rsid w:val="4CDF4A30"/>
    <w:rsid w:val="4D0E1A0D"/>
    <w:rsid w:val="4D383891"/>
    <w:rsid w:val="4D450A84"/>
    <w:rsid w:val="4D605865"/>
    <w:rsid w:val="4DFB11F6"/>
    <w:rsid w:val="4E774DAA"/>
    <w:rsid w:val="4EA57124"/>
    <w:rsid w:val="4EC4184C"/>
    <w:rsid w:val="4EDA62BF"/>
    <w:rsid w:val="4EF13B48"/>
    <w:rsid w:val="4F04692B"/>
    <w:rsid w:val="4F4C1D8A"/>
    <w:rsid w:val="4F501795"/>
    <w:rsid w:val="4F647F35"/>
    <w:rsid w:val="4FB76013"/>
    <w:rsid w:val="50DF51F0"/>
    <w:rsid w:val="50EB36A6"/>
    <w:rsid w:val="527454EB"/>
    <w:rsid w:val="52B97C78"/>
    <w:rsid w:val="52D80BEE"/>
    <w:rsid w:val="52FF1E99"/>
    <w:rsid w:val="535044D8"/>
    <w:rsid w:val="538928D5"/>
    <w:rsid w:val="54324CFF"/>
    <w:rsid w:val="546B6E19"/>
    <w:rsid w:val="548254F0"/>
    <w:rsid w:val="5485514F"/>
    <w:rsid w:val="548D558B"/>
    <w:rsid w:val="549A6C2B"/>
    <w:rsid w:val="54C36344"/>
    <w:rsid w:val="55082A65"/>
    <w:rsid w:val="55511063"/>
    <w:rsid w:val="559C5BE9"/>
    <w:rsid w:val="55C53EA6"/>
    <w:rsid w:val="565B7FD3"/>
    <w:rsid w:val="56C76D6B"/>
    <w:rsid w:val="57B74D69"/>
    <w:rsid w:val="57D4668D"/>
    <w:rsid w:val="58694A68"/>
    <w:rsid w:val="5878714E"/>
    <w:rsid w:val="58C35ACF"/>
    <w:rsid w:val="59016536"/>
    <w:rsid w:val="590C29FE"/>
    <w:rsid w:val="590E20D8"/>
    <w:rsid w:val="59382F53"/>
    <w:rsid w:val="59A537CB"/>
    <w:rsid w:val="59F26FCA"/>
    <w:rsid w:val="5A2B7E5E"/>
    <w:rsid w:val="5A4477FD"/>
    <w:rsid w:val="5A5A12D1"/>
    <w:rsid w:val="5AA07F40"/>
    <w:rsid w:val="5B071AB3"/>
    <w:rsid w:val="5B650D9F"/>
    <w:rsid w:val="5B7C4A30"/>
    <w:rsid w:val="5B8A26BD"/>
    <w:rsid w:val="5BDE0537"/>
    <w:rsid w:val="5BED4D57"/>
    <w:rsid w:val="5C1C365F"/>
    <w:rsid w:val="5C724161"/>
    <w:rsid w:val="5D0E6CE6"/>
    <w:rsid w:val="5D4D387D"/>
    <w:rsid w:val="5D6851F5"/>
    <w:rsid w:val="5DC40401"/>
    <w:rsid w:val="5E531B97"/>
    <w:rsid w:val="5E8A43F5"/>
    <w:rsid w:val="5F144DEA"/>
    <w:rsid w:val="5F7E3018"/>
    <w:rsid w:val="6014413E"/>
    <w:rsid w:val="606B45BC"/>
    <w:rsid w:val="606D5311"/>
    <w:rsid w:val="60C9769A"/>
    <w:rsid w:val="60E00DFE"/>
    <w:rsid w:val="60F1388E"/>
    <w:rsid w:val="610E5A69"/>
    <w:rsid w:val="611A4C01"/>
    <w:rsid w:val="614757E0"/>
    <w:rsid w:val="61A77079"/>
    <w:rsid w:val="62D6732E"/>
    <w:rsid w:val="63020673"/>
    <w:rsid w:val="63250B48"/>
    <w:rsid w:val="63494BDB"/>
    <w:rsid w:val="638279B4"/>
    <w:rsid w:val="639C64A0"/>
    <w:rsid w:val="642372D3"/>
    <w:rsid w:val="646E4B16"/>
    <w:rsid w:val="649679ED"/>
    <w:rsid w:val="651708B8"/>
    <w:rsid w:val="65454382"/>
    <w:rsid w:val="655D7FBE"/>
    <w:rsid w:val="65A85DE4"/>
    <w:rsid w:val="65FF1E91"/>
    <w:rsid w:val="673F285C"/>
    <w:rsid w:val="683C2B7B"/>
    <w:rsid w:val="68BB4E93"/>
    <w:rsid w:val="68C06AC2"/>
    <w:rsid w:val="69383038"/>
    <w:rsid w:val="69977C50"/>
    <w:rsid w:val="6A427C9D"/>
    <w:rsid w:val="6A505A87"/>
    <w:rsid w:val="6AA3205B"/>
    <w:rsid w:val="6ABD617F"/>
    <w:rsid w:val="6AC25622"/>
    <w:rsid w:val="6AEC3960"/>
    <w:rsid w:val="6B046B2A"/>
    <w:rsid w:val="6B57195A"/>
    <w:rsid w:val="6B8320C0"/>
    <w:rsid w:val="6BD154CC"/>
    <w:rsid w:val="6C590D88"/>
    <w:rsid w:val="6CC92D08"/>
    <w:rsid w:val="6E071562"/>
    <w:rsid w:val="6E886B6E"/>
    <w:rsid w:val="6F083740"/>
    <w:rsid w:val="6F49784F"/>
    <w:rsid w:val="70904B27"/>
    <w:rsid w:val="709E4DCA"/>
    <w:rsid w:val="70C31D6B"/>
    <w:rsid w:val="70F74CDB"/>
    <w:rsid w:val="71541968"/>
    <w:rsid w:val="716C1E28"/>
    <w:rsid w:val="71904B0C"/>
    <w:rsid w:val="71C73801"/>
    <w:rsid w:val="7233601F"/>
    <w:rsid w:val="72AA253A"/>
    <w:rsid w:val="72F96C53"/>
    <w:rsid w:val="74533F62"/>
    <w:rsid w:val="74891E24"/>
    <w:rsid w:val="74F55CCD"/>
    <w:rsid w:val="754B7577"/>
    <w:rsid w:val="75F12712"/>
    <w:rsid w:val="76843363"/>
    <w:rsid w:val="76C667BC"/>
    <w:rsid w:val="77646FC0"/>
    <w:rsid w:val="776F0CF3"/>
    <w:rsid w:val="77703384"/>
    <w:rsid w:val="77814BA2"/>
    <w:rsid w:val="78517851"/>
    <w:rsid w:val="788E5934"/>
    <w:rsid w:val="78DB67FF"/>
    <w:rsid w:val="79664B02"/>
    <w:rsid w:val="797562F4"/>
    <w:rsid w:val="79D42883"/>
    <w:rsid w:val="79FE79DA"/>
    <w:rsid w:val="7A735C17"/>
    <w:rsid w:val="7A887546"/>
    <w:rsid w:val="7AA71D7C"/>
    <w:rsid w:val="7AAD5FEE"/>
    <w:rsid w:val="7BC360DB"/>
    <w:rsid w:val="7BF9402F"/>
    <w:rsid w:val="7C147840"/>
    <w:rsid w:val="7CF312BE"/>
    <w:rsid w:val="7D685252"/>
    <w:rsid w:val="7D9120E2"/>
    <w:rsid w:val="7DAB1EB6"/>
    <w:rsid w:val="7E337F5F"/>
    <w:rsid w:val="7E695E0F"/>
    <w:rsid w:val="7E910D86"/>
    <w:rsid w:val="7EBE1FC4"/>
    <w:rsid w:val="7F233313"/>
    <w:rsid w:val="7FC14D29"/>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1"/>
    <w:qFormat/>
    <w:uiPriority w:val="0"/>
    <w:pPr>
      <w:widowControl/>
      <w:jc w:val="center"/>
    </w:pPr>
    <w:rPr>
      <w:kern w:val="0"/>
      <w:sz w:val="20"/>
      <w:u w:val="single"/>
      <w:lang w:eastAsia="en-US"/>
    </w:rPr>
  </w:style>
  <w:style w:type="paragraph" w:styleId="44">
    <w:name w:val="annotation subject"/>
    <w:basedOn w:val="16"/>
    <w:next w:val="16"/>
    <w:link w:val="263"/>
    <w:qFormat/>
    <w:uiPriority w:val="0"/>
    <w:rPr>
      <w:b/>
      <w:bCs/>
    </w:rPr>
  </w:style>
  <w:style w:type="paragraph" w:styleId="45">
    <w:name w:val="Body Text First Indent 2"/>
    <w:basedOn w:val="18"/>
    <w:qFormat/>
    <w:uiPriority w:val="0"/>
    <w:pPr>
      <w:spacing w:after="120"/>
      <w:ind w:left="420" w:leftChars="200" w:firstLine="420"/>
    </w:p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0"/>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仿宋" w:hAnsi="宋体" w:eastAsia="仿宋"/>
      <w:color w:val="000000"/>
      <w:kern w:val="0"/>
      <w:szCs w:val="21"/>
    </w:rPr>
  </w:style>
  <w:style w:type="paragraph" w:customStyle="1" w:styleId="80">
    <w:name w:val="Char9 Char Char Char Char Char Char"/>
    <w:basedOn w:val="15"/>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0"/>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4"/>
    <w:next w:val="20"/>
    <w:link w:val="243"/>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仿宋" w:hAnsi="宋体" w:eastAsia="仿宋"/>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3">
    <w:name w:val="_Style 124"/>
    <w:basedOn w:val="1"/>
    <w:next w:val="1"/>
    <w:link w:val="197"/>
    <w:qFormat/>
    <w:uiPriority w:val="0"/>
    <w:rPr>
      <w:i/>
      <w:iCs/>
      <w:color w:val="000000"/>
      <w:szCs w:val="22"/>
    </w:rPr>
  </w:style>
  <w:style w:type="paragraph" w:customStyle="1" w:styleId="104">
    <w:name w:val="zw"/>
    <w:basedOn w:val="1"/>
    <w:qFormat/>
    <w:uiPriority w:val="0"/>
    <w:pPr>
      <w:widowControl/>
      <w:spacing w:before="30"/>
      <w:ind w:left="100" w:right="100"/>
    </w:pPr>
    <w:rPr>
      <w:rFonts w:ascii="仿宋" w:hAnsi="宋体" w:eastAsia="仿宋"/>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5"/>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Arial Unicode MS" w:hAnsi="宋体" w:eastAsia="Arial Unicode MS"/>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Arial Unicode MS" w:hAnsi="宋体" w:eastAsia="Arial Unicode MS"/>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2"/>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字符"/>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7"/>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8"/>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字符"/>
    <w:link w:val="5"/>
    <w:qFormat/>
    <w:uiPriority w:val="0"/>
    <w:rPr>
      <w:rFonts w:eastAsia="宋体"/>
      <w:b/>
      <w:bCs/>
      <w:kern w:val="2"/>
      <w:sz w:val="32"/>
      <w:szCs w:val="32"/>
      <w:lang w:val="en-US" w:eastAsia="zh-CN" w:bidi="ar-SA"/>
    </w:rPr>
  </w:style>
  <w:style w:type="character" w:customStyle="1" w:styleId="194">
    <w:name w:val="标题 2 字符"/>
    <w:link w:val="4"/>
    <w:qFormat/>
    <w:uiPriority w:val="0"/>
    <w:rPr>
      <w:rFonts w:ascii="Cambria" w:hAnsi="Cambria" w:eastAsia="宋体"/>
      <w:b/>
      <w:bCs/>
      <w:kern w:val="2"/>
      <w:sz w:val="32"/>
      <w:szCs w:val="32"/>
      <w:lang w:val="en-US" w:eastAsia="zh-CN" w:bidi="ar-SA"/>
    </w:rPr>
  </w:style>
  <w:style w:type="character" w:customStyle="1" w:styleId="195">
    <w:name w:val="标题 6 字符"/>
    <w:link w:val="8"/>
    <w:qFormat/>
    <w:uiPriority w:val="0"/>
    <w:rPr>
      <w:rFonts w:hAnsi="Arial" w:eastAsia="仿宋_GB2312"/>
      <w:sz w:val="30"/>
      <w:lang w:val="en-US" w:eastAsia="zh-CN" w:bidi="ar-SA"/>
    </w:rPr>
  </w:style>
  <w:style w:type="character" w:customStyle="1" w:styleId="196">
    <w:name w:val="页脚 字符"/>
    <w:link w:val="29"/>
    <w:qFormat/>
    <w:uiPriority w:val="0"/>
    <w:rPr>
      <w:rFonts w:eastAsia="宋体"/>
      <w:kern w:val="2"/>
      <w:sz w:val="18"/>
      <w:szCs w:val="18"/>
      <w:lang w:val="en-US" w:eastAsia="zh-CN" w:bidi="ar-SA"/>
    </w:rPr>
  </w:style>
  <w:style w:type="character" w:customStyle="1" w:styleId="197">
    <w:name w:val="引用 Char4"/>
    <w:link w:val="103"/>
    <w:qFormat/>
    <w:uiPriority w:val="0"/>
    <w:rPr>
      <w:i/>
      <w:iCs/>
      <w:color w:val="000000"/>
      <w:kern w:val="2"/>
      <w:sz w:val="21"/>
      <w:szCs w:val="22"/>
      <w:lang w:bidi="ar-SA"/>
    </w:rPr>
  </w:style>
  <w:style w:type="character" w:customStyle="1" w:styleId="198">
    <w:name w:val="标题 9 字符"/>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8"/>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8"/>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8"/>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44"/>
    <w:qFormat/>
    <w:uiPriority w:val="0"/>
    <w:rPr>
      <w:rFonts w:eastAsia="宋体"/>
      <w:b/>
      <w:bCs/>
      <w:kern w:val="2"/>
      <w:sz w:val="21"/>
      <w:szCs w:val="24"/>
      <w:lang w:val="en-US" w:eastAsia="zh-CN" w:bidi="ar-SA"/>
    </w:rPr>
  </w:style>
  <w:style w:type="character" w:customStyle="1" w:styleId="264">
    <w:name w:val="正文文本 2 字符"/>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1"/>
    <w:qFormat/>
    <w:uiPriority w:val="0"/>
    <w:rPr>
      <w:rFonts w:hAnsi="Arial" w:eastAsia="仿宋_GB2312"/>
      <w:sz w:val="30"/>
      <w:lang w:val="en-US" w:eastAsia="zh-CN" w:bidi="ar-SA"/>
    </w:rPr>
  </w:style>
  <w:style w:type="character" w:customStyle="1" w:styleId="268">
    <w:name w:val="正文文本缩进 3 字符"/>
    <w:link w:val="36"/>
    <w:qFormat/>
    <w:uiPriority w:val="0"/>
    <w:rPr>
      <w:rFonts w:ascii="宋体" w:hAnsi="宋体" w:eastAsia="宋体"/>
      <w:kern w:val="2"/>
      <w:sz w:val="28"/>
      <w:szCs w:val="28"/>
      <w:lang w:val="en-US" w:eastAsia="zh-CN" w:bidi="ar-SA"/>
    </w:rPr>
  </w:style>
  <w:style w:type="character" w:customStyle="1" w:styleId="269">
    <w:name w:val="正文文本缩进 字符"/>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6"/>
    <w:qFormat/>
    <w:uiPriority w:val="0"/>
    <w:rPr>
      <w:rFonts w:eastAsia="宋体"/>
      <w:sz w:val="28"/>
      <w:szCs w:val="24"/>
      <w:lang w:val="en-US" w:eastAsia="zh-CN" w:bidi="ar-SA"/>
    </w:rPr>
  </w:style>
  <w:style w:type="character" w:customStyle="1" w:styleId="272">
    <w:name w:val="标题 7 字符"/>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link w:val="3"/>
    <w:qFormat/>
    <w:uiPriority w:val="0"/>
    <w:rPr>
      <w:rFonts w:eastAsia="宋体"/>
      <w:b/>
      <w:bCs/>
      <w:kern w:val="44"/>
      <w:sz w:val="44"/>
      <w:szCs w:val="44"/>
      <w:lang w:val="en-US" w:eastAsia="zh-CN" w:bidi="ar-SA"/>
    </w:rPr>
  </w:style>
  <w:style w:type="character" w:customStyle="1" w:styleId="295">
    <w:name w:val="intel3"/>
    <w:basedOn w:val="48"/>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9"/>
    <w:qFormat/>
    <w:uiPriority w:val="0"/>
    <w:rPr>
      <w:b/>
      <w:bCs/>
      <w:i/>
      <w:iCs/>
      <w:color w:val="4F81BD"/>
      <w:kern w:val="2"/>
      <w:sz w:val="21"/>
      <w:szCs w:val="22"/>
      <w:lang w:bidi="ar-SA"/>
    </w:rPr>
  </w:style>
  <w:style w:type="character" w:customStyle="1" w:styleId="298">
    <w:name w:val="明显引用 Char1"/>
    <w:link w:val="112"/>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70"/>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字符"/>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字符"/>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表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314">
    <w:name w:val="网格型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Body Text First Indent 21"/>
    <w:basedOn w:val="316"/>
    <w:qFormat/>
    <w:uiPriority w:val="0"/>
    <w:pPr>
      <w:tabs>
        <w:tab w:val="left" w:pos="0"/>
      </w:tabs>
      <w:spacing w:after="120"/>
      <w:ind w:firstLine="568" w:firstLineChars="200"/>
    </w:pPr>
    <w:rPr>
      <w:rFonts w:ascii="Times New Roman"/>
    </w:rPr>
  </w:style>
  <w:style w:type="paragraph" w:customStyle="1" w:styleId="316">
    <w:name w:val="Body Text Indent1"/>
    <w:basedOn w:val="1"/>
    <w:qFormat/>
    <w:uiPriority w:val="0"/>
    <w:pPr>
      <w:widowControl/>
      <w:spacing w:line="360" w:lineRule="auto"/>
      <w:ind w:firstLine="540"/>
    </w:pPr>
    <w:rPr>
      <w:rFonts w:ascii="Century Gothic"/>
      <w:color w:val="000000"/>
    </w:rPr>
  </w:style>
  <w:style w:type="paragraph" w:customStyle="1" w:styleId="31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18">
    <w:name w:val="列表段落3"/>
    <w:basedOn w:val="1"/>
    <w:qFormat/>
    <w:uiPriority w:val="99"/>
    <w:pPr>
      <w:ind w:firstLine="420" w:firstLineChars="200"/>
    </w:pPr>
    <w:rPr>
      <w:sz w:val="28"/>
      <w:szCs w:val="28"/>
    </w:rPr>
  </w:style>
  <w:style w:type="paragraph" w:customStyle="1" w:styleId="31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2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7454</Words>
  <Characters>8003</Characters>
  <Lines>404</Lines>
  <Paragraphs>114</Paragraphs>
  <TotalTime>1</TotalTime>
  <ScaleCrop>false</ScaleCrop>
  <LinksUpToDate>false</LinksUpToDate>
  <CharactersWithSpaces>8213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工管公司12.9</cp:lastModifiedBy>
  <cp:lastPrinted>2020-08-27T03:13:00Z</cp:lastPrinted>
  <dcterms:modified xsi:type="dcterms:W3CDTF">2025-12-18T09:27:11Z</dcterms:modified>
  <dc:title>第一卷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64E9B1B68E6C4C12B258B26344F9A35E_13</vt:lpwstr>
  </property>
  <property fmtid="{D5CDD505-2E9C-101B-9397-08002B2CF9AE}" pid="4" name="KSOTemplateDocerSaveRecord">
    <vt:lpwstr>eyJoZGlkIjoiNDA4Mjc2N2ZhOGU2YmE1OWUzNmYzNzI2ZDYwMDNjYzUiLCJ1c2VySWQiOiI3NDM4OTc1MTMifQ==</vt:lpwstr>
  </property>
</Properties>
</file>