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47A71">
      <w:pPr>
        <w:widowControl/>
        <w:wordWrap w:val="0"/>
        <w:topLinePunct/>
        <w:jc w:val="center"/>
        <w:rPr>
          <w:sz w:val="24"/>
        </w:rPr>
      </w:pPr>
    </w:p>
    <w:p w14:paraId="7E9A071B">
      <w:pPr>
        <w:widowControl/>
        <w:wordWrap w:val="0"/>
        <w:topLinePunct/>
        <w:jc w:val="center"/>
        <w:rPr>
          <w:sz w:val="24"/>
        </w:rPr>
      </w:pPr>
    </w:p>
    <w:p w14:paraId="760F90A4">
      <w:pPr>
        <w:widowControl/>
        <w:wordWrap w:val="0"/>
        <w:topLinePunct/>
        <w:jc w:val="center"/>
        <w:rPr>
          <w:b/>
          <w:kern w:val="0"/>
          <w:sz w:val="36"/>
          <w:szCs w:val="36"/>
        </w:rPr>
      </w:pPr>
      <w:r>
        <w:rPr>
          <w:b/>
          <w:kern w:val="0"/>
          <w:sz w:val="36"/>
          <w:szCs w:val="36"/>
          <w:lang w:bidi="ar"/>
        </w:rPr>
        <w:t>项目名称：</w:t>
      </w:r>
      <w:r>
        <w:rPr>
          <w:rFonts w:hint="eastAsia"/>
          <w:b/>
          <w:kern w:val="0"/>
          <w:sz w:val="36"/>
          <w:szCs w:val="36"/>
          <w:lang w:bidi="ar"/>
        </w:rPr>
        <w:t>石桥铺地块保障性住房周边配套市政基础设施项目(一期)一标段绿化移植项目</w:t>
      </w:r>
      <w:r>
        <w:rPr>
          <w:b/>
          <w:kern w:val="0"/>
          <w:sz w:val="36"/>
          <w:szCs w:val="36"/>
          <w:lang w:bidi="ar"/>
        </w:rPr>
        <w:t xml:space="preserve"> </w:t>
      </w:r>
    </w:p>
    <w:p w14:paraId="4E2CCAE7">
      <w:pPr>
        <w:widowControl/>
        <w:wordWrap w:val="0"/>
        <w:topLinePunct/>
        <w:jc w:val="center"/>
        <w:rPr>
          <w:sz w:val="24"/>
        </w:rPr>
      </w:pPr>
    </w:p>
    <w:p w14:paraId="2770EC57">
      <w:pPr>
        <w:widowControl/>
        <w:wordWrap w:val="0"/>
        <w:topLinePunct/>
        <w:jc w:val="center"/>
        <w:rPr>
          <w:sz w:val="24"/>
        </w:rPr>
      </w:pPr>
    </w:p>
    <w:p w14:paraId="32279914">
      <w:pPr>
        <w:widowControl/>
        <w:wordWrap w:val="0"/>
        <w:topLinePunct/>
        <w:jc w:val="center"/>
        <w:rPr>
          <w:sz w:val="24"/>
        </w:rPr>
      </w:pPr>
    </w:p>
    <w:p w14:paraId="34285514">
      <w:pPr>
        <w:widowControl/>
        <w:wordWrap w:val="0"/>
        <w:topLinePunct/>
        <w:jc w:val="center"/>
        <w:rPr>
          <w:sz w:val="24"/>
        </w:rPr>
      </w:pPr>
    </w:p>
    <w:p w14:paraId="0A54BEAE">
      <w:pPr>
        <w:widowControl/>
        <w:wordWrap w:val="0"/>
        <w:topLinePunct/>
        <w:jc w:val="center"/>
        <w:rPr>
          <w:sz w:val="24"/>
        </w:rPr>
      </w:pPr>
    </w:p>
    <w:p w14:paraId="7023C797">
      <w:pPr>
        <w:widowControl/>
        <w:wordWrap w:val="0"/>
        <w:topLinePunct/>
        <w:jc w:val="center"/>
        <w:rPr>
          <w:sz w:val="24"/>
        </w:rPr>
      </w:pPr>
    </w:p>
    <w:p w14:paraId="27ACD668">
      <w:pPr>
        <w:widowControl/>
        <w:wordWrap w:val="0"/>
        <w:topLinePunct/>
        <w:jc w:val="center"/>
        <w:rPr>
          <w:b/>
          <w:kern w:val="0"/>
          <w:sz w:val="84"/>
          <w:szCs w:val="84"/>
        </w:rPr>
      </w:pPr>
      <w:r>
        <w:rPr>
          <w:b/>
          <w:kern w:val="0"/>
          <w:sz w:val="84"/>
          <w:szCs w:val="84"/>
          <w:lang w:bidi="ar"/>
        </w:rPr>
        <w:t>比  选  文  件</w:t>
      </w:r>
    </w:p>
    <w:p w14:paraId="2CAA12A6">
      <w:pPr>
        <w:widowControl/>
        <w:wordWrap w:val="0"/>
        <w:topLinePunct/>
        <w:jc w:val="center"/>
        <w:rPr>
          <w:b/>
          <w:kern w:val="0"/>
          <w:sz w:val="36"/>
          <w:szCs w:val="36"/>
        </w:rPr>
      </w:pPr>
    </w:p>
    <w:p w14:paraId="139A2CFE">
      <w:pPr>
        <w:widowControl/>
        <w:wordWrap w:val="0"/>
        <w:topLinePunct/>
        <w:jc w:val="center"/>
        <w:rPr>
          <w:rFonts w:hint="eastAsia" w:eastAsia="宋体"/>
          <w:b/>
          <w:kern w:val="0"/>
          <w:sz w:val="36"/>
          <w:szCs w:val="36"/>
          <w:lang w:eastAsia="zh-CN"/>
        </w:rPr>
      </w:pPr>
      <w:r>
        <w:rPr>
          <w:b/>
          <w:kern w:val="0"/>
          <w:sz w:val="36"/>
          <w:szCs w:val="36"/>
          <w:lang w:bidi="ar"/>
        </w:rPr>
        <w:t>项目编号：</w:t>
      </w:r>
      <w:r>
        <w:rPr>
          <w:rFonts w:hint="eastAsia"/>
          <w:b/>
          <w:kern w:val="0"/>
          <w:sz w:val="36"/>
          <w:szCs w:val="36"/>
          <w:lang w:bidi="ar"/>
        </w:rPr>
        <w:t>CQEM—ZB—2505297</w:t>
      </w:r>
      <w:r>
        <w:rPr>
          <w:rFonts w:hint="eastAsia"/>
          <w:b/>
          <w:kern w:val="0"/>
          <w:sz w:val="36"/>
          <w:szCs w:val="36"/>
          <w:lang w:val="en-US" w:eastAsia="zh-CN" w:bidi="ar"/>
        </w:rPr>
        <w:t xml:space="preserve"> </w:t>
      </w:r>
    </w:p>
    <w:p w14:paraId="1CBCD914">
      <w:pPr>
        <w:widowControl/>
        <w:wordWrap w:val="0"/>
        <w:topLinePunct/>
        <w:jc w:val="center"/>
        <w:rPr>
          <w:sz w:val="24"/>
        </w:rPr>
      </w:pPr>
    </w:p>
    <w:p w14:paraId="13E08EB6">
      <w:pPr>
        <w:widowControl/>
        <w:wordWrap w:val="0"/>
        <w:topLinePunct/>
        <w:jc w:val="center"/>
        <w:rPr>
          <w:sz w:val="24"/>
        </w:rPr>
      </w:pPr>
    </w:p>
    <w:p w14:paraId="28CFA9AB">
      <w:pPr>
        <w:widowControl/>
        <w:wordWrap w:val="0"/>
        <w:topLinePunct/>
        <w:jc w:val="center"/>
        <w:rPr>
          <w:sz w:val="24"/>
        </w:rPr>
      </w:pPr>
    </w:p>
    <w:p w14:paraId="41ACDEE3">
      <w:pPr>
        <w:widowControl/>
        <w:wordWrap w:val="0"/>
        <w:topLinePunct/>
        <w:jc w:val="center"/>
        <w:rPr>
          <w:sz w:val="24"/>
        </w:rPr>
      </w:pPr>
    </w:p>
    <w:p w14:paraId="1FEF752C">
      <w:pPr>
        <w:widowControl/>
        <w:wordWrap w:val="0"/>
        <w:topLinePunct/>
        <w:jc w:val="center"/>
        <w:rPr>
          <w:sz w:val="24"/>
        </w:rPr>
      </w:pPr>
    </w:p>
    <w:p w14:paraId="406ED022">
      <w:pPr>
        <w:widowControl/>
        <w:wordWrap w:val="0"/>
        <w:topLinePunct/>
        <w:jc w:val="center"/>
        <w:rPr>
          <w:sz w:val="24"/>
        </w:rPr>
      </w:pPr>
    </w:p>
    <w:p w14:paraId="76337633">
      <w:pPr>
        <w:widowControl/>
        <w:wordWrap w:val="0"/>
        <w:topLinePunct/>
        <w:jc w:val="center"/>
        <w:rPr>
          <w:sz w:val="24"/>
        </w:rPr>
      </w:pPr>
    </w:p>
    <w:p w14:paraId="2F4A782B">
      <w:pPr>
        <w:widowControl/>
        <w:wordWrap w:val="0"/>
        <w:topLinePunct/>
        <w:jc w:val="center"/>
        <w:rPr>
          <w:sz w:val="24"/>
        </w:rPr>
      </w:pPr>
    </w:p>
    <w:p w14:paraId="56F0C3FD">
      <w:pPr>
        <w:widowControl/>
        <w:wordWrap w:val="0"/>
        <w:topLinePunct/>
        <w:rPr>
          <w:sz w:val="24"/>
        </w:rPr>
      </w:pPr>
    </w:p>
    <w:p w14:paraId="6D9BADDA">
      <w:pPr>
        <w:widowControl/>
        <w:wordWrap w:val="0"/>
        <w:topLinePunct/>
        <w:jc w:val="center"/>
        <w:rPr>
          <w:b/>
          <w:kern w:val="0"/>
          <w:sz w:val="28"/>
          <w:szCs w:val="28"/>
        </w:rPr>
      </w:pPr>
      <w:r>
        <w:rPr>
          <w:b/>
          <w:kern w:val="0"/>
          <w:sz w:val="28"/>
          <w:szCs w:val="28"/>
          <w:lang w:bidi="ar"/>
        </w:rPr>
        <w:t>比选人：</w:t>
      </w:r>
      <w:r>
        <w:rPr>
          <w:rFonts w:hint="eastAsia"/>
          <w:b/>
          <w:kern w:val="0"/>
          <w:sz w:val="28"/>
          <w:szCs w:val="28"/>
          <w:lang w:bidi="ar"/>
        </w:rPr>
        <w:t>重庆九龙园高新产业集团有限公司</w:t>
      </w:r>
    </w:p>
    <w:p w14:paraId="08698873">
      <w:pPr>
        <w:widowControl/>
        <w:wordWrap w:val="0"/>
        <w:topLinePunct/>
        <w:jc w:val="center"/>
        <w:rPr>
          <w:b/>
          <w:kern w:val="0"/>
          <w:sz w:val="28"/>
          <w:szCs w:val="28"/>
        </w:rPr>
      </w:pPr>
      <w:r>
        <w:rPr>
          <w:b/>
          <w:kern w:val="0"/>
          <w:sz w:val="28"/>
          <w:szCs w:val="28"/>
          <w:lang w:bidi="ar"/>
        </w:rPr>
        <w:t>比选代理机构：重庆市工程管理有限公司</w:t>
      </w:r>
    </w:p>
    <w:p w14:paraId="53A447D1">
      <w:pPr>
        <w:widowControl/>
        <w:wordWrap w:val="0"/>
        <w:topLinePunct/>
        <w:jc w:val="center"/>
        <w:rPr>
          <w:b/>
          <w:kern w:val="0"/>
          <w:sz w:val="28"/>
          <w:szCs w:val="28"/>
        </w:rPr>
      </w:pPr>
    </w:p>
    <w:p w14:paraId="606404ED">
      <w:pPr>
        <w:widowControl/>
        <w:wordWrap w:val="0"/>
        <w:topLinePunct/>
        <w:jc w:val="center"/>
        <w:rPr>
          <w:b/>
          <w:kern w:val="0"/>
          <w:sz w:val="28"/>
          <w:szCs w:val="28"/>
        </w:rPr>
      </w:pPr>
      <w:r>
        <w:rPr>
          <w:b/>
          <w:kern w:val="0"/>
          <w:sz w:val="28"/>
          <w:szCs w:val="28"/>
          <w:lang w:bidi="ar"/>
        </w:rPr>
        <w:t>二〇二五年十月</w:t>
      </w:r>
      <w:bookmarkStart w:id="0" w:name="_Toc287620665"/>
    </w:p>
    <w:p w14:paraId="781DD66E">
      <w:pPr>
        <w:tabs>
          <w:tab w:val="left" w:pos="6252"/>
        </w:tabs>
        <w:wordWrap w:val="0"/>
        <w:topLinePunct/>
        <w:adjustRightInd w:val="0"/>
        <w:jc w:val="center"/>
        <w:rPr>
          <w:bCs/>
          <w:spacing w:val="8"/>
          <w:kern w:val="0"/>
          <w:sz w:val="28"/>
          <w:szCs w:val="28"/>
        </w:rPr>
      </w:pPr>
    </w:p>
    <w:p w14:paraId="5668CE9D">
      <w:pPr>
        <w:pStyle w:val="2"/>
        <w:wordWrap w:val="0"/>
        <w:topLinePunct/>
        <w:spacing w:before="0" w:after="0" w:line="240" w:lineRule="auto"/>
        <w:jc w:val="center"/>
        <w:rPr>
          <w:w w:val="99"/>
          <w:kern w:val="0"/>
          <w:sz w:val="24"/>
        </w:rPr>
        <w:sectPr>
          <w:pgSz w:w="11907" w:h="16840"/>
          <w:pgMar w:top="1247" w:right="1247" w:bottom="1247" w:left="1417" w:header="851" w:footer="992" w:gutter="0"/>
          <w:pgNumType w:fmt="numberInDash" w:start="1"/>
          <w:cols w:space="0" w:num="1"/>
          <w:docGrid w:type="lines" w:linePitch="404" w:charSpace="0"/>
        </w:sectPr>
      </w:pPr>
    </w:p>
    <w:p w14:paraId="53CD63E6">
      <w:pPr>
        <w:pStyle w:val="120"/>
        <w:wordWrap w:val="0"/>
        <w:topLinePunct/>
        <w:spacing w:before="0" w:line="240" w:lineRule="auto"/>
        <w:jc w:val="center"/>
        <w:rPr>
          <w:rFonts w:ascii="Times New Roman" w:hAnsi="Times New Roman"/>
          <w:color w:val="auto"/>
          <w:sz w:val="44"/>
          <w:szCs w:val="44"/>
        </w:rPr>
      </w:pPr>
      <w:bookmarkStart w:id="1" w:name="_Toc28843"/>
      <w:bookmarkStart w:id="2" w:name="_Toc5767"/>
      <w:r>
        <w:rPr>
          <w:rFonts w:ascii="Times New Roman" w:hAnsi="Times New Roman"/>
          <w:color w:val="auto"/>
          <w:sz w:val="44"/>
          <w:szCs w:val="44"/>
          <w:lang w:val="zh-CN"/>
        </w:rPr>
        <w:t>目 录</w:t>
      </w:r>
      <w:bookmarkEnd w:id="1"/>
      <w:bookmarkEnd w:id="2"/>
    </w:p>
    <w:p w14:paraId="32488194">
      <w:pPr>
        <w:pStyle w:val="31"/>
        <w:tabs>
          <w:tab w:val="right" w:leader="dot" w:pos="9243"/>
        </w:tabs>
      </w:pPr>
      <w:r>
        <w:rPr>
          <w:sz w:val="24"/>
          <w:szCs w:val="24"/>
        </w:rPr>
        <w:fldChar w:fldCharType="begin"/>
      </w:r>
      <w:r>
        <w:rPr>
          <w:sz w:val="24"/>
          <w:szCs w:val="24"/>
        </w:rPr>
        <w:instrText xml:space="preserve">TOC \o "1-1" \h \u </w:instrText>
      </w:r>
      <w:r>
        <w:rPr>
          <w:sz w:val="24"/>
          <w:szCs w:val="24"/>
        </w:rPr>
        <w:fldChar w:fldCharType="separate"/>
      </w:r>
      <w:r>
        <w:rPr>
          <w:szCs w:val="24"/>
        </w:rPr>
        <w:fldChar w:fldCharType="begin"/>
      </w:r>
      <w:r>
        <w:rPr>
          <w:szCs w:val="24"/>
        </w:rPr>
        <w:instrText xml:space="preserve"> HYPERLINK \l _Toc23886 </w:instrText>
      </w:r>
      <w:r>
        <w:rPr>
          <w:szCs w:val="24"/>
        </w:rPr>
        <w:fldChar w:fldCharType="separate"/>
      </w:r>
      <w:r>
        <w:rPr>
          <w:snapToGrid w:val="0"/>
          <w:kern w:val="0"/>
        </w:rPr>
        <w:t>第一章  比选公告</w:t>
      </w:r>
      <w:r>
        <w:tab/>
      </w:r>
      <w:r>
        <w:fldChar w:fldCharType="begin"/>
      </w:r>
      <w:r>
        <w:instrText xml:space="preserve"> PAGEREF _Toc23886 \h </w:instrText>
      </w:r>
      <w:r>
        <w:fldChar w:fldCharType="separate"/>
      </w:r>
      <w:r>
        <w:t>2</w:t>
      </w:r>
      <w:r>
        <w:fldChar w:fldCharType="end"/>
      </w:r>
      <w:r>
        <w:rPr>
          <w:szCs w:val="24"/>
        </w:rPr>
        <w:fldChar w:fldCharType="end"/>
      </w:r>
    </w:p>
    <w:p w14:paraId="5EB544BD">
      <w:pPr>
        <w:pStyle w:val="31"/>
        <w:tabs>
          <w:tab w:val="right" w:leader="dot" w:pos="9243"/>
        </w:tabs>
      </w:pPr>
      <w:r>
        <w:fldChar w:fldCharType="begin"/>
      </w:r>
      <w:r>
        <w:instrText xml:space="preserve"> HYPERLINK \l _Toc13294 </w:instrText>
      </w:r>
      <w:r>
        <w:fldChar w:fldCharType="separate"/>
      </w:r>
      <w:r>
        <w:rPr>
          <w:snapToGrid w:val="0"/>
          <w:kern w:val="0"/>
        </w:rPr>
        <w:t>第二章  竞选人须知</w:t>
      </w:r>
      <w:r>
        <w:tab/>
      </w:r>
      <w:r>
        <w:fldChar w:fldCharType="begin"/>
      </w:r>
      <w:r>
        <w:instrText xml:space="preserve"> PAGEREF _Toc13294 \h </w:instrText>
      </w:r>
      <w:r>
        <w:fldChar w:fldCharType="separate"/>
      </w:r>
      <w:r>
        <w:t>4</w:t>
      </w:r>
      <w:r>
        <w:fldChar w:fldCharType="end"/>
      </w:r>
      <w:r>
        <w:fldChar w:fldCharType="end"/>
      </w:r>
    </w:p>
    <w:p w14:paraId="29D9169D">
      <w:pPr>
        <w:pStyle w:val="31"/>
        <w:tabs>
          <w:tab w:val="right" w:leader="dot" w:pos="9243"/>
        </w:tabs>
      </w:pPr>
      <w:r>
        <w:fldChar w:fldCharType="begin"/>
      </w:r>
      <w:r>
        <w:instrText xml:space="preserve"> HYPERLINK \l _Toc3859 </w:instrText>
      </w:r>
      <w:r>
        <w:fldChar w:fldCharType="separate"/>
      </w:r>
      <w:r>
        <w:rPr>
          <w:snapToGrid w:val="0"/>
          <w:kern w:val="0"/>
        </w:rPr>
        <w:t>第三章  评审办法（经评审的比选最低价法）</w:t>
      </w:r>
      <w:r>
        <w:tab/>
      </w:r>
      <w:r>
        <w:fldChar w:fldCharType="begin"/>
      </w:r>
      <w:r>
        <w:instrText xml:space="preserve"> PAGEREF _Toc3859 \h </w:instrText>
      </w:r>
      <w:r>
        <w:fldChar w:fldCharType="separate"/>
      </w:r>
      <w:r>
        <w:t>26</w:t>
      </w:r>
      <w:r>
        <w:fldChar w:fldCharType="end"/>
      </w:r>
      <w:r>
        <w:fldChar w:fldCharType="end"/>
      </w:r>
    </w:p>
    <w:p w14:paraId="4FF74F3A">
      <w:pPr>
        <w:pStyle w:val="31"/>
        <w:tabs>
          <w:tab w:val="right" w:leader="dot" w:pos="9243"/>
        </w:tabs>
      </w:pPr>
      <w:r>
        <w:fldChar w:fldCharType="begin"/>
      </w:r>
      <w:r>
        <w:instrText xml:space="preserve"> HYPERLINK \l _Toc3400 </w:instrText>
      </w:r>
      <w:r>
        <w:fldChar w:fldCharType="separate"/>
      </w:r>
      <w:r>
        <w:rPr>
          <w:kern w:val="0"/>
        </w:rPr>
        <w:t>第四章  合同条款及格式</w:t>
      </w:r>
      <w:r>
        <w:tab/>
      </w:r>
      <w:r>
        <w:fldChar w:fldCharType="begin"/>
      </w:r>
      <w:r>
        <w:instrText xml:space="preserve"> PAGEREF _Toc3400 \h </w:instrText>
      </w:r>
      <w:r>
        <w:fldChar w:fldCharType="separate"/>
      </w:r>
      <w:r>
        <w:t>33</w:t>
      </w:r>
      <w:r>
        <w:fldChar w:fldCharType="end"/>
      </w:r>
      <w:r>
        <w:fldChar w:fldCharType="end"/>
      </w:r>
    </w:p>
    <w:p w14:paraId="6822589F">
      <w:pPr>
        <w:pStyle w:val="31"/>
        <w:tabs>
          <w:tab w:val="right" w:leader="dot" w:pos="9243"/>
        </w:tabs>
      </w:pPr>
      <w:r>
        <w:fldChar w:fldCharType="begin"/>
      </w:r>
      <w:r>
        <w:instrText xml:space="preserve"> HYPERLINK \l _Toc7594 </w:instrText>
      </w:r>
      <w:r>
        <w:fldChar w:fldCharType="separate"/>
      </w:r>
      <w:r>
        <w:t xml:space="preserve">第五章  </w:t>
      </w:r>
      <w:r>
        <w:rPr>
          <w:rFonts w:hint="eastAsia"/>
          <w:lang w:val="en-US" w:eastAsia="zh-CN"/>
        </w:rPr>
        <w:t>单价限价清单</w:t>
      </w:r>
      <w:r>
        <w:tab/>
      </w:r>
      <w:r>
        <w:fldChar w:fldCharType="begin"/>
      </w:r>
      <w:r>
        <w:instrText xml:space="preserve"> PAGEREF _Toc7594 \h </w:instrText>
      </w:r>
      <w:r>
        <w:fldChar w:fldCharType="separate"/>
      </w:r>
      <w:r>
        <w:t>34</w:t>
      </w:r>
      <w:r>
        <w:fldChar w:fldCharType="end"/>
      </w:r>
      <w:r>
        <w:fldChar w:fldCharType="end"/>
      </w:r>
    </w:p>
    <w:p w14:paraId="0555949B">
      <w:pPr>
        <w:pStyle w:val="31"/>
        <w:tabs>
          <w:tab w:val="right" w:leader="dot" w:pos="9243"/>
        </w:tabs>
      </w:pPr>
      <w:r>
        <w:fldChar w:fldCharType="begin"/>
      </w:r>
      <w:r>
        <w:instrText xml:space="preserve"> HYPERLINK \l _Toc23991 </w:instrText>
      </w:r>
      <w:r>
        <w:fldChar w:fldCharType="separate"/>
      </w:r>
      <w:r>
        <w:t>第六章  图纸</w:t>
      </w:r>
      <w:r>
        <w:tab/>
      </w:r>
      <w:r>
        <w:fldChar w:fldCharType="begin"/>
      </w:r>
      <w:r>
        <w:instrText xml:space="preserve"> PAGEREF _Toc23991 \h </w:instrText>
      </w:r>
      <w:r>
        <w:fldChar w:fldCharType="separate"/>
      </w:r>
      <w:r>
        <w:t>35</w:t>
      </w:r>
      <w:r>
        <w:fldChar w:fldCharType="end"/>
      </w:r>
      <w:r>
        <w:fldChar w:fldCharType="end"/>
      </w:r>
    </w:p>
    <w:p w14:paraId="5179E0B9">
      <w:pPr>
        <w:pStyle w:val="31"/>
        <w:tabs>
          <w:tab w:val="right" w:leader="dot" w:pos="9243"/>
        </w:tabs>
      </w:pPr>
      <w:r>
        <w:fldChar w:fldCharType="begin"/>
      </w:r>
      <w:r>
        <w:instrText xml:space="preserve"> HYPERLINK \l _Toc21349 </w:instrText>
      </w:r>
      <w:r>
        <w:fldChar w:fldCharType="separate"/>
      </w:r>
      <w:r>
        <w:t>第七章  技术标准和要求</w:t>
      </w:r>
      <w:r>
        <w:tab/>
      </w:r>
      <w:r>
        <w:fldChar w:fldCharType="begin"/>
      </w:r>
      <w:r>
        <w:instrText xml:space="preserve"> PAGEREF _Toc21349 \h </w:instrText>
      </w:r>
      <w:r>
        <w:fldChar w:fldCharType="separate"/>
      </w:r>
      <w:r>
        <w:t>36</w:t>
      </w:r>
      <w:r>
        <w:fldChar w:fldCharType="end"/>
      </w:r>
      <w:r>
        <w:fldChar w:fldCharType="end"/>
      </w:r>
    </w:p>
    <w:p w14:paraId="61523913">
      <w:pPr>
        <w:pStyle w:val="31"/>
        <w:tabs>
          <w:tab w:val="right" w:leader="dot" w:pos="9243"/>
        </w:tabs>
      </w:pPr>
      <w:r>
        <w:fldChar w:fldCharType="begin"/>
      </w:r>
      <w:r>
        <w:instrText xml:space="preserve"> HYPERLINK \l _Toc29837 </w:instrText>
      </w:r>
      <w:r>
        <w:fldChar w:fldCharType="separate"/>
      </w:r>
      <w:r>
        <w:t>第八章  竞选文件格式</w:t>
      </w:r>
      <w:r>
        <w:tab/>
      </w:r>
      <w:r>
        <w:fldChar w:fldCharType="begin"/>
      </w:r>
      <w:r>
        <w:instrText xml:space="preserve"> PAGEREF _Toc29837 \h </w:instrText>
      </w:r>
      <w:r>
        <w:fldChar w:fldCharType="separate"/>
      </w:r>
      <w:r>
        <w:t>37</w:t>
      </w:r>
      <w:r>
        <w:fldChar w:fldCharType="end"/>
      </w:r>
      <w:r>
        <w:fldChar w:fldCharType="end"/>
      </w:r>
    </w:p>
    <w:p w14:paraId="480C0CEA">
      <w:pPr>
        <w:wordWrap w:val="0"/>
        <w:topLinePunct/>
        <w:jc w:val="left"/>
      </w:pPr>
      <w:r>
        <w:fldChar w:fldCharType="end"/>
      </w:r>
      <w:bookmarkEnd w:id="0"/>
      <w:bookmarkStart w:id="3" w:name="_Toc430530414"/>
    </w:p>
    <w:p w14:paraId="1158578F">
      <w:pPr>
        <w:wordWrap w:val="0"/>
        <w:topLinePunct/>
        <w:jc w:val="left"/>
      </w:pPr>
    </w:p>
    <w:p w14:paraId="1AF2839F">
      <w:pPr>
        <w:wordWrap w:val="0"/>
        <w:topLinePunct/>
        <w:jc w:val="left"/>
        <w:sectPr>
          <w:footerReference r:id="rId3" w:type="default"/>
          <w:pgSz w:w="11907" w:h="16840"/>
          <w:pgMar w:top="1247" w:right="1247" w:bottom="1247" w:left="1417" w:header="851" w:footer="992" w:gutter="0"/>
          <w:pgNumType w:fmt="numberInDash" w:start="1"/>
          <w:cols w:space="0" w:num="1"/>
          <w:docGrid w:type="lines" w:linePitch="404" w:charSpace="0"/>
        </w:sectPr>
      </w:pPr>
    </w:p>
    <w:bookmarkEnd w:id="3"/>
    <w:p w14:paraId="1495030F">
      <w:pPr>
        <w:pStyle w:val="2"/>
        <w:wordWrap w:val="0"/>
        <w:topLinePunct/>
        <w:spacing w:before="0" w:after="0" w:line="240" w:lineRule="auto"/>
        <w:jc w:val="center"/>
        <w:rPr>
          <w:snapToGrid w:val="0"/>
          <w:kern w:val="0"/>
        </w:rPr>
      </w:pPr>
      <w:bookmarkStart w:id="4" w:name="_Toc224103298"/>
      <w:bookmarkStart w:id="5" w:name="_Toc287607727"/>
      <w:bookmarkStart w:id="6" w:name="_Toc277082535"/>
      <w:bookmarkStart w:id="7" w:name="_Toc23886"/>
      <w:bookmarkStart w:id="8" w:name="_Toc509218691"/>
      <w:bookmarkStart w:id="9" w:name="_Toc12819"/>
      <w:bookmarkStart w:id="10" w:name="_Toc12204"/>
      <w:bookmarkStart w:id="11" w:name="_Toc430530415"/>
      <w:bookmarkStart w:id="12" w:name="_Toc287620666"/>
      <w:bookmarkStart w:id="13" w:name="_Toc57905811"/>
      <w:r>
        <w:rPr>
          <w:snapToGrid w:val="0"/>
          <w:kern w:val="0"/>
        </w:rPr>
        <w:t>第一章  比选公告</w:t>
      </w:r>
      <w:bookmarkEnd w:id="4"/>
      <w:bookmarkEnd w:id="5"/>
      <w:bookmarkEnd w:id="6"/>
      <w:bookmarkEnd w:id="7"/>
      <w:bookmarkEnd w:id="8"/>
      <w:bookmarkEnd w:id="9"/>
      <w:bookmarkEnd w:id="10"/>
      <w:bookmarkEnd w:id="11"/>
      <w:bookmarkEnd w:id="12"/>
      <w:bookmarkEnd w:id="13"/>
    </w:p>
    <w:p w14:paraId="33A31025">
      <w:pPr>
        <w:wordWrap w:val="0"/>
        <w:topLinePunct/>
        <w:adjustRightInd w:val="0"/>
        <w:jc w:val="center"/>
        <w:rPr>
          <w:snapToGrid w:val="0"/>
          <w:kern w:val="0"/>
          <w:sz w:val="28"/>
          <w:szCs w:val="28"/>
        </w:rPr>
      </w:pPr>
      <w:r>
        <w:rPr>
          <w:rFonts w:hint="eastAsia"/>
          <w:snapToGrid w:val="0"/>
          <w:kern w:val="0"/>
          <w:sz w:val="28"/>
          <w:szCs w:val="28"/>
          <w:u w:val="single"/>
        </w:rPr>
        <w:t>石桥铺地块保障性住房周边配套市政基础设施项目(一期)一标段绿化移植项目</w:t>
      </w:r>
      <w:r>
        <w:rPr>
          <w:snapToGrid w:val="0"/>
          <w:w w:val="99"/>
          <w:kern w:val="0"/>
          <w:sz w:val="28"/>
          <w:szCs w:val="28"/>
        </w:rPr>
        <w:t>比选公告</w:t>
      </w:r>
    </w:p>
    <w:p w14:paraId="11AF300A">
      <w:pPr>
        <w:pStyle w:val="3"/>
        <w:wordWrap w:val="0"/>
        <w:topLinePunct/>
        <w:spacing w:before="0" w:after="0" w:line="240" w:lineRule="auto"/>
        <w:jc w:val="left"/>
        <w:rPr>
          <w:rFonts w:ascii="Times New Roman" w:hAnsi="Times New Roman"/>
          <w:snapToGrid w:val="0"/>
          <w:sz w:val="28"/>
          <w:szCs w:val="28"/>
        </w:rPr>
      </w:pPr>
      <w:bookmarkStart w:id="14" w:name="_Toc287607728"/>
      <w:bookmarkStart w:id="15" w:name="_Toc224103299"/>
      <w:bookmarkStart w:id="16" w:name="_Toc430530416"/>
      <w:bookmarkStart w:id="17" w:name="_Toc200359238"/>
      <w:bookmarkStart w:id="18" w:name="_Toc200359427"/>
      <w:bookmarkStart w:id="19" w:name="_Toc287620667"/>
      <w:bookmarkStart w:id="20" w:name="_Toc27491"/>
      <w:bookmarkStart w:id="21" w:name="_Toc57905812"/>
      <w:bookmarkStart w:id="22" w:name="_Toc277082536"/>
      <w:bookmarkStart w:id="23" w:name="_Toc509218692"/>
      <w:r>
        <w:rPr>
          <w:rFonts w:ascii="Times New Roman" w:hAnsi="Times New Roman"/>
          <w:snapToGrid w:val="0"/>
          <w:sz w:val="28"/>
          <w:szCs w:val="28"/>
        </w:rPr>
        <w:t>1.  比选条件</w:t>
      </w:r>
      <w:bookmarkEnd w:id="14"/>
      <w:bookmarkEnd w:id="15"/>
      <w:bookmarkEnd w:id="16"/>
      <w:bookmarkEnd w:id="17"/>
      <w:bookmarkEnd w:id="18"/>
      <w:bookmarkEnd w:id="19"/>
      <w:bookmarkEnd w:id="20"/>
      <w:bookmarkEnd w:id="21"/>
      <w:bookmarkEnd w:id="22"/>
      <w:bookmarkEnd w:id="23"/>
    </w:p>
    <w:p w14:paraId="08D2A5E2">
      <w:pPr>
        <w:tabs>
          <w:tab w:val="left" w:pos="3315"/>
          <w:tab w:val="left" w:pos="3390"/>
          <w:tab w:val="left" w:pos="6120"/>
          <w:tab w:val="left" w:pos="8850"/>
        </w:tabs>
        <w:wordWrap w:val="0"/>
        <w:topLinePunct/>
        <w:adjustRightInd w:val="0"/>
        <w:ind w:firstLine="420"/>
        <w:jc w:val="left"/>
        <w:rPr>
          <w:snapToGrid w:val="0"/>
          <w:kern w:val="0"/>
          <w:szCs w:val="21"/>
        </w:rPr>
      </w:pPr>
      <w:r>
        <w:rPr>
          <w:snapToGrid w:val="0"/>
          <w:kern w:val="0"/>
          <w:szCs w:val="21"/>
        </w:rPr>
        <w:t>本比选项目</w:t>
      </w:r>
      <w:r>
        <w:rPr>
          <w:rFonts w:hint="eastAsia"/>
          <w:snapToGrid w:val="0"/>
          <w:kern w:val="0"/>
          <w:szCs w:val="21"/>
          <w:u w:val="single"/>
        </w:rPr>
        <w:t>石桥铺地块保障性住房周边配套市政基础设施项目(一期)一标段绿化移植项目</w:t>
      </w:r>
      <w:r>
        <w:rPr>
          <w:snapToGrid w:val="0"/>
          <w:kern w:val="0"/>
          <w:szCs w:val="21"/>
        </w:rPr>
        <w:t>经</w:t>
      </w:r>
      <w:r>
        <w:rPr>
          <w:rFonts w:hint="eastAsia"/>
          <w:snapToGrid w:val="0"/>
          <w:kern w:val="0"/>
          <w:szCs w:val="21"/>
          <w:u w:val="single"/>
        </w:rPr>
        <w:t>重庆九龙园高新产业集团有限公司</w:t>
      </w:r>
      <w:r>
        <w:rPr>
          <w:snapToGrid w:val="0"/>
          <w:kern w:val="0"/>
          <w:szCs w:val="21"/>
        </w:rPr>
        <w:t>研究决定实施，项目业主为</w:t>
      </w:r>
      <w:r>
        <w:rPr>
          <w:rFonts w:hint="eastAsia"/>
          <w:snapToGrid w:val="0"/>
          <w:kern w:val="0"/>
          <w:szCs w:val="21"/>
          <w:u w:val="single"/>
        </w:rPr>
        <w:t>重庆九龙园高新产业集团有限公司</w:t>
      </w:r>
      <w:r>
        <w:rPr>
          <w:snapToGrid w:val="0"/>
          <w:kern w:val="0"/>
          <w:szCs w:val="21"/>
        </w:rPr>
        <w:t>，建设资金为</w:t>
      </w:r>
      <w:r>
        <w:rPr>
          <w:snapToGrid w:val="0"/>
          <w:kern w:val="0"/>
          <w:szCs w:val="21"/>
          <w:u w:val="single"/>
        </w:rPr>
        <w:t>业主自筹</w:t>
      </w:r>
      <w:r>
        <w:rPr>
          <w:snapToGrid w:val="0"/>
          <w:kern w:val="0"/>
          <w:szCs w:val="21"/>
        </w:rPr>
        <w:t>，</w:t>
      </w:r>
      <w:r>
        <w:rPr>
          <w:snapToGrid w:val="0"/>
          <w:kern w:val="0"/>
          <w:position w:val="-2"/>
          <w:szCs w:val="21"/>
        </w:rPr>
        <w:t>项目已具备比选条件，现对</w:t>
      </w:r>
      <w:r>
        <w:rPr>
          <w:snapToGrid w:val="0"/>
          <w:kern w:val="0"/>
          <w:position w:val="-2"/>
          <w:szCs w:val="21"/>
          <w:u w:val="single"/>
        </w:rPr>
        <w:t>该项目的施工</w:t>
      </w:r>
      <w:r>
        <w:rPr>
          <w:snapToGrid w:val="0"/>
          <w:kern w:val="0"/>
          <w:position w:val="-2"/>
          <w:szCs w:val="21"/>
        </w:rPr>
        <w:t>进行比选，欢迎潜在竞选人参加竞选。</w:t>
      </w:r>
    </w:p>
    <w:p w14:paraId="14329610">
      <w:pPr>
        <w:pStyle w:val="3"/>
        <w:wordWrap w:val="0"/>
        <w:topLinePunct/>
        <w:spacing w:before="0" w:after="0" w:line="240" w:lineRule="auto"/>
        <w:jc w:val="left"/>
        <w:rPr>
          <w:rFonts w:ascii="Times New Roman" w:hAnsi="Times New Roman"/>
          <w:snapToGrid w:val="0"/>
          <w:sz w:val="28"/>
          <w:szCs w:val="28"/>
          <w:highlight w:val="none"/>
        </w:rPr>
      </w:pPr>
      <w:bookmarkStart w:id="24" w:name="_Toc287620668"/>
      <w:bookmarkStart w:id="25" w:name="_Toc57905813"/>
      <w:bookmarkStart w:id="26" w:name="_Toc277082537"/>
      <w:bookmarkStart w:id="27" w:name="_Toc430530417"/>
      <w:bookmarkStart w:id="28" w:name="_Toc509218693"/>
      <w:bookmarkStart w:id="29" w:name="_Toc200359428"/>
      <w:bookmarkStart w:id="30" w:name="_Toc287607729"/>
      <w:bookmarkStart w:id="31" w:name="_Toc16344"/>
      <w:bookmarkStart w:id="32" w:name="_Toc224103300"/>
      <w:bookmarkStart w:id="33" w:name="_Toc200359239"/>
      <w:r>
        <w:rPr>
          <w:rFonts w:ascii="Times New Roman" w:hAnsi="Times New Roman"/>
          <w:snapToGrid w:val="0"/>
          <w:sz w:val="28"/>
          <w:szCs w:val="28"/>
        </w:rPr>
        <w:t>2.  项目概况与</w:t>
      </w:r>
      <w:bookmarkEnd w:id="24"/>
      <w:bookmarkEnd w:id="25"/>
      <w:bookmarkEnd w:id="26"/>
      <w:bookmarkEnd w:id="27"/>
      <w:bookmarkEnd w:id="28"/>
      <w:bookmarkEnd w:id="29"/>
      <w:bookmarkEnd w:id="30"/>
      <w:bookmarkEnd w:id="31"/>
      <w:bookmarkEnd w:id="32"/>
      <w:bookmarkEnd w:id="33"/>
      <w:r>
        <w:rPr>
          <w:rFonts w:ascii="Times New Roman" w:hAnsi="Times New Roman"/>
          <w:snapToGrid w:val="0"/>
          <w:sz w:val="28"/>
          <w:szCs w:val="28"/>
        </w:rPr>
        <w:t>比选范围</w:t>
      </w:r>
    </w:p>
    <w:p w14:paraId="73B397CF">
      <w:pPr>
        <w:tabs>
          <w:tab w:val="left" w:pos="3840"/>
          <w:tab w:val="left" w:pos="5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2.1 建设地点：</w:t>
      </w:r>
      <w:r>
        <w:rPr>
          <w:rFonts w:hint="eastAsia"/>
          <w:snapToGrid w:val="0"/>
          <w:kern w:val="0"/>
          <w:szCs w:val="21"/>
          <w:highlight w:val="none"/>
          <w:u w:val="single"/>
        </w:rPr>
        <w:t>九龙坡区石桥铺街道</w:t>
      </w:r>
    </w:p>
    <w:p w14:paraId="4BD3E2A6">
      <w:pPr>
        <w:tabs>
          <w:tab w:val="left" w:pos="3840"/>
          <w:tab w:val="left" w:pos="5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2.2 项目概况及比选范围：</w:t>
      </w:r>
      <w:r>
        <w:rPr>
          <w:rFonts w:hint="eastAsia"/>
          <w:snapToGrid w:val="0"/>
          <w:kern w:val="0"/>
          <w:szCs w:val="21"/>
          <w:highlight w:val="none"/>
          <w:u w:val="single"/>
        </w:rPr>
        <w:t>石桥铺地块保障性住房周边配套市政基础设施项目（一期）一标段范围及周边绿化进行移植，主要含乔木约150棵，胸径 15-140cm（详见</w:t>
      </w:r>
      <w:r>
        <w:rPr>
          <w:rFonts w:hint="eastAsia"/>
          <w:snapToGrid w:val="0"/>
          <w:kern w:val="0"/>
          <w:szCs w:val="21"/>
          <w:highlight w:val="none"/>
          <w:u w:val="single"/>
          <w:lang w:val="en-US" w:eastAsia="zh-CN"/>
        </w:rPr>
        <w:t>第五章</w:t>
      </w:r>
      <w:r>
        <w:rPr>
          <w:rFonts w:hint="eastAsia"/>
          <w:snapToGrid w:val="0"/>
          <w:kern w:val="0"/>
          <w:szCs w:val="21"/>
          <w:highlight w:val="none"/>
          <w:u w:val="single"/>
        </w:rPr>
        <w:t>） ，以及必要的外运施工便道建设。</w:t>
      </w:r>
    </w:p>
    <w:p w14:paraId="1AAADD4A">
      <w:pPr>
        <w:tabs>
          <w:tab w:val="left" w:pos="3840"/>
          <w:tab w:val="left" w:pos="5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2.3 本次比选项目</w:t>
      </w:r>
      <w:r>
        <w:rPr>
          <w:rFonts w:hint="eastAsia"/>
          <w:snapToGrid w:val="0"/>
          <w:kern w:val="0"/>
          <w:szCs w:val="21"/>
          <w:highlight w:val="none"/>
          <w:lang w:val="en-US" w:eastAsia="zh-CN"/>
        </w:rPr>
        <w:t>预算金额</w:t>
      </w:r>
      <w:r>
        <w:rPr>
          <w:snapToGrid w:val="0"/>
          <w:kern w:val="0"/>
          <w:szCs w:val="21"/>
          <w:highlight w:val="none"/>
        </w:rPr>
        <w:t>：</w:t>
      </w:r>
      <w:r>
        <w:rPr>
          <w:rFonts w:hint="eastAsia"/>
          <w:snapToGrid w:val="0"/>
          <w:kern w:val="0"/>
          <w:szCs w:val="21"/>
          <w:highlight w:val="none"/>
          <w:u w:val="single"/>
          <w:lang w:val="en-US" w:eastAsia="zh-CN"/>
        </w:rPr>
        <w:t xml:space="preserve">859600.00 </w:t>
      </w:r>
      <w:r>
        <w:rPr>
          <w:rFonts w:hint="eastAsia"/>
          <w:snapToGrid w:val="0"/>
          <w:kern w:val="0"/>
          <w:szCs w:val="21"/>
          <w:highlight w:val="none"/>
          <w:u w:val="single"/>
        </w:rPr>
        <w:t>元</w:t>
      </w:r>
    </w:p>
    <w:p w14:paraId="27F81156">
      <w:pPr>
        <w:tabs>
          <w:tab w:val="left" w:pos="3840"/>
          <w:tab w:val="left" w:pos="5300"/>
        </w:tabs>
        <w:wordWrap w:val="0"/>
        <w:topLinePunct/>
        <w:adjustRightInd w:val="0"/>
        <w:ind w:firstLine="420" w:firstLineChars="200"/>
        <w:jc w:val="left"/>
        <w:rPr>
          <w:highlight w:val="none"/>
        </w:rPr>
      </w:pPr>
      <w:r>
        <w:rPr>
          <w:snapToGrid w:val="0"/>
          <w:kern w:val="0"/>
          <w:szCs w:val="21"/>
          <w:highlight w:val="none"/>
        </w:rPr>
        <w:t>2.4 工期要求：</w:t>
      </w:r>
      <w:r>
        <w:rPr>
          <w:rFonts w:hint="eastAsia"/>
          <w:snapToGrid w:val="0"/>
          <w:kern w:val="0"/>
          <w:szCs w:val="21"/>
          <w:highlight w:val="none"/>
          <w:u w:val="single"/>
          <w:lang w:val="en-US" w:eastAsia="zh-CN"/>
        </w:rPr>
        <w:t>20日历天</w:t>
      </w:r>
      <w:r>
        <w:rPr>
          <w:snapToGrid w:val="0"/>
          <w:kern w:val="0"/>
          <w:szCs w:val="21"/>
          <w:highlight w:val="none"/>
          <w:u w:val="single"/>
        </w:rPr>
        <w:t>。</w:t>
      </w:r>
    </w:p>
    <w:p w14:paraId="72BDE595">
      <w:pPr>
        <w:tabs>
          <w:tab w:val="left" w:pos="3840"/>
          <w:tab w:val="left" w:pos="5300"/>
        </w:tabs>
        <w:wordWrap w:val="0"/>
        <w:topLinePunct/>
        <w:adjustRightInd w:val="0"/>
        <w:ind w:firstLine="840" w:firstLineChars="400"/>
        <w:jc w:val="left"/>
        <w:rPr>
          <w:snapToGrid w:val="0"/>
          <w:kern w:val="0"/>
          <w:szCs w:val="21"/>
          <w:highlight w:val="none"/>
          <w:u w:val="single"/>
        </w:rPr>
      </w:pPr>
      <w:r>
        <w:rPr>
          <w:rFonts w:hint="eastAsia"/>
          <w:snapToGrid w:val="0"/>
          <w:kern w:val="0"/>
          <w:szCs w:val="21"/>
          <w:highlight w:val="none"/>
          <w:lang w:val="en-US" w:eastAsia="zh-CN"/>
        </w:rPr>
        <w:t>缺陷责任</w:t>
      </w:r>
      <w:r>
        <w:rPr>
          <w:snapToGrid w:val="0"/>
          <w:kern w:val="0"/>
          <w:szCs w:val="21"/>
          <w:highlight w:val="none"/>
        </w:rPr>
        <w:t>期要求：</w:t>
      </w:r>
      <w:r>
        <w:rPr>
          <w:rFonts w:hint="eastAsia"/>
          <w:snapToGrid w:val="0"/>
          <w:kern w:val="0"/>
          <w:szCs w:val="21"/>
          <w:highlight w:val="none"/>
          <w:u w:val="single"/>
          <w:lang w:val="en-US" w:eastAsia="zh-CN"/>
        </w:rPr>
        <w:t>12</w:t>
      </w:r>
      <w:r>
        <w:rPr>
          <w:snapToGrid w:val="0"/>
          <w:kern w:val="0"/>
          <w:szCs w:val="21"/>
          <w:highlight w:val="none"/>
          <w:u w:val="single"/>
        </w:rPr>
        <w:t>个月，从竣工验收合格之日起计算。</w:t>
      </w:r>
    </w:p>
    <w:p w14:paraId="7A1D810F">
      <w:pPr>
        <w:tabs>
          <w:tab w:val="left" w:pos="3840"/>
          <w:tab w:val="left" w:pos="5300"/>
        </w:tabs>
        <w:wordWrap w:val="0"/>
        <w:topLinePunct/>
        <w:adjustRightInd w:val="0"/>
        <w:ind w:firstLine="420" w:firstLineChars="200"/>
        <w:jc w:val="left"/>
        <w:rPr>
          <w:snapToGrid w:val="0"/>
          <w:kern w:val="0"/>
          <w:szCs w:val="21"/>
          <w:highlight w:val="none"/>
        </w:rPr>
      </w:pPr>
      <w:r>
        <w:rPr>
          <w:snapToGrid w:val="0"/>
          <w:kern w:val="0"/>
          <w:szCs w:val="21"/>
          <w:highlight w:val="none"/>
        </w:rPr>
        <w:t>2.5 标段划分（如有）：</w:t>
      </w:r>
      <w:r>
        <w:rPr>
          <w:snapToGrid w:val="0"/>
          <w:kern w:val="0"/>
          <w:szCs w:val="21"/>
          <w:highlight w:val="none"/>
          <w:u w:val="single"/>
        </w:rPr>
        <w:t xml:space="preserve">   /   </w:t>
      </w:r>
    </w:p>
    <w:p w14:paraId="58ED0712">
      <w:pPr>
        <w:tabs>
          <w:tab w:val="left" w:pos="3840"/>
          <w:tab w:val="left" w:pos="5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2.6 其他：</w:t>
      </w:r>
      <w:r>
        <w:rPr>
          <w:snapToGrid w:val="0"/>
          <w:kern w:val="0"/>
          <w:szCs w:val="21"/>
          <w:highlight w:val="none"/>
          <w:u w:val="single"/>
        </w:rPr>
        <w:t xml:space="preserve">   /   </w:t>
      </w:r>
    </w:p>
    <w:p w14:paraId="183529AA">
      <w:pPr>
        <w:pStyle w:val="3"/>
        <w:wordWrap w:val="0"/>
        <w:topLinePunct/>
        <w:spacing w:before="0" w:after="0" w:line="240" w:lineRule="auto"/>
        <w:jc w:val="left"/>
        <w:rPr>
          <w:rFonts w:ascii="Times New Roman" w:hAnsi="Times New Roman"/>
          <w:snapToGrid w:val="0"/>
          <w:sz w:val="28"/>
          <w:szCs w:val="28"/>
          <w:highlight w:val="none"/>
        </w:rPr>
      </w:pPr>
      <w:bookmarkStart w:id="34" w:name="_Toc57905814"/>
      <w:bookmarkStart w:id="35" w:name="_Toc200359240"/>
      <w:bookmarkStart w:id="36" w:name="_Toc277082538"/>
      <w:bookmarkStart w:id="37" w:name="_Toc200359429"/>
      <w:bookmarkStart w:id="38" w:name="_Toc19513"/>
      <w:bookmarkStart w:id="39" w:name="_Toc287620669"/>
      <w:bookmarkStart w:id="40" w:name="_Toc287607730"/>
      <w:bookmarkStart w:id="41" w:name="_Toc430530418"/>
      <w:bookmarkStart w:id="42" w:name="_Toc509218694"/>
      <w:bookmarkStart w:id="43" w:name="_Toc224103301"/>
      <w:r>
        <w:rPr>
          <w:rFonts w:ascii="Times New Roman" w:hAnsi="Times New Roman"/>
          <w:snapToGrid w:val="0"/>
          <w:sz w:val="28"/>
          <w:szCs w:val="28"/>
          <w:highlight w:val="none"/>
        </w:rPr>
        <w:t>3.  竞选人资格要求</w:t>
      </w:r>
      <w:bookmarkEnd w:id="34"/>
      <w:bookmarkEnd w:id="35"/>
      <w:bookmarkEnd w:id="36"/>
      <w:bookmarkEnd w:id="37"/>
      <w:bookmarkEnd w:id="38"/>
      <w:bookmarkEnd w:id="39"/>
      <w:bookmarkEnd w:id="40"/>
      <w:bookmarkEnd w:id="41"/>
      <w:bookmarkEnd w:id="42"/>
      <w:bookmarkEnd w:id="43"/>
    </w:p>
    <w:p w14:paraId="4A8C165B">
      <w:pPr>
        <w:tabs>
          <w:tab w:val="left" w:pos="3840"/>
          <w:tab w:val="left" w:pos="5300"/>
        </w:tabs>
        <w:wordWrap w:val="0"/>
        <w:topLinePunct/>
        <w:adjustRightInd w:val="0"/>
        <w:ind w:firstLine="422" w:firstLineChars="200"/>
        <w:jc w:val="left"/>
        <w:rPr>
          <w:b/>
          <w:bCs/>
          <w:snapToGrid w:val="0"/>
          <w:kern w:val="0"/>
          <w:szCs w:val="21"/>
          <w:highlight w:val="none"/>
        </w:rPr>
      </w:pPr>
      <w:r>
        <w:rPr>
          <w:b/>
          <w:bCs/>
          <w:snapToGrid w:val="0"/>
          <w:kern w:val="0"/>
          <w:szCs w:val="21"/>
          <w:highlight w:val="none"/>
        </w:rPr>
        <w:t>3.1  本次比选要求竞选人须具备以下条件：</w:t>
      </w:r>
    </w:p>
    <w:p w14:paraId="4526A9FE">
      <w:pPr>
        <w:tabs>
          <w:tab w:val="left" w:pos="3840"/>
          <w:tab w:val="left" w:pos="5300"/>
        </w:tabs>
        <w:wordWrap w:val="0"/>
        <w:topLinePunct/>
        <w:adjustRightInd w:val="0"/>
        <w:ind w:firstLine="420" w:firstLineChars="200"/>
        <w:jc w:val="left"/>
        <w:rPr>
          <w:i/>
          <w:color w:val="0000FF"/>
          <w:szCs w:val="21"/>
          <w:highlight w:val="none"/>
        </w:rPr>
      </w:pPr>
      <w:r>
        <w:rPr>
          <w:snapToGrid w:val="0"/>
          <w:kern w:val="0"/>
          <w:szCs w:val="21"/>
          <w:highlight w:val="none"/>
        </w:rPr>
        <w:t>3.1.1  本次比选要求竞选人具备的资质条件：</w:t>
      </w:r>
      <w:r>
        <w:rPr>
          <w:snapToGrid w:val="0"/>
          <w:kern w:val="0"/>
          <w:szCs w:val="21"/>
          <w:highlight w:val="none"/>
          <w:u w:val="single"/>
        </w:rPr>
        <w:t>竞选人须具备建设行政主管部门颁发的有效的</w:t>
      </w:r>
      <w:r>
        <w:rPr>
          <w:rFonts w:hint="eastAsia"/>
          <w:snapToGrid w:val="0"/>
          <w:kern w:val="0"/>
          <w:szCs w:val="21"/>
          <w:highlight w:val="none"/>
          <w:u w:val="single"/>
        </w:rPr>
        <w:t>市政公用工程施工总承包叁级及以上资质</w:t>
      </w:r>
      <w:r>
        <w:rPr>
          <w:snapToGrid w:val="0"/>
          <w:kern w:val="0"/>
          <w:szCs w:val="21"/>
          <w:highlight w:val="none"/>
        </w:rPr>
        <w:t>；</w:t>
      </w:r>
    </w:p>
    <w:p w14:paraId="2255216E">
      <w:pPr>
        <w:wordWrap w:val="0"/>
        <w:topLinePunct/>
        <w:adjustRightInd w:val="0"/>
        <w:ind w:firstLine="420" w:firstLineChars="200"/>
        <w:jc w:val="left"/>
        <w:rPr>
          <w:b/>
          <w:bCs/>
          <w:snapToGrid w:val="0"/>
          <w:kern w:val="0"/>
          <w:szCs w:val="21"/>
          <w:highlight w:val="none"/>
        </w:rPr>
      </w:pPr>
      <w:bookmarkStart w:id="44" w:name="_Toc200359241"/>
      <w:bookmarkStart w:id="45" w:name="_Toc10508"/>
      <w:bookmarkStart w:id="46" w:name="_Toc57905815"/>
      <w:bookmarkStart w:id="47" w:name="_Toc509218695"/>
      <w:bookmarkStart w:id="48" w:name="_Toc430530419"/>
      <w:bookmarkStart w:id="49" w:name="_Toc224103302"/>
      <w:bookmarkStart w:id="50" w:name="_Toc287607731"/>
      <w:bookmarkStart w:id="51" w:name="_Toc287620670"/>
      <w:bookmarkStart w:id="52" w:name="_Toc277082539"/>
      <w:bookmarkStart w:id="53" w:name="_Toc200359430"/>
      <w:r>
        <w:rPr>
          <w:rFonts w:hint="eastAsia"/>
          <w:snapToGrid w:val="0"/>
          <w:kern w:val="0"/>
          <w:szCs w:val="21"/>
          <w:highlight w:val="none"/>
        </w:rPr>
        <w:t xml:space="preserve">4.1.2 </w:t>
      </w:r>
      <w:r>
        <w:rPr>
          <w:rFonts w:hint="eastAsia"/>
          <w:snapToGrid w:val="0"/>
          <w:kern w:val="0"/>
          <w:szCs w:val="21"/>
          <w:highlight w:val="none"/>
          <w:lang w:eastAsia="zh-CN"/>
        </w:rPr>
        <w:t>竞选</w:t>
      </w:r>
      <w:r>
        <w:rPr>
          <w:rFonts w:hint="eastAsia"/>
          <w:snapToGrid w:val="0"/>
          <w:kern w:val="0"/>
          <w:szCs w:val="21"/>
          <w:highlight w:val="none"/>
        </w:rPr>
        <w:t>人还应在人员、业绩、设备、资金等方面具有相应的施工能力，详见招标文件第二章</w:t>
      </w:r>
      <w:r>
        <w:rPr>
          <w:rFonts w:hint="eastAsia"/>
          <w:snapToGrid w:val="0"/>
          <w:kern w:val="0"/>
          <w:szCs w:val="21"/>
          <w:highlight w:val="none"/>
          <w:lang w:val="en-US" w:eastAsia="zh-CN"/>
        </w:rPr>
        <w:t>竞选</w:t>
      </w:r>
      <w:r>
        <w:rPr>
          <w:rFonts w:hint="eastAsia"/>
          <w:snapToGrid w:val="0"/>
          <w:kern w:val="0"/>
          <w:szCs w:val="21"/>
          <w:highlight w:val="none"/>
        </w:rPr>
        <w:t>人须知前附表第1.4.1项内容。</w:t>
      </w:r>
    </w:p>
    <w:p w14:paraId="36F03E92">
      <w:pPr>
        <w:tabs>
          <w:tab w:val="left" w:pos="3045"/>
          <w:tab w:val="left" w:pos="8310"/>
        </w:tabs>
        <w:wordWrap w:val="0"/>
        <w:topLinePunct/>
        <w:adjustRightInd w:val="0"/>
        <w:ind w:firstLine="422" w:firstLineChars="200"/>
        <w:jc w:val="left"/>
        <w:rPr>
          <w:highlight w:val="none"/>
        </w:rPr>
      </w:pPr>
      <w:r>
        <w:rPr>
          <w:b/>
          <w:bCs/>
          <w:snapToGrid w:val="0"/>
          <w:kern w:val="0"/>
          <w:szCs w:val="21"/>
          <w:highlight w:val="none"/>
        </w:rPr>
        <w:t>3.</w:t>
      </w:r>
      <w:r>
        <w:rPr>
          <w:rFonts w:hint="eastAsia"/>
          <w:b/>
          <w:bCs/>
          <w:snapToGrid w:val="0"/>
          <w:kern w:val="0"/>
          <w:szCs w:val="21"/>
          <w:highlight w:val="none"/>
          <w:lang w:val="en-US" w:eastAsia="zh-CN"/>
        </w:rPr>
        <w:t>2</w:t>
      </w:r>
      <w:r>
        <w:rPr>
          <w:b/>
          <w:bCs/>
          <w:snapToGrid w:val="0"/>
          <w:kern w:val="0"/>
          <w:szCs w:val="21"/>
          <w:highlight w:val="none"/>
        </w:rPr>
        <w:t xml:space="preserve">  本次比选不接受联合体竞选。</w:t>
      </w:r>
    </w:p>
    <w:p w14:paraId="399D3710">
      <w:pPr>
        <w:pStyle w:val="3"/>
        <w:wordWrap w:val="0"/>
        <w:topLinePunct/>
        <w:spacing w:before="0" w:after="0" w:line="240" w:lineRule="auto"/>
        <w:jc w:val="left"/>
        <w:rPr>
          <w:rFonts w:ascii="Times New Roman" w:hAnsi="Times New Roman"/>
          <w:snapToGrid w:val="0"/>
          <w:sz w:val="28"/>
          <w:szCs w:val="28"/>
          <w:highlight w:val="none"/>
        </w:rPr>
      </w:pPr>
      <w:r>
        <w:rPr>
          <w:rFonts w:ascii="Times New Roman" w:hAnsi="Times New Roman"/>
          <w:snapToGrid w:val="0"/>
          <w:sz w:val="28"/>
          <w:szCs w:val="28"/>
          <w:highlight w:val="none"/>
        </w:rPr>
        <w:t>4.  比选文件的获取</w:t>
      </w:r>
      <w:bookmarkEnd w:id="44"/>
      <w:bookmarkEnd w:id="45"/>
      <w:bookmarkEnd w:id="46"/>
      <w:bookmarkEnd w:id="47"/>
      <w:bookmarkEnd w:id="48"/>
      <w:bookmarkEnd w:id="49"/>
      <w:bookmarkEnd w:id="50"/>
      <w:bookmarkEnd w:id="51"/>
      <w:bookmarkEnd w:id="52"/>
      <w:bookmarkEnd w:id="53"/>
    </w:p>
    <w:p w14:paraId="2B5671F0">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b/>
          <w:bCs/>
          <w:snapToGrid w:val="0"/>
          <w:kern w:val="0"/>
          <w:szCs w:val="21"/>
          <w:highlight w:val="none"/>
        </w:rPr>
      </w:pPr>
      <w:r>
        <w:rPr>
          <w:snapToGrid w:val="0"/>
          <w:kern w:val="0"/>
          <w:szCs w:val="21"/>
          <w:highlight w:val="none"/>
        </w:rPr>
        <w:t xml:space="preserve">4.1 </w:t>
      </w:r>
      <w:r>
        <w:rPr>
          <w:rFonts w:hint="eastAsia"/>
          <w:snapToGrid w:val="0"/>
          <w:kern w:val="0"/>
          <w:szCs w:val="21"/>
          <w:highlight w:val="none"/>
        </w:rPr>
        <w:t>凡有意参加竞选的竞选人，请在“《重庆市九龙坡区官方新闻网》（http：//www.cqjlp.com.cn/）”“《重庆国际投资咨询集团有限公司》（https：//www.cqiic.com）”网上下载本项目比选文件以及澄清等开标前公布的所有项目资料，无论竞选人下载与否，均视为已知晓所有比选内容。</w:t>
      </w:r>
    </w:p>
    <w:p w14:paraId="2E5DD26A">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rPr>
        <w:t>4.2  竞选人在</w:t>
      </w:r>
      <w:r>
        <w:rPr>
          <w:rFonts w:hint="eastAsia"/>
          <w:snapToGrid w:val="0"/>
          <w:kern w:val="0"/>
          <w:szCs w:val="21"/>
          <w:highlight w:val="none"/>
          <w:lang w:val="en-US" w:eastAsia="zh-CN"/>
        </w:rPr>
        <w:t>下载</w:t>
      </w:r>
      <w:r>
        <w:rPr>
          <w:snapToGrid w:val="0"/>
          <w:kern w:val="0"/>
          <w:szCs w:val="21"/>
          <w:highlight w:val="none"/>
        </w:rPr>
        <w:t>比选文件后，应仔细检查比选文件的所有内容，如有残缺或文字表述不清，图纸尺寸标注不明以及存在错、碰、漏、缺、概念模糊和有可能出现歧义或理解上的偏差的内容等应在 2025 年</w:t>
      </w:r>
      <w:r>
        <w:rPr>
          <w:rFonts w:hint="eastAsia"/>
          <w:snapToGrid w:val="0"/>
          <w:kern w:val="0"/>
          <w:szCs w:val="21"/>
          <w:highlight w:val="none"/>
          <w:lang w:val="en-US" w:eastAsia="zh-CN"/>
        </w:rPr>
        <w:t>12</w:t>
      </w:r>
      <w:r>
        <w:rPr>
          <w:snapToGrid w:val="0"/>
          <w:kern w:val="0"/>
          <w:szCs w:val="21"/>
          <w:highlight w:val="none"/>
        </w:rPr>
        <w:t>月</w:t>
      </w:r>
      <w:r>
        <w:rPr>
          <w:rFonts w:hint="eastAsia"/>
          <w:snapToGrid w:val="0"/>
          <w:kern w:val="0"/>
          <w:szCs w:val="21"/>
          <w:highlight w:val="none"/>
          <w:lang w:val="en-US" w:eastAsia="zh-CN"/>
        </w:rPr>
        <w:t>22</w:t>
      </w:r>
      <w:r>
        <w:rPr>
          <w:rFonts w:hint="eastAsia"/>
          <w:snapToGrid w:val="0"/>
          <w:kern w:val="0"/>
          <w:szCs w:val="21"/>
          <w:highlight w:val="none"/>
        </w:rPr>
        <w:t>日12:00</w:t>
      </w:r>
      <w:r>
        <w:rPr>
          <w:snapToGrid w:val="0"/>
          <w:kern w:val="0"/>
          <w:szCs w:val="21"/>
          <w:highlight w:val="none"/>
        </w:rPr>
        <w:t>前以书面形式（须加盖竞选人单位公章）要求比选人或比选代理机构澄清，文件发送至邮箱地址：</w:t>
      </w:r>
      <w:r>
        <w:rPr>
          <w:rFonts w:hint="eastAsia"/>
          <w:highlight w:val="none"/>
          <w:lang w:val="en-US" w:eastAsia="zh-CN"/>
        </w:rPr>
        <w:t>463913445</w:t>
      </w:r>
      <w:r>
        <w:rPr>
          <w:snapToGrid w:val="0"/>
          <w:kern w:val="0"/>
          <w:szCs w:val="21"/>
          <w:highlight w:val="none"/>
        </w:rPr>
        <w:t>@qq.com。</w:t>
      </w:r>
    </w:p>
    <w:p w14:paraId="605DF842">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rPr>
        <w:t>4.3  比选人于 2025 年</w:t>
      </w:r>
      <w:r>
        <w:rPr>
          <w:rFonts w:hint="eastAsia"/>
          <w:snapToGrid w:val="0"/>
          <w:kern w:val="0"/>
          <w:szCs w:val="21"/>
          <w:highlight w:val="none"/>
          <w:lang w:val="en-US" w:eastAsia="zh-CN"/>
        </w:rPr>
        <w:t>12</w:t>
      </w:r>
      <w:r>
        <w:rPr>
          <w:snapToGrid w:val="0"/>
          <w:kern w:val="0"/>
          <w:szCs w:val="21"/>
          <w:highlight w:val="none"/>
        </w:rPr>
        <w:t>月</w:t>
      </w:r>
      <w:r>
        <w:rPr>
          <w:rFonts w:hint="eastAsia"/>
          <w:snapToGrid w:val="0"/>
          <w:kern w:val="0"/>
          <w:szCs w:val="21"/>
          <w:highlight w:val="none"/>
          <w:lang w:val="en-US" w:eastAsia="zh-CN"/>
        </w:rPr>
        <w:t>23</w:t>
      </w:r>
      <w:r>
        <w:rPr>
          <w:snapToGrid w:val="0"/>
          <w:kern w:val="0"/>
          <w:szCs w:val="21"/>
          <w:highlight w:val="none"/>
        </w:rPr>
        <w:t>日</w:t>
      </w:r>
      <w:r>
        <w:rPr>
          <w:rFonts w:hint="eastAsia"/>
          <w:snapToGrid w:val="0"/>
          <w:kern w:val="0"/>
          <w:szCs w:val="21"/>
          <w:highlight w:val="none"/>
        </w:rPr>
        <w:t>17</w:t>
      </w:r>
      <w:r>
        <w:rPr>
          <w:snapToGrid w:val="0"/>
          <w:kern w:val="0"/>
          <w:szCs w:val="21"/>
          <w:highlight w:val="none"/>
        </w:rPr>
        <w:t>：</w:t>
      </w:r>
      <w:r>
        <w:rPr>
          <w:rFonts w:hint="eastAsia"/>
          <w:snapToGrid w:val="0"/>
          <w:kern w:val="0"/>
          <w:szCs w:val="21"/>
          <w:highlight w:val="none"/>
        </w:rPr>
        <w:t>00</w:t>
      </w:r>
      <w:r>
        <w:rPr>
          <w:snapToGrid w:val="0"/>
          <w:kern w:val="0"/>
          <w:szCs w:val="21"/>
          <w:highlight w:val="none"/>
        </w:rPr>
        <w:t>前（北京时间）</w:t>
      </w:r>
      <w:r>
        <w:rPr>
          <w:rFonts w:hint="eastAsia"/>
          <w:snapToGrid w:val="0"/>
          <w:kern w:val="0"/>
          <w:szCs w:val="21"/>
          <w:highlight w:val="none"/>
        </w:rPr>
        <w:t>在“《重庆市九龙坡区官方新闻网》（http：//www.cqjlp.com.cn/）”“《重庆国际投资咨询集团有限公司》（https：//www.cqiic.com）”网上发布；无论竞选人下载与否，均视同竞选人已知晓本项目澄清文件（如果有）的内容。</w:t>
      </w:r>
    </w:p>
    <w:p w14:paraId="1009EE52">
      <w:pPr>
        <w:pStyle w:val="3"/>
        <w:wordWrap w:val="0"/>
        <w:topLinePunct/>
        <w:spacing w:before="0" w:after="0" w:line="240" w:lineRule="auto"/>
        <w:jc w:val="left"/>
        <w:rPr>
          <w:rFonts w:ascii="Times New Roman" w:hAnsi="Times New Roman"/>
          <w:snapToGrid w:val="0"/>
          <w:sz w:val="28"/>
          <w:szCs w:val="28"/>
          <w:highlight w:val="none"/>
        </w:rPr>
      </w:pPr>
      <w:bookmarkStart w:id="54" w:name="_Toc28449"/>
      <w:bookmarkStart w:id="55" w:name="_Toc277082540"/>
      <w:bookmarkStart w:id="56" w:name="_Toc224103303"/>
      <w:bookmarkStart w:id="57" w:name="_Toc200359242"/>
      <w:bookmarkStart w:id="58" w:name="_Toc200359431"/>
      <w:bookmarkStart w:id="59" w:name="_Toc430530420"/>
      <w:bookmarkStart w:id="60" w:name="_Toc287607732"/>
      <w:bookmarkStart w:id="61" w:name="_Toc287620671"/>
      <w:bookmarkStart w:id="62" w:name="_Toc509218696"/>
      <w:bookmarkStart w:id="63" w:name="_Toc57905816"/>
      <w:r>
        <w:rPr>
          <w:rFonts w:ascii="Times New Roman" w:hAnsi="Times New Roman"/>
          <w:snapToGrid w:val="0"/>
          <w:sz w:val="28"/>
          <w:szCs w:val="28"/>
          <w:highlight w:val="none"/>
        </w:rPr>
        <w:t>5.  竞选文件的递交</w:t>
      </w:r>
      <w:bookmarkEnd w:id="54"/>
      <w:bookmarkEnd w:id="55"/>
      <w:bookmarkEnd w:id="56"/>
      <w:bookmarkEnd w:id="57"/>
      <w:bookmarkEnd w:id="58"/>
      <w:bookmarkEnd w:id="59"/>
      <w:bookmarkEnd w:id="60"/>
      <w:bookmarkEnd w:id="61"/>
      <w:bookmarkEnd w:id="62"/>
      <w:bookmarkEnd w:id="63"/>
    </w:p>
    <w:p w14:paraId="68087A4E">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rPr>
        <w:t xml:space="preserve">5.1  </w:t>
      </w:r>
      <w:r>
        <w:rPr>
          <w:snapToGrid w:val="0"/>
          <w:kern w:val="0"/>
          <w:szCs w:val="21"/>
          <w:highlight w:val="none"/>
          <w:lang w:bidi="ar"/>
        </w:rPr>
        <w:t>竞选文件递交起止时间： 2025 年</w:t>
      </w:r>
      <w:r>
        <w:rPr>
          <w:rFonts w:hint="eastAsia"/>
          <w:snapToGrid w:val="0"/>
          <w:kern w:val="0"/>
          <w:szCs w:val="21"/>
          <w:highlight w:val="none"/>
          <w:lang w:val="en-US" w:eastAsia="zh-CN" w:bidi="ar"/>
        </w:rPr>
        <w:t>12</w:t>
      </w:r>
      <w:r>
        <w:rPr>
          <w:snapToGrid w:val="0"/>
          <w:kern w:val="0"/>
          <w:szCs w:val="21"/>
          <w:highlight w:val="none"/>
          <w:lang w:bidi="ar"/>
        </w:rPr>
        <w:t>月</w:t>
      </w:r>
      <w:r>
        <w:rPr>
          <w:rFonts w:hint="eastAsia"/>
          <w:snapToGrid w:val="0"/>
          <w:kern w:val="0"/>
          <w:szCs w:val="21"/>
          <w:highlight w:val="none"/>
          <w:lang w:val="en-US" w:eastAsia="zh-CN" w:bidi="ar"/>
        </w:rPr>
        <w:t>25</w:t>
      </w:r>
      <w:r>
        <w:rPr>
          <w:snapToGrid w:val="0"/>
          <w:kern w:val="0"/>
          <w:szCs w:val="21"/>
          <w:highlight w:val="none"/>
          <w:lang w:bidi="ar"/>
        </w:rPr>
        <w:t>日</w:t>
      </w:r>
      <w:r>
        <w:rPr>
          <w:rFonts w:hint="eastAsia"/>
          <w:snapToGrid w:val="0"/>
          <w:kern w:val="0"/>
          <w:szCs w:val="21"/>
          <w:highlight w:val="none"/>
          <w:lang w:bidi="ar"/>
        </w:rPr>
        <w:t>9</w:t>
      </w:r>
      <w:r>
        <w:rPr>
          <w:snapToGrid w:val="0"/>
          <w:kern w:val="0"/>
          <w:szCs w:val="21"/>
          <w:highlight w:val="none"/>
          <w:lang w:bidi="ar"/>
        </w:rPr>
        <w:t>：</w:t>
      </w:r>
      <w:r>
        <w:rPr>
          <w:rFonts w:hint="eastAsia"/>
          <w:snapToGrid w:val="0"/>
          <w:kern w:val="0"/>
          <w:szCs w:val="21"/>
          <w:highlight w:val="none"/>
          <w:lang w:bidi="ar"/>
        </w:rPr>
        <w:t>30</w:t>
      </w:r>
      <w:r>
        <w:rPr>
          <w:snapToGrid w:val="0"/>
          <w:kern w:val="0"/>
          <w:szCs w:val="21"/>
          <w:highlight w:val="none"/>
          <w:lang w:bidi="ar"/>
        </w:rPr>
        <w:t>起至</w:t>
      </w:r>
      <w:r>
        <w:rPr>
          <w:rFonts w:hint="eastAsia"/>
          <w:snapToGrid w:val="0"/>
          <w:kern w:val="0"/>
          <w:szCs w:val="21"/>
          <w:highlight w:val="none"/>
          <w:lang w:bidi="ar"/>
        </w:rPr>
        <w:t>10</w:t>
      </w:r>
      <w:r>
        <w:rPr>
          <w:snapToGrid w:val="0"/>
          <w:kern w:val="0"/>
          <w:szCs w:val="21"/>
          <w:highlight w:val="none"/>
          <w:lang w:bidi="ar"/>
        </w:rPr>
        <w:t>：</w:t>
      </w:r>
      <w:r>
        <w:rPr>
          <w:rFonts w:hint="eastAsia"/>
          <w:snapToGrid w:val="0"/>
          <w:kern w:val="0"/>
          <w:szCs w:val="21"/>
          <w:highlight w:val="none"/>
          <w:lang w:bidi="ar"/>
        </w:rPr>
        <w:t>00</w:t>
      </w:r>
      <w:r>
        <w:rPr>
          <w:snapToGrid w:val="0"/>
          <w:kern w:val="0"/>
          <w:szCs w:val="21"/>
          <w:highlight w:val="none"/>
          <w:lang w:bidi="ar"/>
        </w:rPr>
        <w:t>止（北京时间）。</w:t>
      </w:r>
    </w:p>
    <w:p w14:paraId="2848FD38">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5.2  竞选文件递交地点：重庆国际投资咨询集团有限公司开标厅（重庆市江北区五里店五简路2号重庆咨询大厦A栋负一层）。具体详见开标当天重咨大厦负一楼指示牌。</w:t>
      </w:r>
    </w:p>
    <w:p w14:paraId="132722FD">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5.3.  不接受邮寄竞选。</w:t>
      </w:r>
    </w:p>
    <w:p w14:paraId="5F760EFD">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5.4.  竞选开标时间：2025年</w:t>
      </w:r>
      <w:r>
        <w:rPr>
          <w:rFonts w:hint="eastAsia"/>
          <w:snapToGrid w:val="0"/>
          <w:kern w:val="0"/>
          <w:szCs w:val="21"/>
          <w:highlight w:val="none"/>
          <w:lang w:val="en-US" w:eastAsia="zh-CN" w:bidi="ar"/>
        </w:rPr>
        <w:t>12</w:t>
      </w:r>
      <w:r>
        <w:rPr>
          <w:snapToGrid w:val="0"/>
          <w:kern w:val="0"/>
          <w:szCs w:val="21"/>
          <w:highlight w:val="none"/>
          <w:lang w:bidi="ar"/>
        </w:rPr>
        <w:t>月</w:t>
      </w:r>
      <w:r>
        <w:rPr>
          <w:rFonts w:hint="eastAsia"/>
          <w:snapToGrid w:val="0"/>
          <w:kern w:val="0"/>
          <w:szCs w:val="21"/>
          <w:highlight w:val="none"/>
          <w:lang w:val="en-US" w:eastAsia="zh-CN" w:bidi="ar"/>
        </w:rPr>
        <w:t>25</w:t>
      </w:r>
      <w:r>
        <w:rPr>
          <w:snapToGrid w:val="0"/>
          <w:kern w:val="0"/>
          <w:szCs w:val="21"/>
          <w:highlight w:val="none"/>
          <w:lang w:bidi="ar"/>
        </w:rPr>
        <w:t>日</w:t>
      </w:r>
      <w:r>
        <w:rPr>
          <w:rFonts w:hint="eastAsia"/>
          <w:snapToGrid w:val="0"/>
          <w:kern w:val="0"/>
          <w:szCs w:val="21"/>
          <w:highlight w:val="none"/>
          <w:lang w:bidi="ar"/>
        </w:rPr>
        <w:t>10</w:t>
      </w:r>
      <w:r>
        <w:rPr>
          <w:snapToGrid w:val="0"/>
          <w:kern w:val="0"/>
          <w:szCs w:val="21"/>
          <w:highlight w:val="none"/>
        </w:rPr>
        <w:t>:</w:t>
      </w:r>
      <w:r>
        <w:rPr>
          <w:rFonts w:hint="eastAsia"/>
          <w:snapToGrid w:val="0"/>
          <w:kern w:val="0"/>
          <w:szCs w:val="21"/>
          <w:highlight w:val="none"/>
          <w:lang w:bidi="ar"/>
        </w:rPr>
        <w:t>00</w:t>
      </w:r>
      <w:r>
        <w:rPr>
          <w:snapToGrid w:val="0"/>
          <w:kern w:val="0"/>
          <w:szCs w:val="21"/>
          <w:highlight w:val="none"/>
          <w:lang w:bidi="ar"/>
        </w:rPr>
        <w:t>（北京时间）。</w:t>
      </w:r>
    </w:p>
    <w:p w14:paraId="4F29D9E6">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5.4  竞选开标地点：重庆国际投资咨询集团有限公司开标厅（重庆市江北区五里店五简路2号重庆咨询大厦A栋负一层）。具体详见开标当天重咨大厦负一楼指示牌。</w:t>
      </w:r>
    </w:p>
    <w:p w14:paraId="13992C2B">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 xml:space="preserve">5.6.  </w:t>
      </w:r>
      <w:r>
        <w:rPr>
          <w:b/>
          <w:bCs/>
          <w:highlight w:val="none"/>
          <w:u w:val="double"/>
        </w:rPr>
        <w:t>逾期送达，或未送达指定地点或未按照比选文件要求密封的竞选文件，比选人、比选代理机构应当拒绝接收竞选文件</w:t>
      </w:r>
      <w:r>
        <w:rPr>
          <w:highlight w:val="none"/>
        </w:rPr>
        <w:t>。</w:t>
      </w:r>
      <w:r>
        <w:rPr>
          <w:snapToGrid w:val="0"/>
          <w:kern w:val="0"/>
          <w:szCs w:val="21"/>
          <w:highlight w:val="none"/>
        </w:rPr>
        <w:t xml:space="preserve"> </w:t>
      </w:r>
    </w:p>
    <w:p w14:paraId="76401867">
      <w:pPr>
        <w:pStyle w:val="3"/>
        <w:wordWrap w:val="0"/>
        <w:topLinePunct/>
        <w:spacing w:before="0" w:after="0" w:line="240" w:lineRule="auto"/>
        <w:jc w:val="left"/>
        <w:rPr>
          <w:rFonts w:ascii="Times New Roman" w:hAnsi="Times New Roman"/>
          <w:snapToGrid w:val="0"/>
          <w:sz w:val="28"/>
          <w:szCs w:val="28"/>
          <w:highlight w:val="none"/>
        </w:rPr>
      </w:pPr>
      <w:bookmarkStart w:id="64" w:name="_Toc8166"/>
      <w:bookmarkStart w:id="65" w:name="_Toc430530421"/>
      <w:bookmarkStart w:id="66" w:name="_Toc200359243"/>
      <w:bookmarkStart w:id="67" w:name="_Toc509218697"/>
      <w:bookmarkStart w:id="68" w:name="_Toc57905817"/>
      <w:bookmarkStart w:id="69" w:name="_Toc287607733"/>
      <w:bookmarkStart w:id="70" w:name="_Toc277082541"/>
      <w:bookmarkStart w:id="71" w:name="_Toc200359432"/>
      <w:bookmarkStart w:id="72" w:name="_Toc287620672"/>
      <w:bookmarkStart w:id="73" w:name="_Toc224103304"/>
      <w:r>
        <w:rPr>
          <w:rFonts w:ascii="Times New Roman" w:hAnsi="Times New Roman"/>
          <w:snapToGrid w:val="0"/>
          <w:sz w:val="28"/>
          <w:szCs w:val="28"/>
          <w:highlight w:val="none"/>
        </w:rPr>
        <w:t>6.  发布公告的媒介</w:t>
      </w:r>
      <w:bookmarkEnd w:id="64"/>
      <w:bookmarkEnd w:id="65"/>
      <w:bookmarkEnd w:id="66"/>
      <w:bookmarkEnd w:id="67"/>
      <w:bookmarkEnd w:id="68"/>
      <w:bookmarkEnd w:id="69"/>
      <w:bookmarkEnd w:id="70"/>
      <w:bookmarkEnd w:id="71"/>
      <w:bookmarkEnd w:id="72"/>
      <w:bookmarkEnd w:id="73"/>
    </w:p>
    <w:p w14:paraId="13F51CC2">
      <w:pPr>
        <w:tabs>
          <w:tab w:val="left" w:pos="4950"/>
        </w:tabs>
        <w:wordWrap w:val="0"/>
        <w:topLinePunct/>
        <w:adjustRightInd w:val="0"/>
        <w:ind w:firstLine="420" w:firstLineChars="200"/>
        <w:jc w:val="left"/>
        <w:rPr>
          <w:snapToGrid w:val="0"/>
          <w:kern w:val="0"/>
          <w:szCs w:val="21"/>
          <w:highlight w:val="none"/>
        </w:rPr>
      </w:pPr>
      <w:r>
        <w:rPr>
          <w:snapToGrid w:val="0"/>
          <w:kern w:val="0"/>
          <w:szCs w:val="21"/>
          <w:highlight w:val="none"/>
        </w:rPr>
        <w:t xml:space="preserve">本次比选公告同时在 </w:t>
      </w:r>
      <w:r>
        <w:rPr>
          <w:rFonts w:hint="eastAsia" w:ascii="宋体" w:hAnsi="宋体"/>
          <w:snapToGrid w:val="0"/>
          <w:kern w:val="0"/>
          <w:szCs w:val="21"/>
          <w:highlight w:val="none"/>
        </w:rPr>
        <w:t>“《重庆市九龙坡区官方新闻网》（http://www.cqjlp.com.cn/）”“《重庆国际投资咨询集团有限公司》（https://www.cqiic.com）”、“《中国招标投标公共服务平台》（http://www.cebpubservice.com）”</w:t>
      </w:r>
      <w:r>
        <w:rPr>
          <w:snapToGrid w:val="0"/>
          <w:kern w:val="0"/>
          <w:szCs w:val="21"/>
          <w:highlight w:val="none"/>
        </w:rPr>
        <w:t>网上发布。</w:t>
      </w:r>
    </w:p>
    <w:p w14:paraId="3D5D0356">
      <w:pPr>
        <w:pStyle w:val="3"/>
        <w:wordWrap w:val="0"/>
        <w:topLinePunct/>
        <w:spacing w:before="0" w:after="0" w:line="240" w:lineRule="auto"/>
        <w:jc w:val="left"/>
        <w:rPr>
          <w:rFonts w:ascii="Times New Roman" w:hAnsi="Times New Roman"/>
          <w:snapToGrid w:val="0"/>
          <w:sz w:val="28"/>
          <w:szCs w:val="28"/>
          <w:highlight w:val="none"/>
        </w:rPr>
      </w:pPr>
      <w:bookmarkStart w:id="74" w:name="_Toc31352"/>
      <w:bookmarkStart w:id="75" w:name="_Toc14240"/>
      <w:bookmarkStart w:id="76" w:name="_Toc287607734"/>
      <w:bookmarkStart w:id="77" w:name="_Toc277082542"/>
      <w:bookmarkStart w:id="78" w:name="_Toc57905818"/>
      <w:bookmarkStart w:id="79" w:name="_Toc287620673"/>
      <w:bookmarkStart w:id="80" w:name="_Toc224103305"/>
      <w:bookmarkStart w:id="81" w:name="_Toc430530422"/>
      <w:bookmarkStart w:id="82" w:name="_Toc509218698"/>
      <w:r>
        <w:rPr>
          <w:rFonts w:ascii="Times New Roman" w:hAnsi="Times New Roman"/>
          <w:snapToGrid w:val="0"/>
          <w:sz w:val="28"/>
          <w:szCs w:val="28"/>
          <w:highlight w:val="none"/>
        </w:rPr>
        <w:t xml:space="preserve">7.  </w:t>
      </w:r>
      <w:bookmarkEnd w:id="74"/>
      <w:bookmarkEnd w:id="75"/>
      <w:bookmarkStart w:id="83" w:name="_Toc589"/>
      <w:r>
        <w:rPr>
          <w:rFonts w:ascii="Times New Roman" w:hAnsi="Times New Roman"/>
          <w:snapToGrid w:val="0"/>
          <w:sz w:val="28"/>
          <w:szCs w:val="28"/>
          <w:highlight w:val="none"/>
        </w:rPr>
        <w:t>联系方式</w:t>
      </w:r>
      <w:bookmarkEnd w:id="76"/>
      <w:bookmarkEnd w:id="77"/>
      <w:bookmarkEnd w:id="78"/>
      <w:bookmarkEnd w:id="79"/>
      <w:bookmarkEnd w:id="80"/>
      <w:bookmarkEnd w:id="81"/>
      <w:bookmarkEnd w:id="82"/>
      <w:bookmarkEnd w:id="83"/>
    </w:p>
    <w:p w14:paraId="3455D14F">
      <w:pPr>
        <w:topLinePunct/>
        <w:ind w:firstLine="420" w:firstLineChars="200"/>
        <w:jc w:val="left"/>
        <w:rPr>
          <w:szCs w:val="21"/>
          <w:highlight w:val="none"/>
          <w:lang w:bidi="ar"/>
        </w:rPr>
      </w:pPr>
      <w:r>
        <w:rPr>
          <w:szCs w:val="21"/>
          <w:highlight w:val="none"/>
          <w:lang w:bidi="ar"/>
        </w:rPr>
        <w:t>比选人名称：</w:t>
      </w:r>
      <w:r>
        <w:rPr>
          <w:rFonts w:hint="eastAsia"/>
          <w:szCs w:val="21"/>
          <w:highlight w:val="none"/>
          <w:lang w:bidi="ar"/>
        </w:rPr>
        <w:t>重庆九龙园高新产业集团有限公司</w:t>
      </w:r>
    </w:p>
    <w:p w14:paraId="5B4BA016">
      <w:pPr>
        <w:topLinePunct/>
        <w:ind w:firstLine="420" w:firstLineChars="200"/>
        <w:jc w:val="left"/>
        <w:rPr>
          <w:rFonts w:hint="default" w:eastAsia="宋体"/>
          <w:szCs w:val="21"/>
          <w:highlight w:val="none"/>
          <w:lang w:val="en-US" w:eastAsia="zh-CN" w:bidi="ar"/>
        </w:rPr>
      </w:pPr>
      <w:r>
        <w:rPr>
          <w:szCs w:val="21"/>
          <w:highlight w:val="none"/>
          <w:lang w:bidi="ar"/>
        </w:rPr>
        <w:t>地  址：</w:t>
      </w:r>
      <w:r>
        <w:rPr>
          <w:rFonts w:hint="eastAsia"/>
          <w:szCs w:val="21"/>
          <w:highlight w:val="none"/>
          <w:lang w:val="en-US" w:eastAsia="zh-CN" w:bidi="ar"/>
        </w:rPr>
        <w:t xml:space="preserve"> 九龙坡区科城路85号 </w:t>
      </w:r>
    </w:p>
    <w:p w14:paraId="7F494467">
      <w:pPr>
        <w:topLinePunct/>
        <w:ind w:firstLine="420" w:firstLineChars="200"/>
        <w:jc w:val="left"/>
        <w:rPr>
          <w:rFonts w:hint="default" w:eastAsia="宋体"/>
          <w:szCs w:val="21"/>
          <w:highlight w:val="none"/>
          <w:lang w:val="en-US" w:eastAsia="zh-CN" w:bidi="ar"/>
        </w:rPr>
      </w:pPr>
      <w:r>
        <w:rPr>
          <w:szCs w:val="21"/>
          <w:highlight w:val="none"/>
          <w:lang w:bidi="ar"/>
        </w:rPr>
        <w:t>联系人：</w:t>
      </w:r>
      <w:r>
        <w:rPr>
          <w:rFonts w:hint="eastAsia"/>
          <w:szCs w:val="21"/>
          <w:highlight w:val="none"/>
          <w:lang w:val="en-US" w:eastAsia="zh-CN" w:bidi="ar"/>
        </w:rPr>
        <w:t>糜恩伟</w:t>
      </w:r>
    </w:p>
    <w:p w14:paraId="38D23082">
      <w:pPr>
        <w:topLinePunct/>
        <w:ind w:firstLine="420" w:firstLineChars="200"/>
        <w:jc w:val="left"/>
        <w:rPr>
          <w:rFonts w:hint="default" w:eastAsia="宋体"/>
          <w:szCs w:val="21"/>
          <w:highlight w:val="none"/>
          <w:lang w:val="en-US" w:eastAsia="zh-CN" w:bidi="ar"/>
        </w:rPr>
      </w:pPr>
      <w:r>
        <w:rPr>
          <w:szCs w:val="21"/>
          <w:highlight w:val="none"/>
          <w:lang w:bidi="ar"/>
        </w:rPr>
        <w:t>电  话：</w:t>
      </w:r>
      <w:r>
        <w:rPr>
          <w:rFonts w:hint="eastAsia"/>
          <w:highlight w:val="none"/>
          <w:lang w:val="en-US" w:eastAsia="zh-CN"/>
        </w:rPr>
        <w:t>19923323850</w:t>
      </w:r>
    </w:p>
    <w:p w14:paraId="729BC643">
      <w:pPr>
        <w:pStyle w:val="17"/>
        <w:rPr>
          <w:highlight w:val="none"/>
          <w:lang w:bidi="ar"/>
        </w:rPr>
      </w:pPr>
    </w:p>
    <w:p w14:paraId="5D11ECC7">
      <w:pPr>
        <w:topLinePunct/>
        <w:ind w:firstLine="420" w:firstLineChars="200"/>
        <w:jc w:val="left"/>
        <w:rPr>
          <w:szCs w:val="21"/>
          <w:lang w:bidi="ar"/>
        </w:rPr>
      </w:pPr>
      <w:r>
        <w:rPr>
          <w:szCs w:val="21"/>
          <w:lang w:bidi="ar"/>
        </w:rPr>
        <w:t>比选代理机构名称：重庆市工程管理有限公司</w:t>
      </w:r>
    </w:p>
    <w:p w14:paraId="13B572A0">
      <w:pPr>
        <w:topLinePunct/>
        <w:ind w:firstLine="420" w:firstLineChars="200"/>
        <w:jc w:val="left"/>
        <w:rPr>
          <w:szCs w:val="21"/>
          <w:lang w:bidi="ar"/>
        </w:rPr>
      </w:pPr>
      <w:r>
        <w:rPr>
          <w:szCs w:val="21"/>
          <w:lang w:bidi="ar"/>
        </w:rPr>
        <w:t>地  址：重庆市江北区五里店五简路2号重庆咨询大厦B座301室</w:t>
      </w:r>
    </w:p>
    <w:p w14:paraId="32FB1FEB">
      <w:pPr>
        <w:topLinePunct/>
        <w:ind w:firstLine="420" w:firstLineChars="200"/>
        <w:jc w:val="left"/>
        <w:rPr>
          <w:szCs w:val="21"/>
          <w:lang w:bidi="ar"/>
        </w:rPr>
      </w:pPr>
      <w:r>
        <w:rPr>
          <w:szCs w:val="21"/>
          <w:lang w:bidi="ar"/>
        </w:rPr>
        <w:t>联系人：</w:t>
      </w:r>
      <w:r>
        <w:rPr>
          <w:rFonts w:hint="eastAsia"/>
          <w:szCs w:val="21"/>
          <w:lang w:val="en-US" w:eastAsia="zh-CN" w:bidi="ar"/>
        </w:rPr>
        <w:t>蒋</w:t>
      </w:r>
      <w:r>
        <w:rPr>
          <w:szCs w:val="21"/>
          <w:lang w:bidi="ar"/>
        </w:rPr>
        <w:t>老师</w:t>
      </w:r>
    </w:p>
    <w:p w14:paraId="67045243">
      <w:pPr>
        <w:topLinePunct/>
        <w:ind w:firstLine="420" w:firstLineChars="200"/>
        <w:jc w:val="left"/>
        <w:rPr>
          <w:szCs w:val="21"/>
          <w:lang w:bidi="ar"/>
        </w:rPr>
      </w:pPr>
      <w:r>
        <w:rPr>
          <w:szCs w:val="21"/>
          <w:lang w:bidi="ar"/>
        </w:rPr>
        <w:t>电  话：</w:t>
      </w:r>
      <w:r>
        <w:rPr>
          <w:rFonts w:hint="eastAsia"/>
          <w:szCs w:val="21"/>
          <w:lang w:bidi="ar"/>
        </w:rPr>
        <w:t>023-67116325</w:t>
      </w:r>
    </w:p>
    <w:p w14:paraId="2BD4B0A7">
      <w:pPr>
        <w:topLinePunct/>
        <w:ind w:firstLine="420" w:firstLineChars="200"/>
        <w:jc w:val="right"/>
        <w:rPr>
          <w:szCs w:val="21"/>
        </w:rPr>
      </w:pPr>
      <w:r>
        <w:rPr>
          <w:szCs w:val="21"/>
          <w:lang w:bidi="ar"/>
        </w:rPr>
        <w:t>2025 年</w:t>
      </w:r>
      <w:r>
        <w:rPr>
          <w:rFonts w:hint="eastAsia"/>
          <w:szCs w:val="21"/>
          <w:lang w:val="en-US" w:eastAsia="zh-CN" w:bidi="ar"/>
        </w:rPr>
        <w:t>12</w:t>
      </w:r>
      <w:r>
        <w:rPr>
          <w:szCs w:val="21"/>
          <w:lang w:bidi="ar"/>
        </w:rPr>
        <w:t>月</w:t>
      </w:r>
      <w:r>
        <w:rPr>
          <w:rFonts w:hint="eastAsia"/>
          <w:szCs w:val="21"/>
          <w:lang w:val="en-US" w:eastAsia="zh-CN" w:bidi="ar"/>
        </w:rPr>
        <w:t>18</w:t>
      </w:r>
      <w:r>
        <w:rPr>
          <w:szCs w:val="21"/>
          <w:lang w:bidi="ar"/>
        </w:rPr>
        <w:t>日</w:t>
      </w:r>
    </w:p>
    <w:p w14:paraId="1989C81E">
      <w:r>
        <w:br w:type="page"/>
      </w:r>
      <w:bookmarkStart w:id="84" w:name="_Toc430530423"/>
      <w:bookmarkStart w:id="85" w:name="_Toc287620674"/>
      <w:bookmarkStart w:id="86" w:name="_Toc224103306"/>
      <w:bookmarkStart w:id="87" w:name="_Toc287607735"/>
    </w:p>
    <w:bookmarkEnd w:id="84"/>
    <w:bookmarkEnd w:id="85"/>
    <w:bookmarkEnd w:id="86"/>
    <w:bookmarkEnd w:id="87"/>
    <w:p w14:paraId="55CEEB62">
      <w:pPr>
        <w:pStyle w:val="2"/>
        <w:wordWrap w:val="0"/>
        <w:topLinePunct/>
        <w:spacing w:before="0" w:after="0" w:line="240" w:lineRule="auto"/>
        <w:jc w:val="center"/>
        <w:rPr>
          <w:bCs w:val="0"/>
          <w:snapToGrid w:val="0"/>
          <w:kern w:val="0"/>
        </w:rPr>
      </w:pPr>
      <w:bookmarkStart w:id="88" w:name="_Toc430530432"/>
      <w:bookmarkStart w:id="89" w:name="_Toc57905828"/>
      <w:bookmarkStart w:id="90" w:name="_Toc224103315"/>
      <w:bookmarkStart w:id="91" w:name="_Toc13294"/>
      <w:bookmarkStart w:id="92" w:name="_Toc287607744"/>
      <w:bookmarkStart w:id="93" w:name="_Toc287620683"/>
      <w:bookmarkStart w:id="94" w:name="_Toc13608"/>
      <w:bookmarkStart w:id="95" w:name="_Toc32148"/>
      <w:r>
        <w:rPr>
          <w:snapToGrid w:val="0"/>
          <w:kern w:val="0"/>
        </w:rPr>
        <w:t>第二章  竞选人须知</w:t>
      </w:r>
      <w:bookmarkEnd w:id="88"/>
      <w:bookmarkEnd w:id="89"/>
      <w:bookmarkEnd w:id="90"/>
      <w:bookmarkEnd w:id="91"/>
      <w:bookmarkEnd w:id="92"/>
      <w:bookmarkEnd w:id="93"/>
      <w:bookmarkEnd w:id="94"/>
      <w:bookmarkEnd w:id="95"/>
      <w:bookmarkStart w:id="96" w:name="_Toc224103316"/>
      <w:bookmarkStart w:id="97" w:name="_Toc277082551"/>
      <w:bookmarkStart w:id="98" w:name="_Toc287620684"/>
      <w:bookmarkStart w:id="99" w:name="_Toc430530433"/>
      <w:bookmarkStart w:id="100" w:name="_Toc287607745"/>
    </w:p>
    <w:p w14:paraId="7E28E930">
      <w:pPr>
        <w:pStyle w:val="3"/>
        <w:wordWrap w:val="0"/>
        <w:topLinePunct/>
        <w:spacing w:before="0" w:after="0" w:line="240" w:lineRule="auto"/>
        <w:jc w:val="left"/>
        <w:rPr>
          <w:rFonts w:ascii="Times New Roman" w:hAnsi="Times New Roman"/>
        </w:rPr>
      </w:pPr>
      <w:bookmarkStart w:id="101" w:name="_Toc509218708"/>
      <w:bookmarkStart w:id="102" w:name="_Toc57905829"/>
      <w:bookmarkStart w:id="103" w:name="_Toc8005"/>
      <w:r>
        <w:rPr>
          <w:rFonts w:ascii="Times New Roman" w:hAnsi="Times New Roman"/>
        </w:rPr>
        <w:t>竞选人须知前附表</w:t>
      </w:r>
      <w:bookmarkEnd w:id="96"/>
      <w:bookmarkEnd w:id="97"/>
      <w:bookmarkEnd w:id="98"/>
      <w:bookmarkEnd w:id="99"/>
      <w:bookmarkEnd w:id="100"/>
      <w:bookmarkEnd w:id="101"/>
      <w:bookmarkEnd w:id="102"/>
      <w:bookmarkEnd w:id="103"/>
    </w:p>
    <w:p w14:paraId="0286C76F">
      <w:pPr>
        <w:wordWrap w:val="0"/>
        <w:topLinePunct/>
        <w:ind w:firstLine="420" w:firstLineChars="200"/>
        <w:jc w:val="left"/>
        <w:rPr>
          <w:szCs w:val="21"/>
        </w:rPr>
      </w:pPr>
      <w:r>
        <w:rPr>
          <w:szCs w:val="21"/>
        </w:rPr>
        <w:t>正文内容不允许修改。若竞选人须知前附表与正文不一致的地方，以竞选人须知前附表为准。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1644"/>
        <w:gridCol w:w="6490"/>
      </w:tblGrid>
      <w:tr w14:paraId="392CD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079D9D82">
            <w:pPr>
              <w:wordWrap w:val="0"/>
              <w:topLinePunct/>
              <w:jc w:val="left"/>
              <w:rPr>
                <w:b/>
                <w:kern w:val="0"/>
                <w:szCs w:val="21"/>
              </w:rPr>
            </w:pPr>
            <w:r>
              <w:rPr>
                <w:b/>
                <w:kern w:val="0"/>
                <w:szCs w:val="21"/>
              </w:rPr>
              <w:t>条 款 号</w:t>
            </w:r>
          </w:p>
        </w:tc>
        <w:tc>
          <w:tcPr>
            <w:tcW w:w="1644" w:type="dxa"/>
            <w:vAlign w:val="center"/>
          </w:tcPr>
          <w:p w14:paraId="44B02FD6">
            <w:pPr>
              <w:wordWrap w:val="0"/>
              <w:topLinePunct/>
              <w:jc w:val="left"/>
              <w:rPr>
                <w:b/>
                <w:kern w:val="0"/>
                <w:szCs w:val="21"/>
              </w:rPr>
            </w:pPr>
            <w:r>
              <w:rPr>
                <w:b/>
                <w:kern w:val="0"/>
                <w:szCs w:val="21"/>
              </w:rPr>
              <w:t>条款名称</w:t>
            </w:r>
          </w:p>
        </w:tc>
        <w:tc>
          <w:tcPr>
            <w:tcW w:w="6490" w:type="dxa"/>
            <w:vAlign w:val="center"/>
          </w:tcPr>
          <w:p w14:paraId="36280AA3">
            <w:pPr>
              <w:wordWrap w:val="0"/>
              <w:topLinePunct/>
              <w:jc w:val="left"/>
              <w:rPr>
                <w:b/>
                <w:kern w:val="0"/>
                <w:szCs w:val="21"/>
              </w:rPr>
            </w:pPr>
            <w:r>
              <w:rPr>
                <w:b/>
                <w:kern w:val="0"/>
                <w:szCs w:val="21"/>
              </w:rPr>
              <w:t>编  列  内  容</w:t>
            </w:r>
          </w:p>
        </w:tc>
      </w:tr>
      <w:tr w14:paraId="0C0D5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D92813">
            <w:pPr>
              <w:wordWrap w:val="0"/>
              <w:topLinePunct/>
              <w:jc w:val="left"/>
              <w:rPr>
                <w:kern w:val="0"/>
                <w:szCs w:val="21"/>
              </w:rPr>
            </w:pPr>
            <w:r>
              <w:rPr>
                <w:kern w:val="0"/>
                <w:szCs w:val="21"/>
              </w:rPr>
              <w:t>1.1.2</w:t>
            </w:r>
          </w:p>
        </w:tc>
        <w:tc>
          <w:tcPr>
            <w:tcW w:w="1644" w:type="dxa"/>
            <w:vAlign w:val="center"/>
          </w:tcPr>
          <w:p w14:paraId="0DE31B6D">
            <w:pPr>
              <w:wordWrap w:val="0"/>
              <w:topLinePunct/>
              <w:jc w:val="left"/>
              <w:rPr>
                <w:kern w:val="0"/>
                <w:szCs w:val="21"/>
              </w:rPr>
            </w:pPr>
            <w:r>
              <w:rPr>
                <w:kern w:val="0"/>
                <w:szCs w:val="21"/>
              </w:rPr>
              <w:t>比选人</w:t>
            </w:r>
          </w:p>
        </w:tc>
        <w:tc>
          <w:tcPr>
            <w:tcW w:w="6490" w:type="dxa"/>
            <w:vAlign w:val="center"/>
          </w:tcPr>
          <w:p w14:paraId="5C9FD2C1">
            <w:pPr>
              <w:wordWrap w:val="0"/>
              <w:topLinePunct/>
              <w:jc w:val="left"/>
              <w:rPr>
                <w:kern w:val="0"/>
                <w:szCs w:val="21"/>
                <w:highlight w:val="none"/>
              </w:rPr>
            </w:pPr>
            <w:r>
              <w:rPr>
                <w:rFonts w:hint="eastAsia"/>
                <w:kern w:val="0"/>
                <w:szCs w:val="21"/>
                <w:highlight w:val="none"/>
              </w:rPr>
              <w:t>比选人名称：重庆九龙园高新产业集团有限公司</w:t>
            </w:r>
          </w:p>
          <w:p w14:paraId="7A650BC1">
            <w:pPr>
              <w:wordWrap w:val="0"/>
              <w:topLinePunct/>
              <w:jc w:val="left"/>
              <w:rPr>
                <w:rFonts w:hint="default" w:eastAsia="宋体"/>
                <w:kern w:val="0"/>
                <w:szCs w:val="21"/>
                <w:highlight w:val="none"/>
                <w:lang w:val="en-US" w:eastAsia="zh-CN"/>
              </w:rPr>
            </w:pPr>
            <w:r>
              <w:rPr>
                <w:rFonts w:hint="eastAsia"/>
                <w:kern w:val="0"/>
                <w:szCs w:val="21"/>
                <w:highlight w:val="none"/>
              </w:rPr>
              <w:t>地  址：</w:t>
            </w:r>
            <w:r>
              <w:rPr>
                <w:rFonts w:hint="eastAsia"/>
                <w:kern w:val="0"/>
                <w:szCs w:val="21"/>
                <w:highlight w:val="none"/>
                <w:lang w:val="en-US" w:eastAsia="zh-CN"/>
              </w:rPr>
              <w:t xml:space="preserve">九龙坡区科城路85号  </w:t>
            </w:r>
          </w:p>
          <w:p w14:paraId="1180DC8F">
            <w:pPr>
              <w:wordWrap w:val="0"/>
              <w:topLinePunct/>
              <w:jc w:val="left"/>
              <w:rPr>
                <w:rFonts w:hint="default" w:eastAsia="宋体"/>
                <w:kern w:val="0"/>
                <w:szCs w:val="21"/>
                <w:highlight w:val="none"/>
                <w:lang w:val="en-US" w:eastAsia="zh-CN"/>
              </w:rPr>
            </w:pPr>
            <w:r>
              <w:rPr>
                <w:rFonts w:hint="eastAsia"/>
                <w:kern w:val="0"/>
                <w:szCs w:val="21"/>
                <w:highlight w:val="none"/>
              </w:rPr>
              <w:t>联系人：</w:t>
            </w:r>
            <w:r>
              <w:rPr>
                <w:rFonts w:hint="eastAsia"/>
                <w:kern w:val="0"/>
                <w:szCs w:val="21"/>
                <w:highlight w:val="none"/>
                <w:lang w:val="en-US" w:eastAsia="zh-CN"/>
              </w:rPr>
              <w:t>糜恩伟</w:t>
            </w:r>
          </w:p>
          <w:p w14:paraId="179A0DBA">
            <w:pPr>
              <w:wordWrap w:val="0"/>
              <w:topLinePunct/>
              <w:jc w:val="left"/>
              <w:rPr>
                <w:rFonts w:hint="default" w:eastAsia="宋体"/>
                <w:kern w:val="0"/>
                <w:szCs w:val="21"/>
                <w:highlight w:val="none"/>
                <w:lang w:val="en-US" w:eastAsia="zh-CN"/>
              </w:rPr>
            </w:pPr>
            <w:r>
              <w:rPr>
                <w:rFonts w:hint="eastAsia"/>
                <w:kern w:val="0"/>
                <w:szCs w:val="21"/>
                <w:highlight w:val="none"/>
              </w:rPr>
              <w:t>电  话：</w:t>
            </w:r>
            <w:r>
              <w:rPr>
                <w:rFonts w:hint="eastAsia"/>
                <w:highlight w:val="none"/>
                <w:lang w:val="en-US" w:eastAsia="zh-CN"/>
              </w:rPr>
              <w:t>19923323850</w:t>
            </w:r>
          </w:p>
        </w:tc>
      </w:tr>
      <w:tr w14:paraId="0099C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1F3804">
            <w:pPr>
              <w:wordWrap w:val="0"/>
              <w:topLinePunct/>
              <w:jc w:val="left"/>
              <w:rPr>
                <w:kern w:val="0"/>
                <w:szCs w:val="21"/>
              </w:rPr>
            </w:pPr>
            <w:r>
              <w:rPr>
                <w:kern w:val="0"/>
                <w:szCs w:val="21"/>
              </w:rPr>
              <w:t>1.1.3</w:t>
            </w:r>
          </w:p>
        </w:tc>
        <w:tc>
          <w:tcPr>
            <w:tcW w:w="1644" w:type="dxa"/>
            <w:vAlign w:val="center"/>
          </w:tcPr>
          <w:p w14:paraId="60B4E78A">
            <w:pPr>
              <w:wordWrap w:val="0"/>
              <w:topLinePunct/>
              <w:jc w:val="left"/>
              <w:rPr>
                <w:kern w:val="0"/>
                <w:szCs w:val="21"/>
              </w:rPr>
            </w:pPr>
            <w:r>
              <w:rPr>
                <w:kern w:val="0"/>
                <w:szCs w:val="21"/>
              </w:rPr>
              <w:t>比选代理机构</w:t>
            </w:r>
          </w:p>
        </w:tc>
        <w:tc>
          <w:tcPr>
            <w:tcW w:w="6490" w:type="dxa"/>
            <w:vAlign w:val="center"/>
          </w:tcPr>
          <w:p w14:paraId="17237D2A">
            <w:pPr>
              <w:wordWrap w:val="0"/>
              <w:topLinePunct/>
              <w:jc w:val="left"/>
              <w:rPr>
                <w:kern w:val="0"/>
                <w:szCs w:val="21"/>
                <w:highlight w:val="none"/>
              </w:rPr>
            </w:pPr>
            <w:r>
              <w:rPr>
                <w:rFonts w:hint="eastAsia"/>
                <w:kern w:val="0"/>
                <w:szCs w:val="21"/>
                <w:highlight w:val="none"/>
              </w:rPr>
              <w:t>比选代理机构名称：重庆市工程管理有限公司</w:t>
            </w:r>
          </w:p>
          <w:p w14:paraId="47857A8A">
            <w:pPr>
              <w:wordWrap w:val="0"/>
              <w:topLinePunct/>
              <w:jc w:val="left"/>
              <w:rPr>
                <w:kern w:val="0"/>
                <w:szCs w:val="21"/>
                <w:highlight w:val="none"/>
              </w:rPr>
            </w:pPr>
            <w:r>
              <w:rPr>
                <w:rFonts w:hint="eastAsia"/>
                <w:kern w:val="0"/>
                <w:szCs w:val="21"/>
                <w:highlight w:val="none"/>
              </w:rPr>
              <w:t>地  址：重庆市江北区五里店五简路2号重庆咨询大厦B座301室</w:t>
            </w:r>
          </w:p>
          <w:p w14:paraId="66BAE882">
            <w:pPr>
              <w:wordWrap w:val="0"/>
              <w:topLinePunct/>
              <w:jc w:val="left"/>
              <w:rPr>
                <w:kern w:val="0"/>
                <w:szCs w:val="21"/>
                <w:highlight w:val="none"/>
              </w:rPr>
            </w:pPr>
            <w:r>
              <w:rPr>
                <w:rFonts w:hint="eastAsia"/>
                <w:kern w:val="0"/>
                <w:szCs w:val="21"/>
                <w:highlight w:val="none"/>
              </w:rPr>
              <w:t>联系人：</w:t>
            </w:r>
            <w:r>
              <w:rPr>
                <w:rFonts w:hint="eastAsia"/>
                <w:kern w:val="0"/>
                <w:szCs w:val="21"/>
                <w:highlight w:val="none"/>
                <w:lang w:val="en-US" w:eastAsia="zh-CN"/>
              </w:rPr>
              <w:t>蒋</w:t>
            </w:r>
            <w:r>
              <w:rPr>
                <w:rFonts w:hint="eastAsia"/>
                <w:kern w:val="0"/>
                <w:szCs w:val="21"/>
                <w:highlight w:val="none"/>
              </w:rPr>
              <w:t>老师</w:t>
            </w:r>
          </w:p>
          <w:p w14:paraId="2B769E0B">
            <w:pPr>
              <w:wordWrap w:val="0"/>
              <w:topLinePunct/>
              <w:jc w:val="left"/>
              <w:rPr>
                <w:kern w:val="0"/>
                <w:szCs w:val="21"/>
                <w:highlight w:val="none"/>
              </w:rPr>
            </w:pPr>
            <w:r>
              <w:rPr>
                <w:rFonts w:hint="eastAsia"/>
                <w:kern w:val="0"/>
                <w:szCs w:val="21"/>
                <w:highlight w:val="none"/>
              </w:rPr>
              <w:t>电  话：023-67116325</w:t>
            </w:r>
          </w:p>
        </w:tc>
      </w:tr>
      <w:tr w14:paraId="76FC7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2DCCCD">
            <w:pPr>
              <w:wordWrap w:val="0"/>
              <w:topLinePunct/>
              <w:jc w:val="left"/>
              <w:rPr>
                <w:kern w:val="0"/>
                <w:szCs w:val="21"/>
              </w:rPr>
            </w:pPr>
            <w:r>
              <w:rPr>
                <w:kern w:val="0"/>
                <w:szCs w:val="21"/>
              </w:rPr>
              <w:t>1.1.4</w:t>
            </w:r>
          </w:p>
        </w:tc>
        <w:tc>
          <w:tcPr>
            <w:tcW w:w="1644" w:type="dxa"/>
            <w:vAlign w:val="center"/>
          </w:tcPr>
          <w:p w14:paraId="4616A792">
            <w:pPr>
              <w:wordWrap w:val="0"/>
              <w:topLinePunct/>
              <w:jc w:val="left"/>
              <w:rPr>
                <w:kern w:val="0"/>
                <w:szCs w:val="21"/>
              </w:rPr>
            </w:pPr>
            <w:r>
              <w:rPr>
                <w:kern w:val="0"/>
                <w:szCs w:val="21"/>
              </w:rPr>
              <w:t>项目名称</w:t>
            </w:r>
          </w:p>
        </w:tc>
        <w:tc>
          <w:tcPr>
            <w:tcW w:w="6490" w:type="dxa"/>
            <w:vAlign w:val="center"/>
          </w:tcPr>
          <w:p w14:paraId="6E275BDF">
            <w:pPr>
              <w:wordWrap w:val="0"/>
              <w:topLinePunct/>
              <w:jc w:val="left"/>
              <w:rPr>
                <w:szCs w:val="21"/>
              </w:rPr>
            </w:pPr>
            <w:r>
              <w:rPr>
                <w:rFonts w:hint="eastAsia"/>
                <w:szCs w:val="21"/>
              </w:rPr>
              <w:t>石桥铺地块保障性住房周边配套市政基础设施项目(一期)一标段绿化移植项目</w:t>
            </w:r>
          </w:p>
        </w:tc>
      </w:tr>
      <w:tr w14:paraId="56CF3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1FFF58">
            <w:pPr>
              <w:wordWrap w:val="0"/>
              <w:topLinePunct/>
              <w:jc w:val="left"/>
              <w:rPr>
                <w:kern w:val="0"/>
                <w:szCs w:val="21"/>
              </w:rPr>
            </w:pPr>
            <w:r>
              <w:rPr>
                <w:kern w:val="0"/>
                <w:szCs w:val="21"/>
              </w:rPr>
              <w:t>1.1.5</w:t>
            </w:r>
          </w:p>
        </w:tc>
        <w:tc>
          <w:tcPr>
            <w:tcW w:w="1644" w:type="dxa"/>
            <w:vAlign w:val="center"/>
          </w:tcPr>
          <w:p w14:paraId="1993B8CD">
            <w:pPr>
              <w:wordWrap w:val="0"/>
              <w:topLinePunct/>
              <w:jc w:val="left"/>
              <w:rPr>
                <w:kern w:val="0"/>
                <w:szCs w:val="21"/>
              </w:rPr>
            </w:pPr>
            <w:r>
              <w:rPr>
                <w:kern w:val="0"/>
                <w:szCs w:val="21"/>
              </w:rPr>
              <w:t>建设地点</w:t>
            </w:r>
          </w:p>
        </w:tc>
        <w:tc>
          <w:tcPr>
            <w:tcW w:w="6490" w:type="dxa"/>
            <w:vAlign w:val="center"/>
          </w:tcPr>
          <w:p w14:paraId="53253E2E">
            <w:pPr>
              <w:wordWrap w:val="0"/>
              <w:topLinePunct/>
              <w:jc w:val="left"/>
              <w:rPr>
                <w:rFonts w:hint="eastAsia" w:eastAsia="宋体"/>
                <w:szCs w:val="21"/>
                <w:lang w:val="en-US" w:eastAsia="zh-CN"/>
              </w:rPr>
            </w:pPr>
            <w:r>
              <w:rPr>
                <w:rFonts w:hint="eastAsia"/>
                <w:snapToGrid w:val="0"/>
                <w:kern w:val="0"/>
                <w:szCs w:val="21"/>
                <w:u w:val="single"/>
                <w:lang w:val="en-US" w:eastAsia="zh-CN"/>
              </w:rPr>
              <w:t>九龙坡区石桥铺街道</w:t>
            </w:r>
          </w:p>
        </w:tc>
      </w:tr>
      <w:tr w14:paraId="502A3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607415">
            <w:pPr>
              <w:wordWrap w:val="0"/>
              <w:topLinePunct/>
              <w:jc w:val="left"/>
              <w:rPr>
                <w:kern w:val="0"/>
                <w:szCs w:val="21"/>
              </w:rPr>
            </w:pPr>
            <w:r>
              <w:rPr>
                <w:kern w:val="0"/>
                <w:szCs w:val="21"/>
              </w:rPr>
              <w:t>1.1.6</w:t>
            </w:r>
          </w:p>
        </w:tc>
        <w:tc>
          <w:tcPr>
            <w:tcW w:w="1644" w:type="dxa"/>
            <w:vAlign w:val="center"/>
          </w:tcPr>
          <w:p w14:paraId="7A5247BB">
            <w:pPr>
              <w:wordWrap w:val="0"/>
              <w:topLinePunct/>
              <w:jc w:val="left"/>
              <w:rPr>
                <w:kern w:val="0"/>
                <w:szCs w:val="21"/>
              </w:rPr>
            </w:pPr>
            <w:r>
              <w:rPr>
                <w:snapToGrid w:val="0"/>
                <w:kern w:val="0"/>
                <w:szCs w:val="21"/>
              </w:rPr>
              <w:t>项目概况及比选范围</w:t>
            </w:r>
          </w:p>
        </w:tc>
        <w:tc>
          <w:tcPr>
            <w:tcW w:w="6490" w:type="dxa"/>
            <w:vAlign w:val="center"/>
          </w:tcPr>
          <w:p w14:paraId="4196C5AC">
            <w:pPr>
              <w:tabs>
                <w:tab w:val="left" w:pos="3840"/>
                <w:tab w:val="left" w:pos="5300"/>
              </w:tabs>
              <w:wordWrap w:val="0"/>
              <w:topLinePunct/>
              <w:adjustRightInd w:val="0"/>
              <w:ind w:firstLine="420" w:firstLineChars="200"/>
              <w:jc w:val="left"/>
              <w:rPr>
                <w:i/>
                <w:snapToGrid w:val="0"/>
                <w:kern w:val="0"/>
                <w:szCs w:val="21"/>
              </w:rPr>
            </w:pPr>
            <w:r>
              <w:rPr>
                <w:snapToGrid w:val="0"/>
                <w:kern w:val="0"/>
                <w:szCs w:val="21"/>
              </w:rPr>
              <w:t>详见第一章比选公告</w:t>
            </w:r>
          </w:p>
        </w:tc>
      </w:tr>
      <w:tr w14:paraId="2881D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B30ED2">
            <w:pPr>
              <w:wordWrap w:val="0"/>
              <w:topLinePunct/>
              <w:jc w:val="left"/>
              <w:rPr>
                <w:kern w:val="0"/>
                <w:szCs w:val="21"/>
              </w:rPr>
            </w:pPr>
            <w:r>
              <w:rPr>
                <w:kern w:val="0"/>
                <w:szCs w:val="21"/>
              </w:rPr>
              <w:t>1.2.1</w:t>
            </w:r>
          </w:p>
        </w:tc>
        <w:tc>
          <w:tcPr>
            <w:tcW w:w="1644" w:type="dxa"/>
            <w:vAlign w:val="center"/>
          </w:tcPr>
          <w:p w14:paraId="594C8E0A">
            <w:pPr>
              <w:wordWrap w:val="0"/>
              <w:topLinePunct/>
              <w:jc w:val="left"/>
              <w:rPr>
                <w:kern w:val="0"/>
                <w:szCs w:val="21"/>
              </w:rPr>
            </w:pPr>
            <w:r>
              <w:rPr>
                <w:kern w:val="0"/>
                <w:szCs w:val="21"/>
              </w:rPr>
              <w:t>资金来源</w:t>
            </w:r>
          </w:p>
        </w:tc>
        <w:tc>
          <w:tcPr>
            <w:tcW w:w="6490" w:type="dxa"/>
            <w:vAlign w:val="center"/>
          </w:tcPr>
          <w:p w14:paraId="68F20A4B">
            <w:pPr>
              <w:wordWrap w:val="0"/>
              <w:topLinePunct/>
              <w:ind w:firstLine="420" w:firstLineChars="200"/>
              <w:jc w:val="left"/>
              <w:rPr>
                <w:szCs w:val="21"/>
              </w:rPr>
            </w:pPr>
            <w:r>
              <w:rPr>
                <w:snapToGrid w:val="0"/>
                <w:kern w:val="0"/>
                <w:szCs w:val="21"/>
                <w:u w:val="single"/>
              </w:rPr>
              <w:t xml:space="preserve"> 业主自筹 </w:t>
            </w:r>
          </w:p>
        </w:tc>
      </w:tr>
      <w:tr w14:paraId="6D731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54FCBD">
            <w:pPr>
              <w:wordWrap w:val="0"/>
              <w:topLinePunct/>
              <w:jc w:val="left"/>
              <w:rPr>
                <w:kern w:val="0"/>
                <w:szCs w:val="21"/>
              </w:rPr>
            </w:pPr>
            <w:r>
              <w:rPr>
                <w:kern w:val="0"/>
                <w:szCs w:val="21"/>
              </w:rPr>
              <w:t>1.2.2</w:t>
            </w:r>
          </w:p>
        </w:tc>
        <w:tc>
          <w:tcPr>
            <w:tcW w:w="1644" w:type="dxa"/>
            <w:vAlign w:val="center"/>
          </w:tcPr>
          <w:p w14:paraId="0F70998F">
            <w:pPr>
              <w:wordWrap w:val="0"/>
              <w:topLinePunct/>
              <w:jc w:val="left"/>
              <w:rPr>
                <w:kern w:val="0"/>
                <w:szCs w:val="21"/>
              </w:rPr>
            </w:pPr>
            <w:r>
              <w:rPr>
                <w:kern w:val="0"/>
                <w:szCs w:val="21"/>
              </w:rPr>
              <w:t>出资比例</w:t>
            </w:r>
          </w:p>
        </w:tc>
        <w:tc>
          <w:tcPr>
            <w:tcW w:w="6490" w:type="dxa"/>
            <w:vAlign w:val="center"/>
          </w:tcPr>
          <w:p w14:paraId="6DBFAD95">
            <w:pPr>
              <w:wordWrap w:val="0"/>
              <w:topLinePunct/>
              <w:ind w:firstLine="420" w:firstLineChars="200"/>
              <w:jc w:val="left"/>
              <w:rPr>
                <w:szCs w:val="21"/>
              </w:rPr>
            </w:pPr>
            <w:r>
              <w:rPr>
                <w:szCs w:val="21"/>
                <w:u w:val="single"/>
              </w:rPr>
              <w:t>100%</w:t>
            </w:r>
          </w:p>
        </w:tc>
      </w:tr>
      <w:tr w14:paraId="7C0C5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E7725B">
            <w:pPr>
              <w:wordWrap w:val="0"/>
              <w:topLinePunct/>
              <w:jc w:val="left"/>
              <w:rPr>
                <w:kern w:val="0"/>
                <w:szCs w:val="21"/>
              </w:rPr>
            </w:pPr>
            <w:r>
              <w:rPr>
                <w:kern w:val="0"/>
                <w:szCs w:val="21"/>
              </w:rPr>
              <w:t>1.2.3</w:t>
            </w:r>
          </w:p>
        </w:tc>
        <w:tc>
          <w:tcPr>
            <w:tcW w:w="1644" w:type="dxa"/>
            <w:vAlign w:val="center"/>
          </w:tcPr>
          <w:p w14:paraId="341AFBE1">
            <w:pPr>
              <w:wordWrap w:val="0"/>
              <w:topLinePunct/>
              <w:jc w:val="left"/>
              <w:rPr>
                <w:kern w:val="0"/>
                <w:szCs w:val="21"/>
              </w:rPr>
            </w:pPr>
            <w:r>
              <w:rPr>
                <w:kern w:val="0"/>
                <w:szCs w:val="21"/>
              </w:rPr>
              <w:t>资金落实情况</w:t>
            </w:r>
          </w:p>
        </w:tc>
        <w:tc>
          <w:tcPr>
            <w:tcW w:w="6490" w:type="dxa"/>
            <w:vAlign w:val="center"/>
          </w:tcPr>
          <w:p w14:paraId="0A3DB318">
            <w:pPr>
              <w:wordWrap w:val="0"/>
              <w:topLinePunct/>
              <w:ind w:firstLine="420" w:firstLineChars="200"/>
              <w:jc w:val="left"/>
              <w:rPr>
                <w:szCs w:val="21"/>
              </w:rPr>
            </w:pPr>
            <w:r>
              <w:rPr>
                <w:szCs w:val="21"/>
                <w:u w:val="single"/>
              </w:rPr>
              <w:t>已落实</w:t>
            </w:r>
          </w:p>
        </w:tc>
      </w:tr>
      <w:tr w14:paraId="30EB5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6790C3">
            <w:pPr>
              <w:wordWrap w:val="0"/>
              <w:topLinePunct/>
              <w:jc w:val="left"/>
              <w:rPr>
                <w:kern w:val="0"/>
                <w:szCs w:val="21"/>
              </w:rPr>
            </w:pPr>
            <w:r>
              <w:rPr>
                <w:kern w:val="0"/>
                <w:szCs w:val="21"/>
              </w:rPr>
              <w:t>1.3.1</w:t>
            </w:r>
          </w:p>
        </w:tc>
        <w:tc>
          <w:tcPr>
            <w:tcW w:w="1644" w:type="dxa"/>
            <w:vAlign w:val="center"/>
          </w:tcPr>
          <w:p w14:paraId="20293A12">
            <w:pPr>
              <w:wordWrap w:val="0"/>
              <w:topLinePunct/>
              <w:jc w:val="left"/>
              <w:rPr>
                <w:kern w:val="0"/>
                <w:szCs w:val="21"/>
              </w:rPr>
            </w:pPr>
            <w:r>
              <w:rPr>
                <w:kern w:val="0"/>
                <w:szCs w:val="21"/>
              </w:rPr>
              <w:t>比选范围</w:t>
            </w:r>
          </w:p>
        </w:tc>
        <w:tc>
          <w:tcPr>
            <w:tcW w:w="6490" w:type="dxa"/>
            <w:vAlign w:val="center"/>
          </w:tcPr>
          <w:p w14:paraId="68A584FA">
            <w:pPr>
              <w:wordWrap w:val="0"/>
              <w:topLinePunct/>
              <w:ind w:firstLine="420" w:firstLineChars="200"/>
              <w:jc w:val="left"/>
              <w:rPr>
                <w:i/>
                <w:szCs w:val="21"/>
              </w:rPr>
            </w:pPr>
            <w:r>
              <w:rPr>
                <w:snapToGrid w:val="0"/>
                <w:kern w:val="0"/>
                <w:szCs w:val="21"/>
              </w:rPr>
              <w:t>详见第一章比选公告</w:t>
            </w:r>
          </w:p>
        </w:tc>
      </w:tr>
      <w:tr w14:paraId="594B0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143245">
            <w:pPr>
              <w:wordWrap w:val="0"/>
              <w:topLinePunct/>
              <w:jc w:val="left"/>
              <w:rPr>
                <w:kern w:val="0"/>
                <w:szCs w:val="21"/>
              </w:rPr>
            </w:pPr>
            <w:r>
              <w:rPr>
                <w:kern w:val="0"/>
                <w:szCs w:val="21"/>
              </w:rPr>
              <w:t>1.3.2</w:t>
            </w:r>
          </w:p>
        </w:tc>
        <w:tc>
          <w:tcPr>
            <w:tcW w:w="1644" w:type="dxa"/>
            <w:vAlign w:val="center"/>
          </w:tcPr>
          <w:p w14:paraId="31D951C4">
            <w:pPr>
              <w:wordWrap w:val="0"/>
              <w:topLinePunct/>
              <w:jc w:val="left"/>
              <w:rPr>
                <w:kern w:val="0"/>
                <w:szCs w:val="21"/>
              </w:rPr>
            </w:pPr>
            <w:r>
              <w:rPr>
                <w:kern w:val="0"/>
                <w:szCs w:val="21"/>
              </w:rPr>
              <w:t>计划工期</w:t>
            </w:r>
          </w:p>
          <w:p w14:paraId="792297BA">
            <w:pPr>
              <w:wordWrap w:val="0"/>
              <w:topLinePunct/>
              <w:jc w:val="left"/>
              <w:rPr>
                <w:rFonts w:hint="default" w:eastAsia="宋体"/>
                <w:kern w:val="0"/>
                <w:szCs w:val="21"/>
                <w:lang w:val="en-US" w:eastAsia="zh-CN"/>
              </w:rPr>
            </w:pPr>
            <w:r>
              <w:rPr>
                <w:rFonts w:hint="eastAsia"/>
                <w:kern w:val="0"/>
                <w:szCs w:val="21"/>
                <w:lang w:val="en-US" w:eastAsia="zh-CN"/>
              </w:rPr>
              <w:t>缺陷责任期</w:t>
            </w:r>
          </w:p>
        </w:tc>
        <w:tc>
          <w:tcPr>
            <w:tcW w:w="6490" w:type="dxa"/>
            <w:vAlign w:val="center"/>
          </w:tcPr>
          <w:p w14:paraId="3F23BE5F">
            <w:pPr>
              <w:wordWrap w:val="0"/>
              <w:topLinePunct/>
              <w:ind w:firstLine="420" w:firstLineChars="200"/>
              <w:jc w:val="left"/>
              <w:rPr>
                <w:kern w:val="0"/>
                <w:szCs w:val="21"/>
              </w:rPr>
            </w:pPr>
            <w:r>
              <w:rPr>
                <w:snapToGrid w:val="0"/>
                <w:kern w:val="0"/>
                <w:szCs w:val="21"/>
              </w:rPr>
              <w:t>详见第一章比选公告</w:t>
            </w:r>
          </w:p>
        </w:tc>
      </w:tr>
      <w:tr w14:paraId="60FAA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B71AF5">
            <w:pPr>
              <w:wordWrap w:val="0"/>
              <w:topLinePunct/>
              <w:jc w:val="left"/>
              <w:rPr>
                <w:kern w:val="0"/>
                <w:szCs w:val="21"/>
              </w:rPr>
            </w:pPr>
            <w:r>
              <w:rPr>
                <w:kern w:val="0"/>
                <w:szCs w:val="21"/>
              </w:rPr>
              <w:t>1.3.3</w:t>
            </w:r>
          </w:p>
        </w:tc>
        <w:tc>
          <w:tcPr>
            <w:tcW w:w="1644" w:type="dxa"/>
            <w:vAlign w:val="center"/>
          </w:tcPr>
          <w:p w14:paraId="41920517">
            <w:pPr>
              <w:wordWrap w:val="0"/>
              <w:topLinePunct/>
              <w:jc w:val="left"/>
              <w:rPr>
                <w:kern w:val="0"/>
                <w:szCs w:val="21"/>
              </w:rPr>
            </w:pPr>
            <w:r>
              <w:rPr>
                <w:kern w:val="0"/>
                <w:szCs w:val="21"/>
              </w:rPr>
              <w:t>质量要求</w:t>
            </w:r>
          </w:p>
        </w:tc>
        <w:tc>
          <w:tcPr>
            <w:tcW w:w="6490" w:type="dxa"/>
            <w:vAlign w:val="center"/>
          </w:tcPr>
          <w:p w14:paraId="19DA2643">
            <w:pPr>
              <w:wordWrap w:val="0"/>
              <w:topLinePunct/>
              <w:ind w:firstLine="420" w:firstLineChars="200"/>
              <w:jc w:val="left"/>
              <w:rPr>
                <w:szCs w:val="21"/>
              </w:rPr>
            </w:pPr>
            <w:r>
              <w:rPr>
                <w:szCs w:val="21"/>
              </w:rPr>
              <w:t>符合强制性质量标准，</w:t>
            </w:r>
            <w:r>
              <w:rPr>
                <w:rFonts w:hint="eastAsia"/>
                <w:szCs w:val="21"/>
                <w:u w:val="single"/>
              </w:rPr>
              <w:t>达到国家和地方规范及相关部门验收合格的要求</w:t>
            </w:r>
            <w:r>
              <w:rPr>
                <w:rFonts w:hint="eastAsia"/>
                <w:szCs w:val="21"/>
                <w:u w:val="single"/>
                <w:lang w:eastAsia="zh-CN"/>
              </w:rPr>
              <w:t>，</w:t>
            </w:r>
            <w:r>
              <w:rPr>
                <w:rFonts w:hint="eastAsia"/>
                <w:szCs w:val="21"/>
                <w:u w:val="single"/>
              </w:rPr>
              <w:t>1年成活率不低于95%</w:t>
            </w:r>
            <w:r>
              <w:rPr>
                <w:szCs w:val="21"/>
              </w:rPr>
              <w:t>。</w:t>
            </w:r>
          </w:p>
        </w:tc>
      </w:tr>
      <w:tr w14:paraId="720D0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35" w:type="dxa"/>
            <w:vAlign w:val="center"/>
          </w:tcPr>
          <w:p w14:paraId="0B396FE8">
            <w:pPr>
              <w:wordWrap w:val="0"/>
              <w:topLinePunct/>
              <w:jc w:val="left"/>
              <w:rPr>
                <w:kern w:val="0"/>
                <w:szCs w:val="21"/>
              </w:rPr>
            </w:pPr>
          </w:p>
          <w:p w14:paraId="3586C61D">
            <w:pPr>
              <w:wordWrap w:val="0"/>
              <w:topLinePunct/>
              <w:jc w:val="left"/>
              <w:rPr>
                <w:kern w:val="0"/>
                <w:szCs w:val="21"/>
              </w:rPr>
            </w:pPr>
          </w:p>
          <w:p w14:paraId="0E6B0E2C">
            <w:pPr>
              <w:wordWrap w:val="0"/>
              <w:topLinePunct/>
              <w:jc w:val="left"/>
              <w:rPr>
                <w:kern w:val="0"/>
                <w:szCs w:val="21"/>
              </w:rPr>
            </w:pPr>
          </w:p>
          <w:p w14:paraId="3C0B53F9">
            <w:pPr>
              <w:wordWrap w:val="0"/>
              <w:topLinePunct/>
              <w:jc w:val="left"/>
              <w:rPr>
                <w:kern w:val="0"/>
                <w:szCs w:val="21"/>
              </w:rPr>
            </w:pPr>
          </w:p>
          <w:p w14:paraId="19A154D2">
            <w:pPr>
              <w:wordWrap w:val="0"/>
              <w:topLinePunct/>
              <w:jc w:val="left"/>
              <w:rPr>
                <w:kern w:val="0"/>
                <w:szCs w:val="21"/>
              </w:rPr>
            </w:pPr>
          </w:p>
          <w:p w14:paraId="5D3FBC34">
            <w:pPr>
              <w:wordWrap w:val="0"/>
              <w:topLinePunct/>
              <w:jc w:val="left"/>
              <w:rPr>
                <w:kern w:val="0"/>
                <w:szCs w:val="21"/>
              </w:rPr>
            </w:pPr>
          </w:p>
          <w:p w14:paraId="7123EE67">
            <w:pPr>
              <w:wordWrap w:val="0"/>
              <w:topLinePunct/>
              <w:jc w:val="left"/>
              <w:rPr>
                <w:kern w:val="0"/>
                <w:szCs w:val="21"/>
              </w:rPr>
            </w:pPr>
          </w:p>
          <w:p w14:paraId="0A7DEB9E">
            <w:pPr>
              <w:wordWrap w:val="0"/>
              <w:topLinePunct/>
              <w:jc w:val="left"/>
              <w:rPr>
                <w:kern w:val="0"/>
                <w:szCs w:val="21"/>
              </w:rPr>
            </w:pPr>
          </w:p>
          <w:p w14:paraId="1BC4CC2A">
            <w:pPr>
              <w:wordWrap w:val="0"/>
              <w:topLinePunct/>
              <w:jc w:val="left"/>
              <w:rPr>
                <w:kern w:val="0"/>
                <w:szCs w:val="21"/>
              </w:rPr>
            </w:pPr>
          </w:p>
          <w:p w14:paraId="67D930D6">
            <w:pPr>
              <w:wordWrap w:val="0"/>
              <w:topLinePunct/>
              <w:jc w:val="left"/>
              <w:rPr>
                <w:kern w:val="0"/>
                <w:szCs w:val="21"/>
              </w:rPr>
            </w:pPr>
          </w:p>
          <w:p w14:paraId="123369D2">
            <w:pPr>
              <w:wordWrap w:val="0"/>
              <w:topLinePunct/>
              <w:jc w:val="left"/>
              <w:rPr>
                <w:kern w:val="0"/>
                <w:szCs w:val="21"/>
              </w:rPr>
            </w:pPr>
          </w:p>
          <w:p w14:paraId="596F5C3A">
            <w:pPr>
              <w:wordWrap w:val="0"/>
              <w:topLinePunct/>
              <w:jc w:val="left"/>
              <w:rPr>
                <w:kern w:val="0"/>
                <w:szCs w:val="21"/>
              </w:rPr>
            </w:pPr>
          </w:p>
          <w:p w14:paraId="20320D17">
            <w:pPr>
              <w:wordWrap w:val="0"/>
              <w:topLinePunct/>
              <w:jc w:val="left"/>
              <w:rPr>
                <w:kern w:val="0"/>
                <w:szCs w:val="21"/>
              </w:rPr>
            </w:pPr>
          </w:p>
          <w:p w14:paraId="3B2CF409">
            <w:pPr>
              <w:wordWrap w:val="0"/>
              <w:topLinePunct/>
              <w:jc w:val="left"/>
              <w:rPr>
                <w:kern w:val="0"/>
                <w:szCs w:val="21"/>
              </w:rPr>
            </w:pPr>
          </w:p>
          <w:p w14:paraId="469ADE74">
            <w:pPr>
              <w:wordWrap w:val="0"/>
              <w:topLinePunct/>
              <w:jc w:val="left"/>
              <w:rPr>
                <w:kern w:val="0"/>
                <w:szCs w:val="21"/>
              </w:rPr>
            </w:pPr>
          </w:p>
          <w:p w14:paraId="3E54D22C">
            <w:pPr>
              <w:wordWrap w:val="0"/>
              <w:topLinePunct/>
              <w:jc w:val="left"/>
              <w:rPr>
                <w:kern w:val="0"/>
                <w:szCs w:val="21"/>
              </w:rPr>
            </w:pPr>
          </w:p>
          <w:p w14:paraId="570FA724">
            <w:pPr>
              <w:wordWrap w:val="0"/>
              <w:topLinePunct/>
              <w:jc w:val="left"/>
              <w:rPr>
                <w:kern w:val="0"/>
                <w:szCs w:val="21"/>
              </w:rPr>
            </w:pPr>
          </w:p>
          <w:p w14:paraId="0E8C0305">
            <w:pPr>
              <w:wordWrap w:val="0"/>
              <w:topLinePunct/>
              <w:jc w:val="left"/>
              <w:rPr>
                <w:kern w:val="0"/>
                <w:szCs w:val="21"/>
              </w:rPr>
            </w:pPr>
            <w:r>
              <w:rPr>
                <w:kern w:val="0"/>
                <w:szCs w:val="21"/>
              </w:rPr>
              <w:t>1.4.1</w:t>
            </w:r>
          </w:p>
          <w:p w14:paraId="2C5CA2B8">
            <w:pPr>
              <w:wordWrap w:val="0"/>
              <w:topLinePunct/>
              <w:jc w:val="left"/>
              <w:rPr>
                <w:kern w:val="0"/>
                <w:szCs w:val="21"/>
              </w:rPr>
            </w:pPr>
          </w:p>
          <w:p w14:paraId="78DB46C1">
            <w:pPr>
              <w:wordWrap w:val="0"/>
              <w:topLinePunct/>
              <w:jc w:val="left"/>
              <w:rPr>
                <w:kern w:val="0"/>
                <w:szCs w:val="21"/>
              </w:rPr>
            </w:pPr>
          </w:p>
          <w:p w14:paraId="0F36591F">
            <w:pPr>
              <w:wordWrap w:val="0"/>
              <w:topLinePunct/>
              <w:jc w:val="left"/>
              <w:rPr>
                <w:kern w:val="0"/>
                <w:szCs w:val="21"/>
              </w:rPr>
            </w:pPr>
          </w:p>
          <w:p w14:paraId="3305A93E">
            <w:pPr>
              <w:wordWrap w:val="0"/>
              <w:topLinePunct/>
              <w:jc w:val="left"/>
              <w:rPr>
                <w:kern w:val="0"/>
                <w:szCs w:val="21"/>
              </w:rPr>
            </w:pPr>
          </w:p>
          <w:p w14:paraId="7B3A8517">
            <w:pPr>
              <w:wordWrap w:val="0"/>
              <w:topLinePunct/>
              <w:jc w:val="left"/>
              <w:rPr>
                <w:kern w:val="0"/>
                <w:szCs w:val="21"/>
              </w:rPr>
            </w:pPr>
          </w:p>
          <w:p w14:paraId="0F10ADD5">
            <w:pPr>
              <w:wordWrap w:val="0"/>
              <w:topLinePunct/>
              <w:jc w:val="left"/>
              <w:rPr>
                <w:kern w:val="0"/>
                <w:szCs w:val="21"/>
              </w:rPr>
            </w:pPr>
          </w:p>
          <w:p w14:paraId="0DE97C34">
            <w:pPr>
              <w:wordWrap w:val="0"/>
              <w:topLinePunct/>
              <w:jc w:val="left"/>
              <w:rPr>
                <w:kern w:val="0"/>
                <w:szCs w:val="21"/>
              </w:rPr>
            </w:pPr>
          </w:p>
          <w:p w14:paraId="514E96BB">
            <w:pPr>
              <w:wordWrap w:val="0"/>
              <w:topLinePunct/>
              <w:jc w:val="left"/>
              <w:rPr>
                <w:kern w:val="0"/>
                <w:szCs w:val="21"/>
              </w:rPr>
            </w:pPr>
          </w:p>
          <w:p w14:paraId="4EF9547B">
            <w:pPr>
              <w:wordWrap w:val="0"/>
              <w:topLinePunct/>
              <w:jc w:val="left"/>
              <w:rPr>
                <w:kern w:val="0"/>
                <w:szCs w:val="21"/>
              </w:rPr>
            </w:pPr>
          </w:p>
          <w:p w14:paraId="4E2AD6A3">
            <w:pPr>
              <w:wordWrap w:val="0"/>
              <w:topLinePunct/>
              <w:jc w:val="left"/>
              <w:rPr>
                <w:kern w:val="0"/>
                <w:szCs w:val="21"/>
              </w:rPr>
            </w:pPr>
          </w:p>
          <w:p w14:paraId="5C7910E4">
            <w:pPr>
              <w:wordWrap w:val="0"/>
              <w:topLinePunct/>
              <w:jc w:val="left"/>
              <w:rPr>
                <w:kern w:val="0"/>
                <w:szCs w:val="21"/>
              </w:rPr>
            </w:pPr>
          </w:p>
          <w:p w14:paraId="2B89E753">
            <w:pPr>
              <w:wordWrap w:val="0"/>
              <w:topLinePunct/>
              <w:jc w:val="left"/>
              <w:rPr>
                <w:kern w:val="0"/>
                <w:szCs w:val="21"/>
              </w:rPr>
            </w:pPr>
          </w:p>
          <w:p w14:paraId="647C3597">
            <w:pPr>
              <w:wordWrap w:val="0"/>
              <w:topLinePunct/>
              <w:jc w:val="left"/>
              <w:rPr>
                <w:kern w:val="0"/>
                <w:szCs w:val="21"/>
              </w:rPr>
            </w:pPr>
          </w:p>
          <w:p w14:paraId="0C20C4EA">
            <w:pPr>
              <w:wordWrap w:val="0"/>
              <w:topLinePunct/>
              <w:jc w:val="left"/>
              <w:rPr>
                <w:kern w:val="0"/>
                <w:szCs w:val="21"/>
              </w:rPr>
            </w:pPr>
          </w:p>
          <w:p w14:paraId="602EFD6D">
            <w:pPr>
              <w:wordWrap w:val="0"/>
              <w:topLinePunct/>
              <w:jc w:val="left"/>
              <w:rPr>
                <w:kern w:val="0"/>
                <w:szCs w:val="21"/>
              </w:rPr>
            </w:pPr>
          </w:p>
          <w:p w14:paraId="05BD3630">
            <w:pPr>
              <w:wordWrap w:val="0"/>
              <w:topLinePunct/>
              <w:jc w:val="left"/>
              <w:rPr>
                <w:kern w:val="0"/>
                <w:szCs w:val="21"/>
              </w:rPr>
            </w:pPr>
          </w:p>
          <w:p w14:paraId="46D47F04">
            <w:pPr>
              <w:wordWrap w:val="0"/>
              <w:topLinePunct/>
              <w:jc w:val="left"/>
              <w:rPr>
                <w:kern w:val="0"/>
                <w:szCs w:val="21"/>
              </w:rPr>
            </w:pPr>
          </w:p>
          <w:p w14:paraId="6119A367">
            <w:pPr>
              <w:wordWrap w:val="0"/>
              <w:topLinePunct/>
              <w:jc w:val="left"/>
              <w:rPr>
                <w:kern w:val="0"/>
                <w:szCs w:val="21"/>
              </w:rPr>
            </w:pPr>
          </w:p>
          <w:p w14:paraId="2F9E964A">
            <w:pPr>
              <w:wordWrap w:val="0"/>
              <w:topLinePunct/>
              <w:jc w:val="left"/>
              <w:rPr>
                <w:kern w:val="0"/>
                <w:szCs w:val="21"/>
              </w:rPr>
            </w:pPr>
          </w:p>
          <w:p w14:paraId="71F84FA0">
            <w:pPr>
              <w:wordWrap w:val="0"/>
              <w:topLinePunct/>
              <w:jc w:val="left"/>
              <w:rPr>
                <w:kern w:val="0"/>
                <w:szCs w:val="21"/>
              </w:rPr>
            </w:pPr>
          </w:p>
          <w:p w14:paraId="5E13968C">
            <w:pPr>
              <w:wordWrap w:val="0"/>
              <w:topLinePunct/>
              <w:jc w:val="left"/>
              <w:rPr>
                <w:kern w:val="0"/>
                <w:szCs w:val="21"/>
              </w:rPr>
            </w:pPr>
          </w:p>
          <w:p w14:paraId="30836894">
            <w:pPr>
              <w:wordWrap w:val="0"/>
              <w:topLinePunct/>
              <w:jc w:val="left"/>
              <w:rPr>
                <w:kern w:val="0"/>
                <w:szCs w:val="21"/>
              </w:rPr>
            </w:pPr>
          </w:p>
          <w:p w14:paraId="3C4FC8F0">
            <w:pPr>
              <w:wordWrap w:val="0"/>
              <w:topLinePunct/>
              <w:jc w:val="left"/>
              <w:rPr>
                <w:kern w:val="0"/>
                <w:szCs w:val="21"/>
              </w:rPr>
            </w:pPr>
          </w:p>
          <w:p w14:paraId="5BDC6A7D">
            <w:pPr>
              <w:wordWrap w:val="0"/>
              <w:topLinePunct/>
              <w:jc w:val="left"/>
              <w:rPr>
                <w:kern w:val="0"/>
                <w:szCs w:val="21"/>
              </w:rPr>
            </w:pPr>
          </w:p>
          <w:p w14:paraId="31EE2C4E">
            <w:pPr>
              <w:wordWrap w:val="0"/>
              <w:topLinePunct/>
              <w:jc w:val="left"/>
              <w:rPr>
                <w:kern w:val="0"/>
                <w:szCs w:val="21"/>
              </w:rPr>
            </w:pPr>
          </w:p>
          <w:p w14:paraId="19267F95">
            <w:pPr>
              <w:wordWrap w:val="0"/>
              <w:topLinePunct/>
              <w:jc w:val="left"/>
              <w:rPr>
                <w:kern w:val="0"/>
                <w:szCs w:val="21"/>
              </w:rPr>
            </w:pPr>
          </w:p>
          <w:p w14:paraId="74F94966">
            <w:pPr>
              <w:wordWrap w:val="0"/>
              <w:topLinePunct/>
              <w:jc w:val="left"/>
              <w:rPr>
                <w:kern w:val="0"/>
                <w:szCs w:val="21"/>
              </w:rPr>
            </w:pPr>
          </w:p>
          <w:p w14:paraId="1A81B8D5">
            <w:pPr>
              <w:wordWrap w:val="0"/>
              <w:topLinePunct/>
              <w:jc w:val="left"/>
              <w:rPr>
                <w:kern w:val="0"/>
                <w:szCs w:val="21"/>
              </w:rPr>
            </w:pPr>
          </w:p>
          <w:p w14:paraId="7D9C70B5">
            <w:pPr>
              <w:wordWrap w:val="0"/>
              <w:topLinePunct/>
              <w:jc w:val="left"/>
              <w:rPr>
                <w:kern w:val="0"/>
                <w:szCs w:val="21"/>
              </w:rPr>
            </w:pPr>
          </w:p>
          <w:p w14:paraId="759CCBD5">
            <w:pPr>
              <w:wordWrap w:val="0"/>
              <w:topLinePunct/>
              <w:jc w:val="left"/>
              <w:rPr>
                <w:kern w:val="0"/>
                <w:szCs w:val="21"/>
              </w:rPr>
            </w:pPr>
          </w:p>
          <w:p w14:paraId="1B44A2CB">
            <w:pPr>
              <w:wordWrap w:val="0"/>
              <w:topLinePunct/>
              <w:jc w:val="left"/>
              <w:rPr>
                <w:kern w:val="0"/>
                <w:szCs w:val="21"/>
              </w:rPr>
            </w:pPr>
          </w:p>
          <w:p w14:paraId="3325F554">
            <w:pPr>
              <w:wordWrap w:val="0"/>
              <w:topLinePunct/>
              <w:jc w:val="left"/>
              <w:rPr>
                <w:kern w:val="0"/>
                <w:szCs w:val="21"/>
              </w:rPr>
            </w:pPr>
            <w:r>
              <w:rPr>
                <w:kern w:val="0"/>
                <w:szCs w:val="21"/>
              </w:rPr>
              <w:t>1.4.1</w:t>
            </w:r>
          </w:p>
          <w:p w14:paraId="5241581A">
            <w:pPr>
              <w:wordWrap w:val="0"/>
              <w:topLinePunct/>
              <w:jc w:val="left"/>
              <w:rPr>
                <w:kern w:val="0"/>
                <w:szCs w:val="21"/>
              </w:rPr>
            </w:pPr>
          </w:p>
          <w:p w14:paraId="2FDDCD51">
            <w:pPr>
              <w:wordWrap w:val="0"/>
              <w:topLinePunct/>
              <w:jc w:val="left"/>
              <w:rPr>
                <w:kern w:val="0"/>
                <w:szCs w:val="21"/>
              </w:rPr>
            </w:pPr>
          </w:p>
          <w:p w14:paraId="6B1A572B">
            <w:pPr>
              <w:wordWrap w:val="0"/>
              <w:topLinePunct/>
              <w:jc w:val="left"/>
              <w:rPr>
                <w:kern w:val="0"/>
                <w:szCs w:val="21"/>
              </w:rPr>
            </w:pPr>
          </w:p>
          <w:p w14:paraId="6C8EF60B">
            <w:pPr>
              <w:wordWrap w:val="0"/>
              <w:topLinePunct/>
              <w:jc w:val="left"/>
              <w:rPr>
                <w:kern w:val="0"/>
                <w:szCs w:val="21"/>
              </w:rPr>
            </w:pPr>
          </w:p>
          <w:p w14:paraId="4381F3B7">
            <w:pPr>
              <w:wordWrap w:val="0"/>
              <w:topLinePunct/>
              <w:jc w:val="left"/>
              <w:rPr>
                <w:kern w:val="0"/>
                <w:szCs w:val="21"/>
              </w:rPr>
            </w:pPr>
          </w:p>
          <w:p w14:paraId="6B6F86B9">
            <w:pPr>
              <w:wordWrap w:val="0"/>
              <w:topLinePunct/>
              <w:jc w:val="left"/>
              <w:rPr>
                <w:kern w:val="0"/>
                <w:szCs w:val="21"/>
              </w:rPr>
            </w:pPr>
          </w:p>
          <w:p w14:paraId="30905FD8">
            <w:pPr>
              <w:wordWrap w:val="0"/>
              <w:topLinePunct/>
              <w:jc w:val="left"/>
              <w:rPr>
                <w:kern w:val="0"/>
                <w:szCs w:val="21"/>
              </w:rPr>
            </w:pPr>
          </w:p>
          <w:p w14:paraId="2DB9A608">
            <w:pPr>
              <w:wordWrap w:val="0"/>
              <w:topLinePunct/>
              <w:jc w:val="left"/>
              <w:rPr>
                <w:kern w:val="0"/>
                <w:szCs w:val="21"/>
              </w:rPr>
            </w:pPr>
          </w:p>
          <w:p w14:paraId="46233C19">
            <w:pPr>
              <w:wordWrap w:val="0"/>
              <w:topLinePunct/>
              <w:jc w:val="left"/>
              <w:rPr>
                <w:kern w:val="0"/>
                <w:szCs w:val="21"/>
              </w:rPr>
            </w:pPr>
          </w:p>
          <w:p w14:paraId="50C577F4">
            <w:pPr>
              <w:wordWrap w:val="0"/>
              <w:topLinePunct/>
              <w:jc w:val="left"/>
              <w:rPr>
                <w:kern w:val="0"/>
                <w:szCs w:val="21"/>
              </w:rPr>
            </w:pPr>
          </w:p>
          <w:p w14:paraId="4297A28F">
            <w:pPr>
              <w:wordWrap w:val="0"/>
              <w:topLinePunct/>
              <w:jc w:val="left"/>
              <w:rPr>
                <w:kern w:val="0"/>
                <w:szCs w:val="21"/>
              </w:rPr>
            </w:pPr>
          </w:p>
          <w:p w14:paraId="4E441666">
            <w:pPr>
              <w:wordWrap w:val="0"/>
              <w:topLinePunct/>
              <w:jc w:val="left"/>
              <w:rPr>
                <w:kern w:val="0"/>
                <w:szCs w:val="21"/>
              </w:rPr>
            </w:pPr>
          </w:p>
          <w:p w14:paraId="251C27B7">
            <w:pPr>
              <w:wordWrap w:val="0"/>
              <w:topLinePunct/>
              <w:jc w:val="left"/>
              <w:rPr>
                <w:kern w:val="0"/>
                <w:szCs w:val="21"/>
              </w:rPr>
            </w:pPr>
          </w:p>
          <w:p w14:paraId="442C5718">
            <w:pPr>
              <w:wordWrap w:val="0"/>
              <w:topLinePunct/>
              <w:jc w:val="left"/>
              <w:rPr>
                <w:kern w:val="0"/>
                <w:szCs w:val="21"/>
              </w:rPr>
            </w:pPr>
          </w:p>
          <w:p w14:paraId="741615B9">
            <w:pPr>
              <w:wordWrap w:val="0"/>
              <w:topLinePunct/>
              <w:jc w:val="left"/>
              <w:rPr>
                <w:kern w:val="0"/>
                <w:szCs w:val="21"/>
              </w:rPr>
            </w:pPr>
          </w:p>
          <w:p w14:paraId="0E4C4A87">
            <w:pPr>
              <w:wordWrap w:val="0"/>
              <w:topLinePunct/>
              <w:jc w:val="left"/>
              <w:rPr>
                <w:kern w:val="0"/>
                <w:szCs w:val="21"/>
              </w:rPr>
            </w:pPr>
          </w:p>
          <w:p w14:paraId="1FD3DB50">
            <w:pPr>
              <w:wordWrap w:val="0"/>
              <w:topLinePunct/>
              <w:jc w:val="left"/>
              <w:rPr>
                <w:kern w:val="0"/>
                <w:szCs w:val="21"/>
              </w:rPr>
            </w:pPr>
          </w:p>
          <w:p w14:paraId="1D913D5E">
            <w:pPr>
              <w:wordWrap w:val="0"/>
              <w:topLinePunct/>
              <w:jc w:val="left"/>
              <w:rPr>
                <w:kern w:val="0"/>
                <w:szCs w:val="21"/>
              </w:rPr>
            </w:pPr>
          </w:p>
          <w:p w14:paraId="67EC068E">
            <w:pPr>
              <w:wordWrap w:val="0"/>
              <w:topLinePunct/>
              <w:jc w:val="left"/>
              <w:rPr>
                <w:kern w:val="0"/>
                <w:szCs w:val="21"/>
              </w:rPr>
            </w:pPr>
          </w:p>
          <w:p w14:paraId="64C45365">
            <w:pPr>
              <w:wordWrap w:val="0"/>
              <w:topLinePunct/>
              <w:jc w:val="left"/>
              <w:rPr>
                <w:kern w:val="0"/>
                <w:szCs w:val="21"/>
              </w:rPr>
            </w:pPr>
          </w:p>
          <w:p w14:paraId="5AC0336A">
            <w:pPr>
              <w:wordWrap w:val="0"/>
              <w:topLinePunct/>
              <w:jc w:val="left"/>
              <w:rPr>
                <w:kern w:val="0"/>
                <w:szCs w:val="21"/>
              </w:rPr>
            </w:pPr>
          </w:p>
          <w:p w14:paraId="1A814EAA">
            <w:pPr>
              <w:wordWrap w:val="0"/>
              <w:topLinePunct/>
              <w:jc w:val="left"/>
              <w:rPr>
                <w:kern w:val="0"/>
                <w:szCs w:val="21"/>
              </w:rPr>
            </w:pPr>
          </w:p>
          <w:p w14:paraId="6DB38B79">
            <w:pPr>
              <w:wordWrap w:val="0"/>
              <w:topLinePunct/>
              <w:jc w:val="left"/>
              <w:rPr>
                <w:kern w:val="0"/>
                <w:szCs w:val="21"/>
              </w:rPr>
            </w:pPr>
          </w:p>
          <w:p w14:paraId="1BFA983F">
            <w:pPr>
              <w:wordWrap w:val="0"/>
              <w:topLinePunct/>
              <w:jc w:val="left"/>
              <w:rPr>
                <w:kern w:val="0"/>
                <w:szCs w:val="21"/>
              </w:rPr>
            </w:pPr>
          </w:p>
          <w:p w14:paraId="77AF62F4">
            <w:pPr>
              <w:wordWrap w:val="0"/>
              <w:topLinePunct/>
              <w:jc w:val="left"/>
              <w:rPr>
                <w:kern w:val="0"/>
                <w:szCs w:val="21"/>
              </w:rPr>
            </w:pPr>
          </w:p>
          <w:p w14:paraId="1E742214">
            <w:pPr>
              <w:wordWrap w:val="0"/>
              <w:topLinePunct/>
              <w:jc w:val="left"/>
              <w:rPr>
                <w:kern w:val="0"/>
                <w:szCs w:val="21"/>
              </w:rPr>
            </w:pPr>
          </w:p>
          <w:p w14:paraId="684C216B">
            <w:pPr>
              <w:wordWrap w:val="0"/>
              <w:topLinePunct/>
              <w:jc w:val="left"/>
              <w:rPr>
                <w:kern w:val="0"/>
                <w:szCs w:val="21"/>
              </w:rPr>
            </w:pPr>
          </w:p>
          <w:p w14:paraId="4BAB0300">
            <w:pPr>
              <w:wordWrap w:val="0"/>
              <w:topLinePunct/>
              <w:jc w:val="left"/>
              <w:rPr>
                <w:kern w:val="0"/>
                <w:szCs w:val="21"/>
              </w:rPr>
            </w:pPr>
          </w:p>
          <w:p w14:paraId="7A9EFDE0">
            <w:pPr>
              <w:wordWrap w:val="0"/>
              <w:topLinePunct/>
              <w:jc w:val="left"/>
              <w:rPr>
                <w:kern w:val="0"/>
                <w:szCs w:val="21"/>
              </w:rPr>
            </w:pPr>
          </w:p>
          <w:p w14:paraId="407E6346">
            <w:pPr>
              <w:wordWrap w:val="0"/>
              <w:topLinePunct/>
              <w:jc w:val="left"/>
              <w:rPr>
                <w:kern w:val="0"/>
                <w:szCs w:val="21"/>
              </w:rPr>
            </w:pPr>
          </w:p>
          <w:p w14:paraId="4BB359A8">
            <w:pPr>
              <w:wordWrap w:val="0"/>
              <w:topLinePunct/>
              <w:jc w:val="left"/>
              <w:rPr>
                <w:kern w:val="0"/>
                <w:szCs w:val="21"/>
              </w:rPr>
            </w:pPr>
          </w:p>
          <w:p w14:paraId="3A836B15">
            <w:pPr>
              <w:wordWrap w:val="0"/>
              <w:topLinePunct/>
              <w:jc w:val="left"/>
              <w:rPr>
                <w:kern w:val="0"/>
                <w:szCs w:val="21"/>
              </w:rPr>
            </w:pPr>
          </w:p>
          <w:p w14:paraId="5EAFD16E">
            <w:pPr>
              <w:wordWrap w:val="0"/>
              <w:topLinePunct/>
              <w:jc w:val="left"/>
              <w:rPr>
                <w:kern w:val="0"/>
                <w:szCs w:val="21"/>
              </w:rPr>
            </w:pPr>
            <w:r>
              <w:rPr>
                <w:kern w:val="0"/>
                <w:szCs w:val="21"/>
              </w:rPr>
              <w:t>1.4.1</w:t>
            </w:r>
          </w:p>
          <w:p w14:paraId="1A0249C5">
            <w:pPr>
              <w:wordWrap w:val="0"/>
              <w:topLinePunct/>
              <w:jc w:val="left"/>
              <w:rPr>
                <w:kern w:val="0"/>
                <w:szCs w:val="21"/>
              </w:rPr>
            </w:pPr>
          </w:p>
          <w:p w14:paraId="64D4D81E">
            <w:pPr>
              <w:wordWrap w:val="0"/>
              <w:topLinePunct/>
              <w:jc w:val="left"/>
              <w:rPr>
                <w:kern w:val="0"/>
                <w:szCs w:val="21"/>
              </w:rPr>
            </w:pPr>
          </w:p>
          <w:p w14:paraId="5473D0A9">
            <w:pPr>
              <w:wordWrap w:val="0"/>
              <w:topLinePunct/>
              <w:jc w:val="left"/>
              <w:rPr>
                <w:kern w:val="0"/>
                <w:szCs w:val="21"/>
              </w:rPr>
            </w:pPr>
          </w:p>
          <w:p w14:paraId="7A18D475">
            <w:pPr>
              <w:wordWrap w:val="0"/>
              <w:topLinePunct/>
              <w:jc w:val="left"/>
              <w:rPr>
                <w:kern w:val="0"/>
                <w:szCs w:val="21"/>
              </w:rPr>
            </w:pPr>
          </w:p>
          <w:p w14:paraId="259B9061">
            <w:pPr>
              <w:wordWrap w:val="0"/>
              <w:topLinePunct/>
              <w:jc w:val="left"/>
              <w:rPr>
                <w:kern w:val="0"/>
                <w:szCs w:val="21"/>
              </w:rPr>
            </w:pPr>
          </w:p>
          <w:p w14:paraId="5BFEA716">
            <w:pPr>
              <w:wordWrap w:val="0"/>
              <w:topLinePunct/>
              <w:jc w:val="left"/>
              <w:rPr>
                <w:kern w:val="0"/>
                <w:szCs w:val="21"/>
              </w:rPr>
            </w:pPr>
          </w:p>
          <w:p w14:paraId="535CECA1">
            <w:pPr>
              <w:wordWrap w:val="0"/>
              <w:topLinePunct/>
              <w:jc w:val="left"/>
              <w:rPr>
                <w:kern w:val="0"/>
                <w:szCs w:val="21"/>
              </w:rPr>
            </w:pPr>
          </w:p>
          <w:p w14:paraId="2EEEBD12">
            <w:pPr>
              <w:wordWrap w:val="0"/>
              <w:topLinePunct/>
              <w:jc w:val="left"/>
              <w:rPr>
                <w:kern w:val="0"/>
                <w:szCs w:val="21"/>
              </w:rPr>
            </w:pPr>
          </w:p>
          <w:p w14:paraId="17D83A8D">
            <w:pPr>
              <w:wordWrap w:val="0"/>
              <w:topLinePunct/>
              <w:jc w:val="left"/>
              <w:rPr>
                <w:kern w:val="0"/>
                <w:szCs w:val="21"/>
              </w:rPr>
            </w:pPr>
          </w:p>
          <w:p w14:paraId="5D4AF2FC">
            <w:pPr>
              <w:wordWrap w:val="0"/>
              <w:topLinePunct/>
              <w:jc w:val="left"/>
              <w:rPr>
                <w:kern w:val="0"/>
                <w:szCs w:val="21"/>
              </w:rPr>
            </w:pPr>
          </w:p>
          <w:p w14:paraId="1F589D7E">
            <w:pPr>
              <w:wordWrap w:val="0"/>
              <w:topLinePunct/>
              <w:jc w:val="left"/>
              <w:rPr>
                <w:kern w:val="0"/>
                <w:szCs w:val="21"/>
              </w:rPr>
            </w:pPr>
          </w:p>
          <w:p w14:paraId="259EAC7D">
            <w:pPr>
              <w:wordWrap w:val="0"/>
              <w:topLinePunct/>
              <w:jc w:val="left"/>
              <w:rPr>
                <w:kern w:val="0"/>
                <w:szCs w:val="21"/>
              </w:rPr>
            </w:pPr>
          </w:p>
          <w:p w14:paraId="534BF659">
            <w:pPr>
              <w:wordWrap w:val="0"/>
              <w:topLinePunct/>
              <w:jc w:val="left"/>
              <w:rPr>
                <w:kern w:val="0"/>
                <w:szCs w:val="21"/>
              </w:rPr>
            </w:pPr>
          </w:p>
          <w:p w14:paraId="2436A45A">
            <w:pPr>
              <w:wordWrap w:val="0"/>
              <w:topLinePunct/>
              <w:jc w:val="left"/>
              <w:rPr>
                <w:kern w:val="0"/>
                <w:szCs w:val="21"/>
              </w:rPr>
            </w:pPr>
          </w:p>
          <w:p w14:paraId="5F4BD960">
            <w:pPr>
              <w:wordWrap w:val="0"/>
              <w:topLinePunct/>
              <w:jc w:val="left"/>
              <w:rPr>
                <w:kern w:val="0"/>
                <w:szCs w:val="21"/>
              </w:rPr>
            </w:pPr>
          </w:p>
        </w:tc>
        <w:tc>
          <w:tcPr>
            <w:tcW w:w="1644" w:type="dxa"/>
            <w:vAlign w:val="center"/>
          </w:tcPr>
          <w:p w14:paraId="7BDF190E">
            <w:pPr>
              <w:wordWrap w:val="0"/>
              <w:topLinePunct/>
              <w:jc w:val="left"/>
              <w:rPr>
                <w:kern w:val="0"/>
                <w:szCs w:val="21"/>
              </w:rPr>
            </w:pPr>
          </w:p>
          <w:p w14:paraId="38D11E7B">
            <w:pPr>
              <w:wordWrap w:val="0"/>
              <w:topLinePunct/>
              <w:jc w:val="left"/>
              <w:rPr>
                <w:kern w:val="0"/>
                <w:szCs w:val="21"/>
              </w:rPr>
            </w:pPr>
          </w:p>
          <w:p w14:paraId="498B19D8">
            <w:pPr>
              <w:wordWrap w:val="0"/>
              <w:topLinePunct/>
              <w:jc w:val="left"/>
              <w:rPr>
                <w:kern w:val="0"/>
                <w:szCs w:val="21"/>
              </w:rPr>
            </w:pPr>
          </w:p>
          <w:p w14:paraId="786B400B">
            <w:pPr>
              <w:wordWrap w:val="0"/>
              <w:topLinePunct/>
              <w:jc w:val="left"/>
              <w:rPr>
                <w:kern w:val="0"/>
                <w:szCs w:val="21"/>
              </w:rPr>
            </w:pPr>
          </w:p>
          <w:p w14:paraId="4584D843">
            <w:pPr>
              <w:wordWrap w:val="0"/>
              <w:topLinePunct/>
              <w:jc w:val="left"/>
              <w:rPr>
                <w:kern w:val="0"/>
                <w:szCs w:val="21"/>
              </w:rPr>
            </w:pPr>
          </w:p>
          <w:p w14:paraId="14695C55">
            <w:pPr>
              <w:wordWrap w:val="0"/>
              <w:topLinePunct/>
              <w:jc w:val="left"/>
              <w:rPr>
                <w:kern w:val="0"/>
                <w:szCs w:val="21"/>
              </w:rPr>
            </w:pPr>
          </w:p>
          <w:p w14:paraId="2907E220">
            <w:pPr>
              <w:wordWrap w:val="0"/>
              <w:topLinePunct/>
              <w:jc w:val="left"/>
              <w:rPr>
                <w:kern w:val="0"/>
                <w:szCs w:val="21"/>
              </w:rPr>
            </w:pPr>
          </w:p>
          <w:p w14:paraId="2E7AB6C6">
            <w:pPr>
              <w:wordWrap w:val="0"/>
              <w:topLinePunct/>
              <w:jc w:val="left"/>
              <w:rPr>
                <w:kern w:val="0"/>
                <w:szCs w:val="21"/>
              </w:rPr>
            </w:pPr>
          </w:p>
          <w:p w14:paraId="34C298E8">
            <w:pPr>
              <w:wordWrap w:val="0"/>
              <w:topLinePunct/>
              <w:jc w:val="left"/>
              <w:rPr>
                <w:kern w:val="0"/>
                <w:szCs w:val="21"/>
              </w:rPr>
            </w:pPr>
          </w:p>
          <w:p w14:paraId="2870C0FE">
            <w:pPr>
              <w:wordWrap w:val="0"/>
              <w:topLinePunct/>
              <w:jc w:val="left"/>
              <w:rPr>
                <w:kern w:val="0"/>
                <w:szCs w:val="21"/>
              </w:rPr>
            </w:pPr>
          </w:p>
          <w:p w14:paraId="08A89968">
            <w:pPr>
              <w:wordWrap w:val="0"/>
              <w:topLinePunct/>
              <w:jc w:val="left"/>
              <w:rPr>
                <w:kern w:val="0"/>
                <w:szCs w:val="21"/>
              </w:rPr>
            </w:pPr>
          </w:p>
          <w:p w14:paraId="4711E90C">
            <w:pPr>
              <w:wordWrap w:val="0"/>
              <w:topLinePunct/>
              <w:jc w:val="left"/>
              <w:rPr>
                <w:kern w:val="0"/>
                <w:szCs w:val="21"/>
              </w:rPr>
            </w:pPr>
          </w:p>
          <w:p w14:paraId="15264907">
            <w:pPr>
              <w:wordWrap w:val="0"/>
              <w:topLinePunct/>
              <w:jc w:val="left"/>
              <w:rPr>
                <w:kern w:val="0"/>
                <w:szCs w:val="21"/>
              </w:rPr>
            </w:pPr>
          </w:p>
          <w:p w14:paraId="78CC58F2">
            <w:pPr>
              <w:wordWrap w:val="0"/>
              <w:topLinePunct/>
              <w:jc w:val="left"/>
              <w:rPr>
                <w:kern w:val="0"/>
                <w:szCs w:val="21"/>
              </w:rPr>
            </w:pPr>
          </w:p>
          <w:p w14:paraId="527D4016">
            <w:pPr>
              <w:wordWrap w:val="0"/>
              <w:topLinePunct/>
              <w:jc w:val="left"/>
              <w:rPr>
                <w:kern w:val="0"/>
                <w:szCs w:val="21"/>
              </w:rPr>
            </w:pPr>
          </w:p>
          <w:p w14:paraId="2A1075B8">
            <w:pPr>
              <w:wordWrap w:val="0"/>
              <w:topLinePunct/>
              <w:jc w:val="left"/>
              <w:rPr>
                <w:kern w:val="0"/>
                <w:szCs w:val="21"/>
              </w:rPr>
            </w:pPr>
          </w:p>
          <w:p w14:paraId="5480D2A2">
            <w:pPr>
              <w:wordWrap w:val="0"/>
              <w:topLinePunct/>
              <w:jc w:val="left"/>
              <w:rPr>
                <w:kern w:val="0"/>
                <w:szCs w:val="21"/>
              </w:rPr>
            </w:pPr>
          </w:p>
          <w:p w14:paraId="6D1D72EE">
            <w:pPr>
              <w:wordWrap w:val="0"/>
              <w:topLinePunct/>
              <w:jc w:val="left"/>
              <w:rPr>
                <w:kern w:val="0"/>
                <w:szCs w:val="21"/>
              </w:rPr>
            </w:pPr>
            <w:r>
              <w:rPr>
                <w:kern w:val="0"/>
                <w:szCs w:val="21"/>
              </w:rPr>
              <w:t>竞选人资质条件、能力和信誉</w:t>
            </w:r>
          </w:p>
          <w:p w14:paraId="1DCF0BC0">
            <w:pPr>
              <w:wordWrap w:val="0"/>
              <w:topLinePunct/>
              <w:jc w:val="left"/>
              <w:rPr>
                <w:kern w:val="0"/>
                <w:szCs w:val="21"/>
              </w:rPr>
            </w:pPr>
          </w:p>
          <w:p w14:paraId="2B027ED2">
            <w:pPr>
              <w:wordWrap w:val="0"/>
              <w:topLinePunct/>
              <w:jc w:val="left"/>
              <w:rPr>
                <w:kern w:val="0"/>
                <w:szCs w:val="21"/>
              </w:rPr>
            </w:pPr>
          </w:p>
          <w:p w14:paraId="19C80F5D">
            <w:pPr>
              <w:wordWrap w:val="0"/>
              <w:topLinePunct/>
              <w:jc w:val="left"/>
              <w:rPr>
                <w:kern w:val="0"/>
                <w:szCs w:val="21"/>
              </w:rPr>
            </w:pPr>
          </w:p>
          <w:p w14:paraId="2B022ACB">
            <w:pPr>
              <w:wordWrap w:val="0"/>
              <w:topLinePunct/>
              <w:jc w:val="left"/>
              <w:rPr>
                <w:kern w:val="0"/>
                <w:szCs w:val="21"/>
              </w:rPr>
            </w:pPr>
          </w:p>
          <w:p w14:paraId="0D307694">
            <w:pPr>
              <w:wordWrap w:val="0"/>
              <w:topLinePunct/>
              <w:jc w:val="left"/>
              <w:rPr>
                <w:kern w:val="0"/>
                <w:szCs w:val="21"/>
              </w:rPr>
            </w:pPr>
          </w:p>
          <w:p w14:paraId="1741D486">
            <w:pPr>
              <w:wordWrap w:val="0"/>
              <w:topLinePunct/>
              <w:jc w:val="left"/>
              <w:rPr>
                <w:kern w:val="0"/>
                <w:szCs w:val="21"/>
              </w:rPr>
            </w:pPr>
          </w:p>
          <w:p w14:paraId="5382DA77">
            <w:pPr>
              <w:wordWrap w:val="0"/>
              <w:topLinePunct/>
              <w:jc w:val="left"/>
              <w:rPr>
                <w:kern w:val="0"/>
                <w:szCs w:val="21"/>
              </w:rPr>
            </w:pPr>
          </w:p>
          <w:p w14:paraId="5E03F380">
            <w:pPr>
              <w:wordWrap w:val="0"/>
              <w:topLinePunct/>
              <w:jc w:val="left"/>
              <w:rPr>
                <w:kern w:val="0"/>
                <w:szCs w:val="21"/>
              </w:rPr>
            </w:pPr>
          </w:p>
          <w:p w14:paraId="58A16165">
            <w:pPr>
              <w:wordWrap w:val="0"/>
              <w:topLinePunct/>
              <w:jc w:val="left"/>
              <w:rPr>
                <w:kern w:val="0"/>
                <w:szCs w:val="21"/>
              </w:rPr>
            </w:pPr>
          </w:p>
          <w:p w14:paraId="42224F1C">
            <w:pPr>
              <w:wordWrap w:val="0"/>
              <w:topLinePunct/>
              <w:jc w:val="left"/>
              <w:rPr>
                <w:kern w:val="0"/>
                <w:szCs w:val="21"/>
              </w:rPr>
            </w:pPr>
          </w:p>
          <w:p w14:paraId="3941C2D5">
            <w:pPr>
              <w:wordWrap w:val="0"/>
              <w:topLinePunct/>
              <w:jc w:val="left"/>
              <w:rPr>
                <w:kern w:val="0"/>
                <w:szCs w:val="21"/>
              </w:rPr>
            </w:pPr>
          </w:p>
          <w:p w14:paraId="2ADC412B">
            <w:pPr>
              <w:wordWrap w:val="0"/>
              <w:topLinePunct/>
              <w:jc w:val="left"/>
              <w:rPr>
                <w:kern w:val="0"/>
                <w:szCs w:val="21"/>
              </w:rPr>
            </w:pPr>
          </w:p>
          <w:p w14:paraId="5EBCD5A7">
            <w:pPr>
              <w:wordWrap w:val="0"/>
              <w:topLinePunct/>
              <w:jc w:val="left"/>
              <w:rPr>
                <w:kern w:val="0"/>
                <w:szCs w:val="21"/>
              </w:rPr>
            </w:pPr>
          </w:p>
          <w:p w14:paraId="0D5D4901">
            <w:pPr>
              <w:wordWrap w:val="0"/>
              <w:topLinePunct/>
              <w:jc w:val="left"/>
              <w:rPr>
                <w:kern w:val="0"/>
                <w:szCs w:val="21"/>
              </w:rPr>
            </w:pPr>
          </w:p>
          <w:p w14:paraId="4EC65CF7">
            <w:pPr>
              <w:wordWrap w:val="0"/>
              <w:topLinePunct/>
              <w:jc w:val="left"/>
              <w:rPr>
                <w:kern w:val="0"/>
                <w:szCs w:val="21"/>
              </w:rPr>
            </w:pPr>
          </w:p>
          <w:p w14:paraId="2AE95303">
            <w:pPr>
              <w:wordWrap w:val="0"/>
              <w:topLinePunct/>
              <w:jc w:val="left"/>
              <w:rPr>
                <w:kern w:val="0"/>
                <w:szCs w:val="21"/>
              </w:rPr>
            </w:pPr>
          </w:p>
          <w:p w14:paraId="5422676A">
            <w:pPr>
              <w:wordWrap w:val="0"/>
              <w:topLinePunct/>
              <w:jc w:val="left"/>
              <w:rPr>
                <w:kern w:val="0"/>
                <w:szCs w:val="21"/>
              </w:rPr>
            </w:pPr>
          </w:p>
          <w:p w14:paraId="46E638BB">
            <w:pPr>
              <w:wordWrap w:val="0"/>
              <w:topLinePunct/>
              <w:jc w:val="left"/>
              <w:rPr>
                <w:kern w:val="0"/>
                <w:szCs w:val="21"/>
              </w:rPr>
            </w:pPr>
          </w:p>
          <w:p w14:paraId="091B3501">
            <w:pPr>
              <w:wordWrap w:val="0"/>
              <w:topLinePunct/>
              <w:jc w:val="left"/>
              <w:rPr>
                <w:kern w:val="0"/>
                <w:szCs w:val="21"/>
              </w:rPr>
            </w:pPr>
          </w:p>
          <w:p w14:paraId="73CD1D62">
            <w:pPr>
              <w:wordWrap w:val="0"/>
              <w:topLinePunct/>
              <w:jc w:val="left"/>
              <w:rPr>
                <w:kern w:val="0"/>
                <w:szCs w:val="21"/>
              </w:rPr>
            </w:pPr>
          </w:p>
          <w:p w14:paraId="1EED3762">
            <w:pPr>
              <w:wordWrap w:val="0"/>
              <w:topLinePunct/>
              <w:jc w:val="left"/>
              <w:rPr>
                <w:kern w:val="0"/>
                <w:szCs w:val="21"/>
              </w:rPr>
            </w:pPr>
          </w:p>
          <w:p w14:paraId="0D726AF8">
            <w:pPr>
              <w:wordWrap w:val="0"/>
              <w:topLinePunct/>
              <w:jc w:val="left"/>
              <w:rPr>
                <w:kern w:val="0"/>
                <w:szCs w:val="21"/>
              </w:rPr>
            </w:pPr>
          </w:p>
          <w:p w14:paraId="797E60B1">
            <w:pPr>
              <w:wordWrap w:val="0"/>
              <w:topLinePunct/>
              <w:jc w:val="left"/>
              <w:rPr>
                <w:kern w:val="0"/>
                <w:szCs w:val="21"/>
              </w:rPr>
            </w:pPr>
          </w:p>
          <w:p w14:paraId="005053C6">
            <w:pPr>
              <w:wordWrap w:val="0"/>
              <w:topLinePunct/>
              <w:jc w:val="left"/>
              <w:rPr>
                <w:kern w:val="0"/>
                <w:szCs w:val="21"/>
              </w:rPr>
            </w:pPr>
          </w:p>
          <w:p w14:paraId="24AA94F2">
            <w:pPr>
              <w:wordWrap w:val="0"/>
              <w:topLinePunct/>
              <w:jc w:val="left"/>
              <w:rPr>
                <w:kern w:val="0"/>
                <w:szCs w:val="21"/>
              </w:rPr>
            </w:pPr>
          </w:p>
          <w:p w14:paraId="3F20BC5E">
            <w:pPr>
              <w:wordWrap w:val="0"/>
              <w:topLinePunct/>
              <w:jc w:val="left"/>
              <w:rPr>
                <w:kern w:val="0"/>
                <w:szCs w:val="21"/>
              </w:rPr>
            </w:pPr>
          </w:p>
          <w:p w14:paraId="65E729B4">
            <w:pPr>
              <w:wordWrap w:val="0"/>
              <w:topLinePunct/>
              <w:jc w:val="left"/>
              <w:rPr>
                <w:kern w:val="0"/>
                <w:szCs w:val="21"/>
              </w:rPr>
            </w:pPr>
          </w:p>
          <w:p w14:paraId="7037CA23">
            <w:pPr>
              <w:wordWrap w:val="0"/>
              <w:topLinePunct/>
              <w:jc w:val="left"/>
              <w:rPr>
                <w:kern w:val="0"/>
                <w:szCs w:val="21"/>
              </w:rPr>
            </w:pPr>
          </w:p>
          <w:p w14:paraId="27528233">
            <w:pPr>
              <w:wordWrap w:val="0"/>
              <w:topLinePunct/>
              <w:jc w:val="left"/>
              <w:rPr>
                <w:kern w:val="0"/>
                <w:szCs w:val="21"/>
              </w:rPr>
            </w:pPr>
          </w:p>
          <w:p w14:paraId="23599E25">
            <w:pPr>
              <w:wordWrap w:val="0"/>
              <w:topLinePunct/>
              <w:jc w:val="left"/>
              <w:rPr>
                <w:kern w:val="0"/>
                <w:szCs w:val="21"/>
              </w:rPr>
            </w:pPr>
          </w:p>
          <w:p w14:paraId="4014AD16">
            <w:pPr>
              <w:wordWrap w:val="0"/>
              <w:topLinePunct/>
              <w:jc w:val="left"/>
              <w:rPr>
                <w:kern w:val="0"/>
                <w:szCs w:val="21"/>
              </w:rPr>
            </w:pPr>
            <w:r>
              <w:rPr>
                <w:kern w:val="0"/>
                <w:szCs w:val="21"/>
              </w:rPr>
              <w:t>竞选人资质条件、能力和信誉</w:t>
            </w:r>
          </w:p>
          <w:p w14:paraId="7440EEF2">
            <w:pPr>
              <w:wordWrap w:val="0"/>
              <w:topLinePunct/>
              <w:jc w:val="left"/>
              <w:rPr>
                <w:kern w:val="0"/>
                <w:szCs w:val="21"/>
              </w:rPr>
            </w:pPr>
          </w:p>
          <w:p w14:paraId="7A1B9E77">
            <w:pPr>
              <w:wordWrap w:val="0"/>
              <w:topLinePunct/>
              <w:jc w:val="left"/>
              <w:rPr>
                <w:kern w:val="0"/>
                <w:szCs w:val="21"/>
              </w:rPr>
            </w:pPr>
          </w:p>
          <w:p w14:paraId="109B3272">
            <w:pPr>
              <w:wordWrap w:val="0"/>
              <w:topLinePunct/>
              <w:jc w:val="left"/>
              <w:rPr>
                <w:kern w:val="0"/>
                <w:szCs w:val="21"/>
              </w:rPr>
            </w:pPr>
          </w:p>
          <w:p w14:paraId="2CEAF297">
            <w:pPr>
              <w:wordWrap w:val="0"/>
              <w:topLinePunct/>
              <w:jc w:val="left"/>
              <w:rPr>
                <w:kern w:val="0"/>
                <w:szCs w:val="21"/>
              </w:rPr>
            </w:pPr>
          </w:p>
          <w:p w14:paraId="4C696704">
            <w:pPr>
              <w:wordWrap w:val="0"/>
              <w:topLinePunct/>
              <w:jc w:val="left"/>
              <w:rPr>
                <w:kern w:val="0"/>
                <w:szCs w:val="21"/>
              </w:rPr>
            </w:pPr>
          </w:p>
          <w:p w14:paraId="02A1EE55">
            <w:pPr>
              <w:wordWrap w:val="0"/>
              <w:topLinePunct/>
              <w:jc w:val="left"/>
              <w:rPr>
                <w:kern w:val="0"/>
                <w:szCs w:val="21"/>
              </w:rPr>
            </w:pPr>
          </w:p>
          <w:p w14:paraId="1940D93F">
            <w:pPr>
              <w:wordWrap w:val="0"/>
              <w:topLinePunct/>
              <w:jc w:val="left"/>
              <w:rPr>
                <w:kern w:val="0"/>
                <w:szCs w:val="21"/>
              </w:rPr>
            </w:pPr>
          </w:p>
          <w:p w14:paraId="67DAF95D">
            <w:pPr>
              <w:wordWrap w:val="0"/>
              <w:topLinePunct/>
              <w:jc w:val="left"/>
              <w:rPr>
                <w:kern w:val="0"/>
                <w:szCs w:val="21"/>
              </w:rPr>
            </w:pPr>
          </w:p>
          <w:p w14:paraId="569D4D75">
            <w:pPr>
              <w:wordWrap w:val="0"/>
              <w:topLinePunct/>
              <w:jc w:val="left"/>
              <w:rPr>
                <w:kern w:val="0"/>
                <w:szCs w:val="21"/>
              </w:rPr>
            </w:pPr>
          </w:p>
          <w:p w14:paraId="6BB17830">
            <w:pPr>
              <w:wordWrap w:val="0"/>
              <w:topLinePunct/>
              <w:jc w:val="left"/>
              <w:rPr>
                <w:kern w:val="0"/>
                <w:szCs w:val="21"/>
              </w:rPr>
            </w:pPr>
          </w:p>
          <w:p w14:paraId="125CBEDA">
            <w:pPr>
              <w:wordWrap w:val="0"/>
              <w:topLinePunct/>
              <w:jc w:val="left"/>
              <w:rPr>
                <w:kern w:val="0"/>
                <w:szCs w:val="21"/>
              </w:rPr>
            </w:pPr>
          </w:p>
          <w:p w14:paraId="0B127CF4">
            <w:pPr>
              <w:wordWrap w:val="0"/>
              <w:topLinePunct/>
              <w:jc w:val="left"/>
              <w:rPr>
                <w:kern w:val="0"/>
                <w:szCs w:val="21"/>
              </w:rPr>
            </w:pPr>
          </w:p>
          <w:p w14:paraId="5F504241">
            <w:pPr>
              <w:wordWrap w:val="0"/>
              <w:topLinePunct/>
              <w:jc w:val="left"/>
              <w:rPr>
                <w:kern w:val="0"/>
                <w:szCs w:val="21"/>
              </w:rPr>
            </w:pPr>
          </w:p>
          <w:p w14:paraId="250A987F">
            <w:pPr>
              <w:wordWrap w:val="0"/>
              <w:topLinePunct/>
              <w:jc w:val="left"/>
              <w:rPr>
                <w:kern w:val="0"/>
                <w:szCs w:val="21"/>
              </w:rPr>
            </w:pPr>
          </w:p>
          <w:p w14:paraId="228914A8">
            <w:pPr>
              <w:wordWrap w:val="0"/>
              <w:topLinePunct/>
              <w:jc w:val="left"/>
              <w:rPr>
                <w:kern w:val="0"/>
                <w:szCs w:val="21"/>
              </w:rPr>
            </w:pPr>
          </w:p>
          <w:p w14:paraId="7FEA46AC">
            <w:pPr>
              <w:wordWrap w:val="0"/>
              <w:topLinePunct/>
              <w:jc w:val="left"/>
              <w:rPr>
                <w:kern w:val="0"/>
                <w:szCs w:val="21"/>
              </w:rPr>
            </w:pPr>
          </w:p>
          <w:p w14:paraId="59A625ED">
            <w:pPr>
              <w:wordWrap w:val="0"/>
              <w:topLinePunct/>
              <w:jc w:val="left"/>
              <w:rPr>
                <w:kern w:val="0"/>
                <w:szCs w:val="21"/>
              </w:rPr>
            </w:pPr>
          </w:p>
          <w:p w14:paraId="5609CF3C">
            <w:pPr>
              <w:wordWrap w:val="0"/>
              <w:topLinePunct/>
              <w:jc w:val="left"/>
              <w:rPr>
                <w:kern w:val="0"/>
                <w:szCs w:val="21"/>
              </w:rPr>
            </w:pPr>
          </w:p>
          <w:p w14:paraId="51601E57">
            <w:pPr>
              <w:wordWrap w:val="0"/>
              <w:topLinePunct/>
              <w:jc w:val="left"/>
              <w:rPr>
                <w:kern w:val="0"/>
                <w:szCs w:val="21"/>
              </w:rPr>
            </w:pPr>
          </w:p>
          <w:p w14:paraId="6F78DEDF">
            <w:pPr>
              <w:wordWrap w:val="0"/>
              <w:topLinePunct/>
              <w:jc w:val="left"/>
              <w:rPr>
                <w:kern w:val="0"/>
                <w:szCs w:val="21"/>
              </w:rPr>
            </w:pPr>
          </w:p>
          <w:p w14:paraId="0B0B071A">
            <w:pPr>
              <w:wordWrap w:val="0"/>
              <w:topLinePunct/>
              <w:jc w:val="left"/>
              <w:rPr>
                <w:kern w:val="0"/>
                <w:szCs w:val="21"/>
              </w:rPr>
            </w:pPr>
          </w:p>
          <w:p w14:paraId="411C2E1D">
            <w:pPr>
              <w:wordWrap w:val="0"/>
              <w:topLinePunct/>
              <w:jc w:val="left"/>
              <w:rPr>
                <w:kern w:val="0"/>
                <w:szCs w:val="21"/>
              </w:rPr>
            </w:pPr>
          </w:p>
          <w:p w14:paraId="7121D4D1">
            <w:pPr>
              <w:wordWrap w:val="0"/>
              <w:topLinePunct/>
              <w:jc w:val="left"/>
              <w:rPr>
                <w:kern w:val="0"/>
                <w:szCs w:val="21"/>
              </w:rPr>
            </w:pPr>
          </w:p>
          <w:p w14:paraId="39EE3E4D">
            <w:pPr>
              <w:wordWrap w:val="0"/>
              <w:topLinePunct/>
              <w:jc w:val="left"/>
              <w:rPr>
                <w:kern w:val="0"/>
                <w:szCs w:val="21"/>
              </w:rPr>
            </w:pPr>
          </w:p>
          <w:p w14:paraId="03D8EADD">
            <w:pPr>
              <w:wordWrap w:val="0"/>
              <w:topLinePunct/>
              <w:jc w:val="left"/>
              <w:rPr>
                <w:kern w:val="0"/>
                <w:szCs w:val="21"/>
              </w:rPr>
            </w:pPr>
          </w:p>
          <w:p w14:paraId="33B6E06D">
            <w:pPr>
              <w:wordWrap w:val="0"/>
              <w:topLinePunct/>
              <w:jc w:val="left"/>
              <w:rPr>
                <w:kern w:val="0"/>
                <w:szCs w:val="21"/>
              </w:rPr>
            </w:pPr>
          </w:p>
          <w:p w14:paraId="09CC7BA9">
            <w:pPr>
              <w:wordWrap w:val="0"/>
              <w:topLinePunct/>
              <w:jc w:val="left"/>
              <w:rPr>
                <w:kern w:val="0"/>
                <w:szCs w:val="21"/>
              </w:rPr>
            </w:pPr>
          </w:p>
          <w:p w14:paraId="04B0AF81">
            <w:pPr>
              <w:wordWrap w:val="0"/>
              <w:topLinePunct/>
              <w:jc w:val="left"/>
              <w:rPr>
                <w:kern w:val="0"/>
                <w:szCs w:val="21"/>
              </w:rPr>
            </w:pPr>
          </w:p>
          <w:p w14:paraId="0949A8AE">
            <w:pPr>
              <w:wordWrap w:val="0"/>
              <w:topLinePunct/>
              <w:jc w:val="left"/>
              <w:rPr>
                <w:kern w:val="0"/>
                <w:szCs w:val="21"/>
              </w:rPr>
            </w:pPr>
          </w:p>
          <w:p w14:paraId="69D8D341">
            <w:pPr>
              <w:wordWrap w:val="0"/>
              <w:topLinePunct/>
              <w:jc w:val="left"/>
              <w:rPr>
                <w:kern w:val="0"/>
                <w:szCs w:val="21"/>
              </w:rPr>
            </w:pPr>
          </w:p>
          <w:p w14:paraId="3E2D5FB9">
            <w:pPr>
              <w:wordWrap w:val="0"/>
              <w:topLinePunct/>
              <w:jc w:val="left"/>
              <w:rPr>
                <w:kern w:val="0"/>
                <w:szCs w:val="21"/>
              </w:rPr>
            </w:pPr>
          </w:p>
          <w:p w14:paraId="6DBE0064">
            <w:pPr>
              <w:wordWrap w:val="0"/>
              <w:topLinePunct/>
              <w:jc w:val="left"/>
              <w:rPr>
                <w:kern w:val="0"/>
                <w:szCs w:val="21"/>
              </w:rPr>
            </w:pPr>
            <w:r>
              <w:rPr>
                <w:kern w:val="0"/>
                <w:szCs w:val="21"/>
              </w:rPr>
              <w:t>竞选人资质条件、能力和信誉</w:t>
            </w:r>
          </w:p>
          <w:p w14:paraId="2D21E168">
            <w:pPr>
              <w:wordWrap w:val="0"/>
              <w:topLinePunct/>
              <w:jc w:val="left"/>
              <w:rPr>
                <w:kern w:val="0"/>
                <w:szCs w:val="21"/>
              </w:rPr>
            </w:pPr>
          </w:p>
          <w:p w14:paraId="07D12DF9">
            <w:pPr>
              <w:wordWrap w:val="0"/>
              <w:topLinePunct/>
              <w:jc w:val="left"/>
              <w:rPr>
                <w:kern w:val="0"/>
                <w:szCs w:val="21"/>
              </w:rPr>
            </w:pPr>
          </w:p>
          <w:p w14:paraId="7EDD5F1A">
            <w:pPr>
              <w:wordWrap w:val="0"/>
              <w:topLinePunct/>
              <w:jc w:val="left"/>
              <w:rPr>
                <w:kern w:val="0"/>
                <w:szCs w:val="21"/>
              </w:rPr>
            </w:pPr>
          </w:p>
          <w:p w14:paraId="0D966AC0">
            <w:pPr>
              <w:wordWrap w:val="0"/>
              <w:topLinePunct/>
              <w:jc w:val="left"/>
              <w:rPr>
                <w:kern w:val="0"/>
                <w:szCs w:val="21"/>
              </w:rPr>
            </w:pPr>
          </w:p>
          <w:p w14:paraId="5E89F66E">
            <w:pPr>
              <w:wordWrap w:val="0"/>
              <w:topLinePunct/>
              <w:jc w:val="left"/>
              <w:rPr>
                <w:kern w:val="0"/>
                <w:szCs w:val="21"/>
              </w:rPr>
            </w:pPr>
          </w:p>
          <w:p w14:paraId="6DBFBA04">
            <w:pPr>
              <w:wordWrap w:val="0"/>
              <w:topLinePunct/>
              <w:jc w:val="left"/>
              <w:rPr>
                <w:kern w:val="0"/>
                <w:szCs w:val="21"/>
              </w:rPr>
            </w:pPr>
          </w:p>
          <w:p w14:paraId="6F502668">
            <w:pPr>
              <w:wordWrap w:val="0"/>
              <w:topLinePunct/>
              <w:jc w:val="left"/>
              <w:rPr>
                <w:kern w:val="0"/>
                <w:szCs w:val="21"/>
              </w:rPr>
            </w:pPr>
          </w:p>
          <w:p w14:paraId="70DE66D4">
            <w:pPr>
              <w:wordWrap w:val="0"/>
              <w:topLinePunct/>
              <w:jc w:val="left"/>
              <w:rPr>
                <w:kern w:val="0"/>
                <w:szCs w:val="21"/>
              </w:rPr>
            </w:pPr>
          </w:p>
          <w:p w14:paraId="1F1BC762">
            <w:pPr>
              <w:wordWrap w:val="0"/>
              <w:topLinePunct/>
              <w:jc w:val="left"/>
              <w:rPr>
                <w:kern w:val="0"/>
                <w:szCs w:val="21"/>
              </w:rPr>
            </w:pPr>
          </w:p>
          <w:p w14:paraId="07BCB187">
            <w:pPr>
              <w:wordWrap w:val="0"/>
              <w:topLinePunct/>
              <w:jc w:val="left"/>
              <w:rPr>
                <w:kern w:val="0"/>
                <w:szCs w:val="21"/>
              </w:rPr>
            </w:pPr>
          </w:p>
          <w:p w14:paraId="6CF340FC">
            <w:pPr>
              <w:wordWrap w:val="0"/>
              <w:topLinePunct/>
              <w:jc w:val="left"/>
              <w:rPr>
                <w:kern w:val="0"/>
                <w:szCs w:val="21"/>
              </w:rPr>
            </w:pPr>
          </w:p>
          <w:p w14:paraId="4B11058C">
            <w:pPr>
              <w:wordWrap w:val="0"/>
              <w:topLinePunct/>
              <w:jc w:val="left"/>
              <w:rPr>
                <w:kern w:val="0"/>
                <w:szCs w:val="21"/>
              </w:rPr>
            </w:pPr>
          </w:p>
          <w:p w14:paraId="670EAB64">
            <w:pPr>
              <w:wordWrap w:val="0"/>
              <w:topLinePunct/>
              <w:jc w:val="left"/>
              <w:rPr>
                <w:kern w:val="0"/>
                <w:szCs w:val="21"/>
              </w:rPr>
            </w:pPr>
          </w:p>
          <w:p w14:paraId="38D20BDF">
            <w:pPr>
              <w:wordWrap w:val="0"/>
              <w:topLinePunct/>
              <w:jc w:val="left"/>
              <w:rPr>
                <w:kern w:val="0"/>
                <w:szCs w:val="21"/>
              </w:rPr>
            </w:pPr>
          </w:p>
        </w:tc>
        <w:tc>
          <w:tcPr>
            <w:tcW w:w="6490" w:type="dxa"/>
            <w:vAlign w:val="center"/>
          </w:tcPr>
          <w:p w14:paraId="6D1E3D1B">
            <w:pPr>
              <w:topLinePunct/>
              <w:adjustRightInd w:val="0"/>
              <w:ind w:firstLine="420" w:firstLineChars="200"/>
              <w:jc w:val="left"/>
              <w:rPr>
                <w:szCs w:val="21"/>
              </w:rPr>
            </w:pPr>
            <w:bookmarkStart w:id="104" w:name="OLE_LINK1"/>
            <w:r>
              <w:rPr>
                <w:szCs w:val="21"/>
              </w:rPr>
              <w:t>本工程施工比选实行资格后审，竞选人应</w:t>
            </w:r>
            <w:bookmarkStart w:id="105" w:name="一是"/>
            <w:bookmarkEnd w:id="105"/>
            <w:r>
              <w:rPr>
                <w:szCs w:val="21"/>
              </w:rPr>
              <w:t>具备以下资格条件：</w:t>
            </w:r>
          </w:p>
          <w:bookmarkEnd w:id="104"/>
          <w:p w14:paraId="3C1B1F82">
            <w:pPr>
              <w:topLinePunct/>
              <w:adjustRightInd w:val="0"/>
              <w:ind w:firstLine="422" w:firstLineChars="200"/>
              <w:jc w:val="left"/>
              <w:rPr>
                <w:b/>
                <w:szCs w:val="21"/>
              </w:rPr>
            </w:pPr>
            <w:r>
              <w:rPr>
                <w:b/>
                <w:szCs w:val="21"/>
              </w:rPr>
              <w:t>1.资质条件、</w:t>
            </w:r>
            <w:r>
              <w:rPr>
                <w:rFonts w:hint="eastAsia"/>
                <w:b/>
                <w:szCs w:val="21"/>
              </w:rPr>
              <w:t>独立法人资格</w:t>
            </w:r>
            <w:r>
              <w:rPr>
                <w:b/>
                <w:szCs w:val="21"/>
              </w:rPr>
              <w:t>及安全生产条件</w:t>
            </w:r>
          </w:p>
          <w:p w14:paraId="77948AE0">
            <w:pPr>
              <w:topLinePunct/>
              <w:adjustRightInd w:val="0"/>
              <w:ind w:firstLine="420" w:firstLineChars="200"/>
              <w:jc w:val="left"/>
              <w:rPr>
                <w:szCs w:val="21"/>
              </w:rPr>
            </w:pPr>
            <w:r>
              <w:rPr>
                <w:szCs w:val="21"/>
              </w:rPr>
              <w:t>（1）具备建设行政主管部门颁发的有效的</w:t>
            </w:r>
            <w:r>
              <w:rPr>
                <w:rFonts w:hint="eastAsia"/>
                <w:szCs w:val="21"/>
                <w:u w:val="single"/>
              </w:rPr>
              <w:t>市政公用工程施工总承包叁级及以上</w:t>
            </w:r>
            <w:r>
              <w:rPr>
                <w:szCs w:val="21"/>
              </w:rPr>
              <w:t>资质。</w:t>
            </w:r>
          </w:p>
          <w:p w14:paraId="18A0AC9D">
            <w:pPr>
              <w:topLinePunct/>
              <w:adjustRightInd w:val="0"/>
              <w:ind w:firstLine="422" w:firstLineChars="200"/>
              <w:jc w:val="left"/>
              <w:rPr>
                <w:b/>
                <w:bCs/>
                <w:szCs w:val="21"/>
              </w:rPr>
            </w:pPr>
            <w:r>
              <w:rPr>
                <w:rFonts w:hint="eastAsia"/>
                <w:b/>
                <w:bCs/>
                <w:szCs w:val="21"/>
              </w:rPr>
              <w:t>提供：</w:t>
            </w:r>
            <w:r>
              <w:rPr>
                <w:b/>
                <w:bCs/>
                <w:szCs w:val="21"/>
              </w:rPr>
              <w:t>竞选人须在竞选文件中提供有效的资质证书复印件并加盖竞选人单位公章。</w:t>
            </w:r>
          </w:p>
          <w:p w14:paraId="670AB29D">
            <w:pPr>
              <w:topLinePunct/>
              <w:adjustRightInd w:val="0"/>
              <w:ind w:firstLine="420" w:firstLineChars="200"/>
              <w:jc w:val="left"/>
              <w:rPr>
                <w:szCs w:val="21"/>
              </w:rPr>
            </w:pPr>
            <w:r>
              <w:rPr>
                <w:szCs w:val="21"/>
              </w:rPr>
              <w:t>（2）</w:t>
            </w:r>
            <w:r>
              <w:rPr>
                <w:rFonts w:ascii="宋体" w:hAnsi="宋体"/>
                <w:szCs w:val="21"/>
              </w:rPr>
              <w:t>具备</w:t>
            </w:r>
            <w:r>
              <w:rPr>
                <w:rFonts w:hint="eastAsia" w:ascii="宋体" w:hAnsi="宋体"/>
                <w:szCs w:val="21"/>
              </w:rPr>
              <w:t>独立法人资格</w:t>
            </w:r>
            <w:r>
              <w:rPr>
                <w:szCs w:val="21"/>
              </w:rPr>
              <w:t>。</w:t>
            </w:r>
          </w:p>
          <w:p w14:paraId="207317FD">
            <w:pPr>
              <w:topLinePunct/>
              <w:adjustRightInd w:val="0"/>
              <w:ind w:firstLine="422" w:firstLineChars="200"/>
              <w:jc w:val="left"/>
              <w:rPr>
                <w:b/>
                <w:bCs/>
                <w:szCs w:val="21"/>
              </w:rPr>
            </w:pPr>
            <w:r>
              <w:rPr>
                <w:rFonts w:hint="eastAsia"/>
                <w:b/>
                <w:bCs/>
                <w:szCs w:val="21"/>
              </w:rPr>
              <w:t>提供：</w:t>
            </w:r>
            <w:r>
              <w:rPr>
                <w:b/>
                <w:bCs/>
                <w:szCs w:val="21"/>
              </w:rPr>
              <w:t>竞选人须在竞选文件中提供有效的营业执照复印件并加盖竞选人单位公章。</w:t>
            </w:r>
          </w:p>
          <w:p w14:paraId="7A6C0E69">
            <w:pPr>
              <w:topLinePunct/>
              <w:adjustRightInd w:val="0"/>
              <w:ind w:firstLine="422" w:firstLineChars="200"/>
              <w:jc w:val="left"/>
              <w:rPr>
                <w:b/>
                <w:bCs/>
                <w:szCs w:val="21"/>
              </w:rPr>
            </w:pPr>
            <w:r>
              <w:rPr>
                <w:b/>
                <w:bCs/>
                <w:szCs w:val="21"/>
              </w:rPr>
              <w:t>注：不得将竞选人营业执照记载的经营范围作为评审因素。</w:t>
            </w:r>
          </w:p>
          <w:p w14:paraId="3B938926">
            <w:pPr>
              <w:topLinePunct/>
              <w:adjustRightInd w:val="0"/>
              <w:ind w:firstLine="422" w:firstLineChars="200"/>
              <w:jc w:val="left"/>
              <w:rPr>
                <w:b/>
                <w:szCs w:val="21"/>
              </w:rPr>
            </w:pPr>
            <w:r>
              <w:rPr>
                <w:b/>
                <w:szCs w:val="21"/>
              </w:rPr>
              <w:t>2.业绩要求</w:t>
            </w:r>
          </w:p>
          <w:p w14:paraId="26014302">
            <w:pPr>
              <w:topLinePunct/>
              <w:adjustRightInd w:val="0"/>
              <w:ind w:firstLine="420" w:firstLineChars="200"/>
              <w:jc w:val="left"/>
              <w:rPr>
                <w:rFonts w:hint="eastAsia" w:eastAsia="宋体"/>
                <w:kern w:val="0"/>
                <w:szCs w:val="21"/>
                <w:lang w:eastAsia="zh-CN"/>
              </w:rPr>
            </w:pPr>
            <w:r>
              <w:rPr>
                <w:kern w:val="0"/>
                <w:szCs w:val="21"/>
              </w:rPr>
              <w:t>竞选人自2022年1月1日起</w:t>
            </w:r>
            <w:r>
              <w:rPr>
                <w:rFonts w:hint="eastAsia"/>
                <w:kern w:val="0"/>
                <w:szCs w:val="21"/>
              </w:rPr>
              <w:t>至竞选截止日止</w:t>
            </w:r>
            <w:r>
              <w:rPr>
                <w:kern w:val="0"/>
                <w:szCs w:val="21"/>
              </w:rPr>
              <w:t>（以竣工时间为准），</w:t>
            </w:r>
            <w:r>
              <w:rPr>
                <w:rFonts w:hint="eastAsia"/>
                <w:kern w:val="0"/>
                <w:szCs w:val="21"/>
              </w:rPr>
              <w:t>完成过</w:t>
            </w:r>
            <w:r>
              <w:rPr>
                <w:rFonts w:hint="eastAsia"/>
                <w:b/>
                <w:bCs/>
                <w:kern w:val="0"/>
                <w:szCs w:val="21"/>
                <w:lang w:val="en-US" w:eastAsia="zh-CN"/>
              </w:rPr>
              <w:t>2</w:t>
            </w:r>
            <w:r>
              <w:rPr>
                <w:b/>
                <w:bCs/>
                <w:kern w:val="0"/>
                <w:szCs w:val="21"/>
              </w:rPr>
              <w:t>个</w:t>
            </w:r>
            <w:r>
              <w:rPr>
                <w:rFonts w:hint="eastAsia"/>
                <w:kern w:val="0"/>
                <w:szCs w:val="21"/>
              </w:rPr>
              <w:t>造价不低于</w:t>
            </w:r>
            <w:r>
              <w:rPr>
                <w:rFonts w:hint="eastAsia"/>
                <w:kern w:val="0"/>
                <w:szCs w:val="21"/>
                <w:lang w:val="en-US" w:eastAsia="zh-CN"/>
              </w:rPr>
              <w:t>6</w:t>
            </w:r>
            <w:r>
              <w:rPr>
                <w:rFonts w:hint="eastAsia"/>
                <w:kern w:val="0"/>
                <w:szCs w:val="21"/>
              </w:rPr>
              <w:t>0万元</w:t>
            </w:r>
            <w:r>
              <w:rPr>
                <w:rFonts w:hint="eastAsia"/>
                <w:kern w:val="0"/>
                <w:szCs w:val="21"/>
                <w:lang w:eastAsia="zh-CN"/>
              </w:rPr>
              <w:t>的</w:t>
            </w:r>
            <w:r>
              <w:rPr>
                <w:rFonts w:hint="eastAsia"/>
                <w:kern w:val="0"/>
                <w:szCs w:val="21"/>
              </w:rPr>
              <w:t>绿化景观工程项目业绩</w:t>
            </w:r>
            <w:r>
              <w:rPr>
                <w:rFonts w:hint="eastAsia"/>
                <w:kern w:val="0"/>
                <w:szCs w:val="21"/>
                <w:lang w:eastAsia="zh-CN"/>
              </w:rPr>
              <w:t>。</w:t>
            </w:r>
          </w:p>
          <w:p w14:paraId="19747327">
            <w:pPr>
              <w:topLinePunct/>
              <w:adjustRightInd w:val="0"/>
              <w:ind w:firstLine="422" w:firstLineChars="200"/>
              <w:jc w:val="left"/>
              <w:rPr>
                <w:b/>
                <w:bCs/>
                <w:szCs w:val="21"/>
              </w:rPr>
            </w:pPr>
            <w:r>
              <w:rPr>
                <w:rFonts w:hint="eastAsia"/>
                <w:b/>
                <w:bCs/>
                <w:szCs w:val="21"/>
              </w:rPr>
              <w:t>提供：</w:t>
            </w:r>
            <w:r>
              <w:rPr>
                <w:b/>
                <w:bCs/>
                <w:szCs w:val="21"/>
              </w:rPr>
              <w:t>竞选人须在竞选文件中提供合同协议书</w:t>
            </w:r>
            <w:r>
              <w:rPr>
                <w:rFonts w:hint="eastAsia"/>
                <w:b/>
                <w:bCs/>
                <w:szCs w:val="21"/>
                <w:lang w:eastAsia="zh-CN"/>
              </w:rPr>
              <w:t>（</w:t>
            </w:r>
            <w:r>
              <w:rPr>
                <w:rFonts w:hint="eastAsia"/>
                <w:b/>
                <w:bCs/>
                <w:szCs w:val="21"/>
                <w:lang w:val="en-US" w:eastAsia="zh-CN"/>
              </w:rPr>
              <w:t>原件备查</w:t>
            </w:r>
            <w:r>
              <w:rPr>
                <w:rFonts w:hint="eastAsia"/>
                <w:b/>
                <w:bCs/>
                <w:szCs w:val="21"/>
                <w:lang w:eastAsia="zh-CN"/>
              </w:rPr>
              <w:t>）</w:t>
            </w:r>
            <w:r>
              <w:rPr>
                <w:b/>
                <w:bCs/>
                <w:szCs w:val="21"/>
              </w:rPr>
              <w:t>和工程竣工验收合格的相关证明材料并加盖竞选人单位公章。</w:t>
            </w:r>
            <w:r>
              <w:rPr>
                <w:rFonts w:hint="eastAsia"/>
                <w:b/>
                <w:bCs/>
                <w:szCs w:val="21"/>
              </w:rPr>
              <w:t>若提供的业绩证明材料不能体现上述业绩指标的，应补充提供业主证明。</w:t>
            </w:r>
          </w:p>
          <w:p w14:paraId="23726753">
            <w:pPr>
              <w:topLinePunct/>
              <w:adjustRightInd w:val="0"/>
              <w:ind w:firstLine="422" w:firstLineChars="200"/>
              <w:jc w:val="left"/>
              <w:rPr>
                <w:b/>
                <w:bCs/>
                <w:szCs w:val="21"/>
              </w:rPr>
            </w:pPr>
            <w:r>
              <w:rPr>
                <w:b/>
                <w:bCs/>
                <w:szCs w:val="21"/>
              </w:rPr>
              <w:t>注：</w:t>
            </w:r>
            <w:r>
              <w:rPr>
                <w:rFonts w:hint="eastAsia"/>
                <w:b/>
                <w:bCs/>
                <w:szCs w:val="21"/>
              </w:rPr>
              <w:t>（1）</w:t>
            </w:r>
            <w:r>
              <w:rPr>
                <w:b/>
                <w:bCs/>
                <w:szCs w:val="21"/>
              </w:rPr>
              <w:t>竞选人应对其提供的业绩证明材料的真实性负责。</w:t>
            </w:r>
            <w:r>
              <w:rPr>
                <w:rFonts w:hint="eastAsia"/>
                <w:b/>
                <w:bCs/>
                <w:szCs w:val="21"/>
              </w:rPr>
              <w:t>当上述业绩证明材料中针对同一指标存在不一致时</w:t>
            </w:r>
            <w:r>
              <w:rPr>
                <w:b/>
                <w:bCs/>
                <w:szCs w:val="21"/>
              </w:rPr>
              <w:t>，以工程竣工验收合格的相关证明材料为准。</w:t>
            </w:r>
          </w:p>
          <w:p w14:paraId="76F2B1EB">
            <w:pPr>
              <w:topLinePunct/>
              <w:adjustRightInd w:val="0"/>
              <w:ind w:firstLine="422" w:firstLineChars="200"/>
              <w:jc w:val="left"/>
              <w:rPr>
                <w:b/>
                <w:bCs/>
                <w:szCs w:val="21"/>
              </w:rPr>
            </w:pPr>
            <w:r>
              <w:rPr>
                <w:b/>
                <w:bCs/>
                <w:szCs w:val="21"/>
              </w:rPr>
              <w:t>（2）</w:t>
            </w:r>
            <w:r>
              <w:rPr>
                <w:rFonts w:hint="eastAsia"/>
                <w:b/>
                <w:bCs/>
                <w:szCs w:val="21"/>
              </w:rPr>
              <w:t>竞选</w:t>
            </w:r>
            <w:r>
              <w:rPr>
                <w:b/>
                <w:bCs/>
                <w:szCs w:val="21"/>
              </w:rPr>
              <w:t>人提供的业绩为联合体业绩的，其在该业绩中的工作分工应与本项目承担的工作一致。</w:t>
            </w:r>
          </w:p>
          <w:p w14:paraId="403F38DD">
            <w:pPr>
              <w:topLinePunct/>
              <w:adjustRightInd w:val="0"/>
              <w:ind w:firstLine="422" w:firstLineChars="200"/>
              <w:jc w:val="left"/>
              <w:rPr>
                <w:b/>
                <w:szCs w:val="21"/>
              </w:rPr>
            </w:pPr>
            <w:r>
              <w:rPr>
                <w:b/>
                <w:szCs w:val="21"/>
              </w:rPr>
              <w:t>3.竞选截止日投标资格情况</w:t>
            </w:r>
          </w:p>
          <w:p w14:paraId="54753C1E">
            <w:pPr>
              <w:topLinePunct/>
              <w:ind w:firstLine="420" w:firstLineChars="200"/>
              <w:jc w:val="left"/>
              <w:rPr>
                <w:szCs w:val="21"/>
              </w:rPr>
            </w:pPr>
            <w:r>
              <w:rPr>
                <w:szCs w:val="21"/>
              </w:rPr>
              <w:t>竞选人自行承诺（格式见第八章竞选文件格式）不得存在下列情形之一：</w:t>
            </w:r>
          </w:p>
          <w:p w14:paraId="30902FD4">
            <w:pPr>
              <w:topLinePunct/>
              <w:ind w:firstLine="420" w:firstLineChars="200"/>
              <w:jc w:val="left"/>
              <w:rPr>
                <w:szCs w:val="21"/>
              </w:rPr>
            </w:pPr>
            <w:r>
              <w:rPr>
                <w:szCs w:val="21"/>
              </w:rPr>
              <w:t>（1）被人民法院列入失信被执行人名单且在被执行期内；</w:t>
            </w:r>
          </w:p>
          <w:p w14:paraId="2687A532">
            <w:pPr>
              <w:topLinePunct/>
              <w:ind w:firstLine="420" w:firstLineChars="200"/>
              <w:jc w:val="left"/>
              <w:rPr>
                <w:szCs w:val="21"/>
              </w:rPr>
            </w:pPr>
            <w:r>
              <w:rPr>
                <w:szCs w:val="21"/>
              </w:rPr>
              <w:t>（2）被列入《重庆市工程建设领域招标投标信用管理暂行办法》规定的重点关注名单且记分达到12分且在记分有效期内；</w:t>
            </w:r>
          </w:p>
          <w:p w14:paraId="3CD92616">
            <w:pPr>
              <w:topLinePunct/>
              <w:ind w:firstLine="420" w:firstLineChars="200"/>
              <w:jc w:val="left"/>
              <w:rPr>
                <w:szCs w:val="21"/>
              </w:rPr>
            </w:pPr>
            <w:r>
              <w:rPr>
                <w:szCs w:val="21"/>
              </w:rPr>
              <w:t>（3）被列入《重庆市工程建设领域招标投标信用管理暂行办法》规定的重庆市工程建设领域招标投标失信惩戒对象名单（以下称黑名单）且在记分有效期内；</w:t>
            </w:r>
          </w:p>
          <w:p w14:paraId="7196F94C">
            <w:pPr>
              <w:topLinePunct/>
              <w:ind w:firstLine="420" w:firstLineChars="200"/>
              <w:jc w:val="left"/>
              <w:rPr>
                <w:szCs w:val="21"/>
              </w:rPr>
            </w:pPr>
            <w:r>
              <w:rPr>
                <w:szCs w:val="21"/>
              </w:rPr>
              <w:t>（4）被国家、重庆市（含市或任意区县）有关行政部门处以暂停投标资格行政处罚</w:t>
            </w:r>
            <w:r>
              <w:rPr>
                <w:rFonts w:hint="eastAsia" w:ascii="宋体" w:hAnsi="宋体"/>
                <w:szCs w:val="21"/>
              </w:rPr>
              <w:t>或暂停在渝承揽新业务，且在暂停期限内</w:t>
            </w:r>
            <w:r>
              <w:rPr>
                <w:szCs w:val="21"/>
              </w:rPr>
              <w:t>；</w:t>
            </w:r>
          </w:p>
          <w:p w14:paraId="61F3256E">
            <w:pPr>
              <w:topLinePunct/>
              <w:ind w:firstLine="422" w:firstLineChars="200"/>
              <w:jc w:val="left"/>
              <w:rPr>
                <w:b/>
                <w:bCs/>
                <w:szCs w:val="21"/>
              </w:rPr>
            </w:pPr>
            <w:r>
              <w:rPr>
                <w:rFonts w:hint="eastAsia"/>
                <w:b/>
                <w:bCs/>
                <w:szCs w:val="21"/>
              </w:rPr>
              <w:t>提供：承诺（格式见第八章竞选文件格式）。</w:t>
            </w:r>
          </w:p>
          <w:p w14:paraId="47EFE692">
            <w:pPr>
              <w:topLinePunct/>
              <w:ind w:firstLine="422" w:firstLineChars="200"/>
              <w:jc w:val="left"/>
              <w:rPr>
                <w:b/>
                <w:bCs/>
              </w:rPr>
            </w:pPr>
            <w:r>
              <w:rPr>
                <w:b/>
                <w:bCs/>
              </w:rPr>
              <w:t>上述第（2）、（3）款信用情况在开标当天进行查询，查询结果交由评审委员会评审，</w:t>
            </w:r>
            <w:r>
              <w:rPr>
                <w:rFonts w:hint="eastAsia"/>
                <w:b/>
                <w:bCs/>
              </w:rPr>
              <w:t>以开标环节信用状况查询结果为准。</w:t>
            </w:r>
            <w:r>
              <w:rPr>
                <w:b/>
                <w:bCs/>
              </w:rPr>
              <w:t>若竞选人针对上述第（2）、（3）款的承诺内容与查询结果不符，由评审委员会作否决竞选处理。</w:t>
            </w:r>
          </w:p>
          <w:p w14:paraId="596D414F">
            <w:pPr>
              <w:topLinePunct/>
              <w:ind w:firstLine="422" w:firstLineChars="200"/>
              <w:jc w:val="left"/>
              <w:rPr>
                <w:b/>
                <w:bCs/>
              </w:rPr>
            </w:pPr>
            <w:r>
              <w:rPr>
                <w:b/>
                <w:bCs/>
              </w:rPr>
              <w:t>注：竞选人是否因有不良行为记分、进入重点关注名单或黑名单而被限制投标的，以开标当天信用状况查询结果为准。</w:t>
            </w:r>
          </w:p>
          <w:p w14:paraId="4F6F5E79">
            <w:pPr>
              <w:topLinePunct/>
              <w:ind w:firstLine="422" w:firstLineChars="200"/>
              <w:jc w:val="left"/>
              <w:rPr>
                <w:b/>
                <w:szCs w:val="21"/>
              </w:rPr>
            </w:pPr>
            <w:r>
              <w:rPr>
                <w:b/>
                <w:szCs w:val="21"/>
              </w:rPr>
              <w:t>4.项目经理资格要求</w:t>
            </w:r>
          </w:p>
          <w:p w14:paraId="7E881B93">
            <w:pPr>
              <w:topLinePunct/>
              <w:ind w:firstLine="420" w:firstLineChars="200"/>
              <w:jc w:val="left"/>
              <w:rPr>
                <w:szCs w:val="21"/>
              </w:rPr>
            </w:pPr>
            <w:r>
              <w:rPr>
                <w:szCs w:val="21"/>
              </w:rPr>
              <w:t>4.1竞选人拟派的项目经理须</w:t>
            </w:r>
            <w:r>
              <w:rPr>
                <w:rFonts w:hint="eastAsia"/>
                <w:szCs w:val="21"/>
              </w:rPr>
              <w:t>是</w:t>
            </w:r>
            <w:r>
              <w:rPr>
                <w:szCs w:val="21"/>
              </w:rPr>
              <w:t>竞选人</w:t>
            </w:r>
            <w:r>
              <w:rPr>
                <w:rFonts w:hint="eastAsia"/>
                <w:szCs w:val="21"/>
              </w:rPr>
              <w:t>单位人员，</w:t>
            </w:r>
            <w:r>
              <w:rPr>
                <w:szCs w:val="21"/>
              </w:rPr>
              <w:t>应具</w:t>
            </w:r>
            <w:r>
              <w:rPr>
                <w:rFonts w:hint="eastAsia"/>
                <w:szCs w:val="21"/>
              </w:rPr>
              <w:t>备</w:t>
            </w:r>
            <w:r>
              <w:rPr>
                <w:szCs w:val="21"/>
                <w:u w:val="single"/>
              </w:rPr>
              <w:t xml:space="preserve"> </w:t>
            </w:r>
            <w:r>
              <w:rPr>
                <w:rFonts w:hint="eastAsia"/>
                <w:szCs w:val="21"/>
                <w:u w:val="single"/>
              </w:rPr>
              <w:t>市政公用工程</w:t>
            </w:r>
            <w:r>
              <w:rPr>
                <w:rFonts w:hint="eastAsia"/>
                <w:szCs w:val="21"/>
                <w:u w:val="single"/>
                <w:lang w:val="en-US" w:eastAsia="zh-CN"/>
              </w:rPr>
              <w:t xml:space="preserve"> </w:t>
            </w:r>
            <w:r>
              <w:rPr>
                <w:szCs w:val="21"/>
              </w:rPr>
              <w:t>专业</w:t>
            </w:r>
            <w:r>
              <w:rPr>
                <w:szCs w:val="21"/>
                <w:u w:val="single"/>
              </w:rPr>
              <w:t xml:space="preserve"> 二级及以上</w:t>
            </w:r>
            <w:r>
              <w:rPr>
                <w:rFonts w:hint="eastAsia"/>
                <w:szCs w:val="21"/>
                <w:u w:val="single"/>
                <w:lang w:val="en-US" w:eastAsia="zh-CN"/>
              </w:rPr>
              <w:t xml:space="preserve"> </w:t>
            </w:r>
            <w:r>
              <w:rPr>
                <w:szCs w:val="21"/>
              </w:rPr>
              <w:t>注册建造师执业资格</w:t>
            </w:r>
            <w:r>
              <w:rPr>
                <w:rFonts w:hint="eastAsia" w:ascii="宋体" w:hAnsi="宋体"/>
                <w:szCs w:val="21"/>
              </w:rPr>
              <w:t>并在竞选人单位注册</w:t>
            </w:r>
            <w:r>
              <w:rPr>
                <w:szCs w:val="21"/>
              </w:rPr>
              <w:t>。</w:t>
            </w:r>
          </w:p>
          <w:p w14:paraId="4696CB84">
            <w:pPr>
              <w:snapToGrid w:val="0"/>
              <w:spacing w:line="400" w:lineRule="exact"/>
              <w:ind w:firstLine="420" w:firstLineChars="200"/>
              <w:jc w:val="left"/>
              <w:rPr>
                <w:rFonts w:hint="eastAsia" w:ascii="宋体" w:hAnsi="宋体"/>
                <w:szCs w:val="21"/>
              </w:rPr>
            </w:pPr>
            <w:r>
              <w:rPr>
                <w:szCs w:val="21"/>
              </w:rPr>
              <w:t>4.2</w:t>
            </w:r>
            <w:r>
              <w:rPr>
                <w:rFonts w:hint="eastAsia" w:ascii="宋体" w:hAnsi="宋体"/>
                <w:szCs w:val="21"/>
              </w:rPr>
              <w:t>项目经理要求：</w:t>
            </w:r>
            <w:r>
              <w:rPr>
                <w:szCs w:val="21"/>
              </w:rPr>
              <w:t>竞选</w:t>
            </w:r>
            <w:r>
              <w:rPr>
                <w:rFonts w:hint="eastAsia" w:ascii="宋体" w:hAnsi="宋体"/>
                <w:szCs w:val="21"/>
              </w:rPr>
              <w:t>人须承诺拟派项目经理按注册建造师的相关规定到岗履职和未被禁止参与投标。</w:t>
            </w:r>
          </w:p>
          <w:p w14:paraId="220A5D33">
            <w:pPr>
              <w:snapToGrid w:val="0"/>
              <w:spacing w:line="400" w:lineRule="exact"/>
              <w:ind w:firstLine="420" w:firstLineChars="200"/>
              <w:rPr>
                <w:rFonts w:hint="eastAsia" w:ascii="宋体" w:hAnsi="宋体"/>
                <w:color w:val="000000"/>
              </w:rPr>
            </w:pPr>
            <w:r>
              <w:rPr>
                <w:rFonts w:hint="eastAsia" w:ascii="宋体" w:hAnsi="宋体"/>
                <w:color w:val="000000"/>
              </w:rPr>
              <w:t>4</w:t>
            </w:r>
            <w:r>
              <w:rPr>
                <w:rFonts w:ascii="宋体" w:hAnsi="宋体"/>
                <w:color w:val="000000"/>
              </w:rPr>
              <w:t>.2.1到岗履职要求：承诺拟派项目经理</w:t>
            </w:r>
            <w:r>
              <w:rPr>
                <w:rFonts w:hint="eastAsia" w:ascii="宋体" w:hAnsi="宋体"/>
                <w:color w:val="000000"/>
              </w:rPr>
              <w:t>中选</w:t>
            </w:r>
            <w:r>
              <w:rPr>
                <w:rFonts w:ascii="宋体" w:hAnsi="宋体"/>
                <w:color w:val="000000"/>
              </w:rPr>
              <w:t>后在本项目任职，签订合同时拟派的项目经理必须与</w:t>
            </w:r>
            <w:r>
              <w:rPr>
                <w:szCs w:val="21"/>
              </w:rPr>
              <w:t>竞选</w:t>
            </w:r>
            <w:r>
              <w:rPr>
                <w:rFonts w:ascii="宋体" w:hAnsi="宋体"/>
                <w:color w:val="000000"/>
              </w:rPr>
              <w:t>文件中的项目经理一致，并满足办理施工许可手续的相关要求。不能按承诺到岗</w:t>
            </w:r>
            <w:r>
              <w:rPr>
                <w:rFonts w:hint="eastAsia" w:ascii="宋体" w:hAnsi="宋体"/>
                <w:color w:val="000000"/>
              </w:rPr>
              <w:t>履职</w:t>
            </w:r>
            <w:r>
              <w:rPr>
                <w:rFonts w:ascii="宋体" w:hAnsi="宋体"/>
                <w:color w:val="000000"/>
              </w:rPr>
              <w:t>的，</w:t>
            </w:r>
            <w:r>
              <w:rPr>
                <w:rFonts w:hint="eastAsia" w:ascii="宋体" w:hAnsi="宋体"/>
                <w:color w:val="000000"/>
              </w:rPr>
              <w:t>比选人</w:t>
            </w:r>
            <w:r>
              <w:rPr>
                <w:rFonts w:ascii="宋体" w:hAnsi="宋体"/>
                <w:color w:val="000000"/>
              </w:rPr>
              <w:t>按合同相关条款</w:t>
            </w:r>
            <w:r>
              <w:rPr>
                <w:rFonts w:hint="eastAsia" w:ascii="宋体" w:hAnsi="宋体"/>
                <w:color w:val="000000"/>
              </w:rPr>
              <w:t>要求</w:t>
            </w:r>
            <w:r>
              <w:rPr>
                <w:szCs w:val="21"/>
              </w:rPr>
              <w:t>竞选</w:t>
            </w:r>
            <w:r>
              <w:rPr>
                <w:rFonts w:hint="eastAsia" w:ascii="宋体" w:hAnsi="宋体"/>
                <w:color w:val="000000"/>
              </w:rPr>
              <w:t>人承担责任</w:t>
            </w:r>
            <w:r>
              <w:rPr>
                <w:rFonts w:ascii="宋体" w:hAnsi="宋体"/>
                <w:color w:val="000000"/>
              </w:rPr>
              <w:t>并上报</w:t>
            </w:r>
            <w:r>
              <w:rPr>
                <w:rFonts w:hint="eastAsia" w:ascii="宋体" w:hAnsi="宋体"/>
                <w:color w:val="000000"/>
              </w:rPr>
              <w:t>比选人相关</w:t>
            </w:r>
            <w:r>
              <w:rPr>
                <w:rFonts w:ascii="宋体" w:hAnsi="宋体"/>
                <w:color w:val="000000"/>
              </w:rPr>
              <w:t>部门，给</w:t>
            </w:r>
            <w:r>
              <w:rPr>
                <w:rFonts w:hint="eastAsia" w:ascii="宋体" w:hAnsi="宋体"/>
                <w:color w:val="000000"/>
              </w:rPr>
              <w:t>比选</w:t>
            </w:r>
            <w:r>
              <w:rPr>
                <w:rFonts w:ascii="宋体" w:hAnsi="宋体"/>
                <w:color w:val="000000"/>
              </w:rPr>
              <w:t>人造成损失的，</w:t>
            </w:r>
            <w:r>
              <w:rPr>
                <w:rFonts w:hint="eastAsia" w:ascii="宋体" w:hAnsi="宋体"/>
                <w:color w:val="000000"/>
              </w:rPr>
              <w:t>竞选</w:t>
            </w:r>
            <w:r>
              <w:rPr>
                <w:rFonts w:ascii="宋体" w:hAnsi="宋体"/>
                <w:color w:val="000000"/>
              </w:rPr>
              <w:t>人依法承担赔偿责任</w:t>
            </w:r>
            <w:r>
              <w:rPr>
                <w:rFonts w:hint="eastAsia" w:ascii="宋体" w:hAnsi="宋体"/>
                <w:color w:val="000000"/>
              </w:rPr>
              <w:t>或违约责任</w:t>
            </w:r>
            <w:r>
              <w:rPr>
                <w:rFonts w:ascii="宋体" w:hAnsi="宋体"/>
                <w:color w:val="000000"/>
              </w:rPr>
              <w:t>。拟派项目经理</w:t>
            </w:r>
            <w:r>
              <w:rPr>
                <w:rFonts w:hint="eastAsia" w:ascii="宋体" w:hAnsi="宋体"/>
                <w:color w:val="000000"/>
              </w:rPr>
              <w:t>中选</w:t>
            </w:r>
            <w:r>
              <w:rPr>
                <w:rFonts w:ascii="宋体" w:hAnsi="宋体"/>
                <w:color w:val="000000"/>
              </w:rPr>
              <w:t>后不得随意更换。</w:t>
            </w:r>
          </w:p>
          <w:p w14:paraId="02A623A1">
            <w:pPr>
              <w:snapToGrid w:val="0"/>
              <w:spacing w:line="400" w:lineRule="exact"/>
              <w:ind w:firstLine="420" w:firstLineChars="200"/>
              <w:rPr>
                <w:rFonts w:hint="eastAsia" w:ascii="宋体" w:hAnsi="宋体"/>
                <w:color w:val="000000"/>
              </w:rPr>
            </w:pPr>
            <w:r>
              <w:rPr>
                <w:rFonts w:hint="eastAsia" w:ascii="宋体" w:hAnsi="宋体"/>
                <w:color w:val="000000"/>
              </w:rPr>
              <w:t>4</w:t>
            </w:r>
            <w:r>
              <w:rPr>
                <w:rFonts w:ascii="宋体" w:hAnsi="宋体"/>
                <w:color w:val="000000"/>
              </w:rPr>
              <w:t>.2.2未被禁止参与投标要求：承诺拟派项目经理未被</w:t>
            </w:r>
            <w:r>
              <w:rPr>
                <w:rFonts w:hint="eastAsia" w:ascii="宋体" w:hAnsi="宋体"/>
                <w:color w:val="000000"/>
              </w:rPr>
              <w:t>有关</w:t>
            </w:r>
            <w:r>
              <w:rPr>
                <w:rFonts w:ascii="宋体" w:hAnsi="宋体"/>
                <w:color w:val="000000"/>
              </w:rPr>
              <w:t>部门暂停</w:t>
            </w:r>
            <w:r>
              <w:rPr>
                <w:rFonts w:hint="eastAsia" w:ascii="宋体" w:hAnsi="宋体"/>
                <w:color w:val="000000"/>
              </w:rPr>
              <w:t>其</w:t>
            </w:r>
            <w:r>
              <w:rPr>
                <w:rFonts w:ascii="宋体" w:hAnsi="宋体"/>
                <w:color w:val="000000"/>
              </w:rPr>
              <w:t>在渝承揽</w:t>
            </w:r>
            <w:r>
              <w:rPr>
                <w:rFonts w:hint="eastAsia" w:ascii="宋体" w:hAnsi="宋体"/>
                <w:color w:val="000000"/>
              </w:rPr>
              <w:t>的</w:t>
            </w:r>
            <w:r>
              <w:rPr>
                <w:rFonts w:ascii="宋体" w:hAnsi="宋体"/>
                <w:color w:val="000000"/>
              </w:rPr>
              <w:t>新业务</w:t>
            </w:r>
            <w:r>
              <w:rPr>
                <w:rFonts w:hint="eastAsia" w:ascii="宋体" w:hAnsi="宋体"/>
                <w:color w:val="000000"/>
              </w:rPr>
              <w:t>中任职</w:t>
            </w:r>
            <w:r>
              <w:rPr>
                <w:rFonts w:ascii="宋体" w:hAnsi="宋体"/>
                <w:color w:val="000000"/>
              </w:rPr>
              <w:t>。若</w:t>
            </w:r>
            <w:r>
              <w:rPr>
                <w:rFonts w:hint="eastAsia" w:ascii="宋体" w:hAnsi="宋体"/>
                <w:color w:val="000000"/>
              </w:rPr>
              <w:t>其</w:t>
            </w:r>
            <w:r>
              <w:rPr>
                <w:rFonts w:ascii="宋体" w:hAnsi="宋体"/>
                <w:color w:val="000000"/>
              </w:rPr>
              <w:t>被暂停在渝承揽</w:t>
            </w:r>
            <w:r>
              <w:rPr>
                <w:rFonts w:hint="eastAsia" w:ascii="宋体" w:hAnsi="宋体"/>
                <w:color w:val="000000"/>
              </w:rPr>
              <w:t>的</w:t>
            </w:r>
            <w:r>
              <w:rPr>
                <w:rFonts w:ascii="宋体" w:hAnsi="宋体"/>
                <w:color w:val="000000"/>
              </w:rPr>
              <w:t>新业务</w:t>
            </w:r>
            <w:r>
              <w:rPr>
                <w:rFonts w:hint="eastAsia" w:ascii="宋体" w:hAnsi="宋体"/>
                <w:color w:val="000000"/>
              </w:rPr>
              <w:t>中任职</w:t>
            </w:r>
            <w:r>
              <w:rPr>
                <w:rFonts w:ascii="宋体" w:hAnsi="宋体"/>
                <w:color w:val="000000"/>
              </w:rPr>
              <w:t>但仍参加</w:t>
            </w:r>
            <w:r>
              <w:rPr>
                <w:rFonts w:hint="eastAsia" w:ascii="宋体" w:hAnsi="宋体"/>
                <w:color w:val="000000"/>
              </w:rPr>
              <w:t>竞选</w:t>
            </w:r>
            <w:r>
              <w:rPr>
                <w:rFonts w:ascii="宋体" w:hAnsi="宋体"/>
                <w:color w:val="000000"/>
              </w:rPr>
              <w:t>，将被否决</w:t>
            </w:r>
            <w:r>
              <w:rPr>
                <w:rFonts w:hint="eastAsia" w:ascii="宋体" w:hAnsi="宋体"/>
                <w:color w:val="000000"/>
              </w:rPr>
              <w:t>竞选</w:t>
            </w:r>
            <w:r>
              <w:rPr>
                <w:rFonts w:ascii="宋体" w:hAnsi="宋体"/>
                <w:color w:val="000000"/>
              </w:rPr>
              <w:t>；已取得</w:t>
            </w:r>
            <w:r>
              <w:rPr>
                <w:rFonts w:hint="eastAsia" w:ascii="宋体" w:hAnsi="宋体"/>
                <w:color w:val="000000"/>
              </w:rPr>
              <w:t>中选</w:t>
            </w:r>
            <w:r>
              <w:rPr>
                <w:rFonts w:ascii="宋体" w:hAnsi="宋体"/>
                <w:color w:val="000000"/>
              </w:rPr>
              <w:t>候选人资格或</w:t>
            </w:r>
            <w:r>
              <w:rPr>
                <w:rFonts w:hint="eastAsia" w:ascii="宋体" w:hAnsi="宋体"/>
                <w:color w:val="000000"/>
              </w:rPr>
              <w:t>中选</w:t>
            </w:r>
            <w:r>
              <w:rPr>
                <w:rFonts w:ascii="宋体" w:hAnsi="宋体"/>
                <w:color w:val="000000"/>
              </w:rPr>
              <w:t>资格的，</w:t>
            </w:r>
            <w:r>
              <w:rPr>
                <w:rFonts w:hint="eastAsia" w:ascii="宋体" w:hAnsi="宋体"/>
                <w:color w:val="000000"/>
              </w:rPr>
              <w:t>比选</w:t>
            </w:r>
            <w:r>
              <w:rPr>
                <w:rFonts w:ascii="宋体" w:hAnsi="宋体"/>
                <w:color w:val="000000"/>
              </w:rPr>
              <w:t>人有权取消</w:t>
            </w:r>
            <w:r>
              <w:rPr>
                <w:rFonts w:hint="eastAsia" w:ascii="宋体" w:hAnsi="宋体"/>
                <w:color w:val="000000"/>
              </w:rPr>
              <w:t>竞选人的中选</w:t>
            </w:r>
            <w:r>
              <w:rPr>
                <w:rFonts w:ascii="宋体" w:hAnsi="宋体"/>
                <w:color w:val="000000"/>
              </w:rPr>
              <w:t>候选人资格或</w:t>
            </w:r>
            <w:r>
              <w:rPr>
                <w:rFonts w:hint="eastAsia" w:ascii="宋体" w:hAnsi="宋体"/>
                <w:color w:val="000000"/>
              </w:rPr>
              <w:t>中选</w:t>
            </w:r>
            <w:r>
              <w:rPr>
                <w:rFonts w:ascii="宋体" w:hAnsi="宋体"/>
                <w:color w:val="000000"/>
              </w:rPr>
              <w:t>资格；给</w:t>
            </w:r>
            <w:r>
              <w:rPr>
                <w:rFonts w:hint="eastAsia" w:ascii="宋体" w:hAnsi="宋体"/>
                <w:color w:val="000000"/>
              </w:rPr>
              <w:t>比选</w:t>
            </w:r>
            <w:r>
              <w:rPr>
                <w:rFonts w:ascii="宋体" w:hAnsi="宋体"/>
                <w:color w:val="000000"/>
              </w:rPr>
              <w:t>人造成损失的，</w:t>
            </w:r>
            <w:r>
              <w:rPr>
                <w:rFonts w:hint="eastAsia" w:ascii="宋体" w:hAnsi="宋体"/>
                <w:color w:val="000000"/>
              </w:rPr>
              <w:t>竞选</w:t>
            </w:r>
            <w:r>
              <w:rPr>
                <w:rFonts w:ascii="宋体" w:hAnsi="宋体"/>
                <w:color w:val="000000"/>
              </w:rPr>
              <w:t>人依法承担赔偿责任</w:t>
            </w:r>
            <w:r>
              <w:rPr>
                <w:rFonts w:hint="eastAsia" w:ascii="宋体" w:hAnsi="宋体"/>
                <w:color w:val="000000"/>
              </w:rPr>
              <w:t>或违约责任</w:t>
            </w:r>
            <w:r>
              <w:rPr>
                <w:rFonts w:ascii="宋体" w:hAnsi="宋体"/>
                <w:color w:val="000000"/>
              </w:rPr>
              <w:t>。</w:t>
            </w:r>
          </w:p>
          <w:p w14:paraId="3AB19082">
            <w:pPr>
              <w:snapToGrid w:val="0"/>
              <w:spacing w:line="400" w:lineRule="exact"/>
              <w:ind w:firstLine="420" w:firstLineChars="200"/>
              <w:rPr>
                <w:rFonts w:hint="eastAsia" w:ascii="宋体" w:hAnsi="宋体"/>
                <w:color w:val="000000"/>
              </w:rPr>
            </w:pPr>
            <w:r>
              <w:rPr>
                <w:rFonts w:hint="eastAsia" w:ascii="宋体" w:hAnsi="宋体"/>
                <w:color w:val="000000"/>
              </w:rPr>
              <w:t>4</w:t>
            </w:r>
            <w:r>
              <w:rPr>
                <w:rFonts w:ascii="宋体" w:hAnsi="宋体"/>
                <w:color w:val="000000"/>
              </w:rPr>
              <w:t>.2.3项目经理的其它要求：为保证</w:t>
            </w:r>
            <w:r>
              <w:rPr>
                <w:rFonts w:hint="eastAsia" w:ascii="宋体" w:hAnsi="宋体"/>
                <w:color w:val="000000"/>
              </w:rPr>
              <w:t>竞选人</w:t>
            </w:r>
            <w:r>
              <w:rPr>
                <w:rFonts w:ascii="宋体" w:hAnsi="宋体"/>
                <w:color w:val="000000"/>
              </w:rPr>
              <w:t>拟派的项目经理到本项目到岗履职，</w:t>
            </w:r>
            <w:r>
              <w:rPr>
                <w:rFonts w:hint="eastAsia" w:ascii="宋体" w:hAnsi="宋体"/>
                <w:color w:val="000000"/>
              </w:rPr>
              <w:t>竞选人</w:t>
            </w:r>
            <w:r>
              <w:rPr>
                <w:rFonts w:ascii="宋体" w:hAnsi="宋体"/>
                <w:color w:val="000000"/>
              </w:rPr>
              <w:t>还需承诺：</w:t>
            </w:r>
          </w:p>
          <w:p w14:paraId="4901ADD6">
            <w:pPr>
              <w:snapToGrid w:val="0"/>
              <w:spacing w:line="400" w:lineRule="exact"/>
              <w:ind w:firstLine="420" w:firstLineChars="200"/>
              <w:rPr>
                <w:rFonts w:hint="eastAsia" w:ascii="宋体" w:hAnsi="宋体"/>
                <w:color w:val="000000"/>
              </w:rPr>
            </w:pPr>
            <w:r>
              <w:rPr>
                <w:rFonts w:ascii="宋体" w:hAnsi="宋体"/>
                <w:color w:val="000000"/>
              </w:rPr>
              <w:t>若</w:t>
            </w:r>
            <w:r>
              <w:rPr>
                <w:rFonts w:hint="eastAsia" w:ascii="宋体" w:hAnsi="宋体"/>
                <w:color w:val="000000"/>
              </w:rPr>
              <w:t>竞选人</w:t>
            </w:r>
            <w:r>
              <w:rPr>
                <w:rFonts w:ascii="宋体" w:hAnsi="宋体"/>
                <w:color w:val="000000"/>
              </w:rPr>
              <w:t>拟派本项目的项目经理有在其他项目任职的情形的（或有在其他项目中标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或拟中标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的情形的），应在收到</w:t>
            </w:r>
            <w:r>
              <w:rPr>
                <w:rFonts w:hint="eastAsia" w:ascii="宋体" w:hAnsi="宋体"/>
                <w:color w:val="000000"/>
              </w:rPr>
              <w:t>成交</w:t>
            </w:r>
            <w:r>
              <w:rPr>
                <w:rFonts w:ascii="宋体" w:hAnsi="宋体"/>
                <w:color w:val="000000"/>
              </w:rPr>
              <w:t>通知书后</w:t>
            </w:r>
            <w:r>
              <w:rPr>
                <w:rFonts w:ascii="宋体" w:hAnsi="宋体"/>
                <w:color w:val="000000"/>
                <w:u w:val="single"/>
              </w:rPr>
              <w:t xml:space="preserve"> 14 </w:t>
            </w:r>
            <w:r>
              <w:rPr>
                <w:rFonts w:ascii="宋体" w:hAnsi="宋体"/>
                <w:color w:val="000000"/>
              </w:rPr>
              <w:t>日内，办理完成放弃在其他项目任职的手续（或办理完成放弃在其他项目中标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hint="eastAsia" w:ascii="宋体" w:hAnsi="宋体"/>
                <w:color w:val="000000"/>
              </w:rPr>
              <w:t>或拟中标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的手续），</w:t>
            </w:r>
            <w:r>
              <w:rPr>
                <w:rFonts w:hint="eastAsia" w:ascii="宋体" w:hAnsi="宋体"/>
                <w:color w:val="000000"/>
              </w:rPr>
              <w:t>比选</w:t>
            </w:r>
            <w:r>
              <w:rPr>
                <w:rFonts w:ascii="宋体" w:hAnsi="宋体"/>
                <w:color w:val="000000"/>
              </w:rPr>
              <w:t>人在合同签订前有权对</w:t>
            </w:r>
            <w:r>
              <w:rPr>
                <w:rFonts w:hint="eastAsia" w:ascii="宋体" w:hAnsi="宋体"/>
                <w:color w:val="000000"/>
              </w:rPr>
              <w:t>竞选人</w:t>
            </w:r>
            <w:r>
              <w:rPr>
                <w:rFonts w:ascii="宋体" w:hAnsi="宋体"/>
                <w:color w:val="000000"/>
              </w:rPr>
              <w:t>拟派项目经理在其他项目的任职情形（或在其他项目的中标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或拟中标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情形）进行核查，若与</w:t>
            </w:r>
            <w:r>
              <w:rPr>
                <w:rFonts w:hint="eastAsia" w:ascii="宋体" w:hAnsi="宋体"/>
                <w:color w:val="000000"/>
              </w:rPr>
              <w:t>竞选人</w:t>
            </w:r>
            <w:r>
              <w:rPr>
                <w:rFonts w:ascii="宋体" w:hAnsi="宋体"/>
                <w:color w:val="000000"/>
              </w:rPr>
              <w:t>承诺内容不符或</w:t>
            </w:r>
            <w:r>
              <w:rPr>
                <w:rFonts w:hint="eastAsia" w:ascii="宋体" w:hAnsi="宋体"/>
                <w:color w:val="000000"/>
              </w:rPr>
              <w:t>竞选人</w:t>
            </w:r>
            <w:r>
              <w:rPr>
                <w:rFonts w:ascii="宋体" w:hAnsi="宋体"/>
                <w:color w:val="000000"/>
              </w:rPr>
              <w:t>未在上述时间内按照</w:t>
            </w:r>
            <w:r>
              <w:rPr>
                <w:rFonts w:hint="eastAsia" w:ascii="宋体" w:hAnsi="宋体"/>
                <w:color w:val="000000"/>
              </w:rPr>
              <w:t>比选</w:t>
            </w:r>
            <w:r>
              <w:rPr>
                <w:rFonts w:ascii="宋体" w:hAnsi="宋体"/>
                <w:color w:val="000000"/>
              </w:rPr>
              <w:t>文件规定递交放弃在其他项目任职、中标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或拟中标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的相关资料，视为</w:t>
            </w:r>
            <w:r>
              <w:rPr>
                <w:rFonts w:hint="eastAsia" w:ascii="宋体" w:hAnsi="宋体"/>
                <w:color w:val="000000"/>
              </w:rPr>
              <w:t>竞选人</w:t>
            </w:r>
            <w:r>
              <w:rPr>
                <w:rFonts w:ascii="宋体" w:hAnsi="宋体"/>
                <w:color w:val="000000"/>
              </w:rPr>
              <w:t>放弃</w:t>
            </w:r>
            <w:r>
              <w:rPr>
                <w:rFonts w:hint="eastAsia" w:ascii="宋体" w:hAnsi="宋体"/>
                <w:color w:val="000000"/>
              </w:rPr>
              <w:t>中选</w:t>
            </w:r>
            <w:r>
              <w:rPr>
                <w:rFonts w:ascii="宋体" w:hAnsi="宋体"/>
                <w:color w:val="000000"/>
              </w:rPr>
              <w:t>资格，</w:t>
            </w:r>
            <w:r>
              <w:rPr>
                <w:rFonts w:hint="eastAsia" w:ascii="宋体" w:hAnsi="宋体"/>
                <w:color w:val="000000"/>
              </w:rPr>
              <w:t>比选</w:t>
            </w:r>
            <w:r>
              <w:rPr>
                <w:rFonts w:ascii="宋体" w:hAnsi="宋体"/>
                <w:color w:val="000000"/>
              </w:rPr>
              <w:t>人不退还其</w:t>
            </w:r>
            <w:r>
              <w:rPr>
                <w:rFonts w:hint="eastAsia" w:ascii="宋体" w:hAnsi="宋体"/>
                <w:color w:val="000000"/>
              </w:rPr>
              <w:t>竞选</w:t>
            </w:r>
            <w:r>
              <w:rPr>
                <w:rFonts w:ascii="宋体" w:hAnsi="宋体"/>
                <w:color w:val="000000"/>
              </w:rPr>
              <w:t>保证金。在合同签订时，</w:t>
            </w:r>
            <w:r>
              <w:rPr>
                <w:rFonts w:hint="eastAsia" w:ascii="宋体" w:hAnsi="宋体"/>
                <w:color w:val="000000"/>
              </w:rPr>
              <w:t>竞选人</w:t>
            </w:r>
            <w:r>
              <w:rPr>
                <w:rFonts w:ascii="宋体" w:hAnsi="宋体"/>
                <w:color w:val="000000"/>
              </w:rPr>
              <w:t>需确保拟派项目经理符合《建筑施工企业项目经理资质管理办法》规定的项目经理任职条件，否则视为</w:t>
            </w:r>
            <w:r>
              <w:rPr>
                <w:rFonts w:hint="eastAsia" w:ascii="宋体" w:hAnsi="宋体"/>
                <w:color w:val="000000"/>
              </w:rPr>
              <w:t>竞选人</w:t>
            </w:r>
            <w:r>
              <w:rPr>
                <w:rFonts w:ascii="宋体" w:hAnsi="宋体"/>
                <w:color w:val="000000"/>
              </w:rPr>
              <w:t>放弃</w:t>
            </w:r>
            <w:r>
              <w:rPr>
                <w:rFonts w:hint="eastAsia" w:ascii="宋体" w:hAnsi="宋体"/>
                <w:color w:val="000000"/>
              </w:rPr>
              <w:t>中选</w:t>
            </w:r>
            <w:r>
              <w:rPr>
                <w:rFonts w:ascii="宋体" w:hAnsi="宋体"/>
                <w:color w:val="000000"/>
              </w:rPr>
              <w:t>资格，</w:t>
            </w:r>
            <w:r>
              <w:rPr>
                <w:rFonts w:hint="eastAsia" w:ascii="宋体" w:hAnsi="宋体"/>
                <w:color w:val="000000"/>
              </w:rPr>
              <w:t>比选</w:t>
            </w:r>
            <w:r>
              <w:rPr>
                <w:rFonts w:ascii="宋体" w:hAnsi="宋体"/>
                <w:color w:val="000000"/>
              </w:rPr>
              <w:t>人不退还其</w:t>
            </w:r>
            <w:r>
              <w:rPr>
                <w:rFonts w:hint="eastAsia" w:ascii="宋体" w:hAnsi="宋体"/>
                <w:color w:val="000000"/>
              </w:rPr>
              <w:t>竞选</w:t>
            </w:r>
            <w:r>
              <w:rPr>
                <w:rFonts w:ascii="宋体" w:hAnsi="宋体"/>
                <w:color w:val="000000"/>
              </w:rPr>
              <w:t>保证金。</w:t>
            </w:r>
          </w:p>
          <w:p w14:paraId="6076B6B8">
            <w:pPr>
              <w:snapToGrid w:val="0"/>
              <w:spacing w:line="400" w:lineRule="exact"/>
              <w:ind w:firstLine="420" w:firstLineChars="200"/>
              <w:rPr>
                <w:rFonts w:hint="eastAsia" w:ascii="宋体" w:hAnsi="宋体"/>
                <w:color w:val="000000"/>
              </w:rPr>
            </w:pPr>
            <w:r>
              <w:rPr>
                <w:rFonts w:ascii="宋体" w:hAnsi="宋体"/>
                <w:color w:val="000000"/>
              </w:rPr>
              <w:t>放弃在其他项目任职的需提供</w:t>
            </w:r>
            <w:r>
              <w:rPr>
                <w:rFonts w:hint="eastAsia" w:ascii="宋体" w:hAnsi="宋体"/>
                <w:color w:val="000000"/>
              </w:rPr>
              <w:t>：</w:t>
            </w:r>
            <w:r>
              <w:rPr>
                <w:rFonts w:ascii="宋体" w:hAnsi="宋体"/>
                <w:color w:val="000000"/>
              </w:rPr>
              <w:t>①</w:t>
            </w:r>
            <w:r>
              <w:rPr>
                <w:rFonts w:hint="eastAsia" w:ascii="宋体" w:hAnsi="宋体"/>
                <w:color w:val="000000"/>
              </w:rPr>
              <w:t>经</w:t>
            </w:r>
            <w:r>
              <w:rPr>
                <w:rFonts w:ascii="宋体" w:hAnsi="宋体"/>
                <w:color w:val="000000"/>
              </w:rPr>
              <w:t>业主或建设单位同意任职变更的文件；②负责项目监管的行业行政主管部门出具同意任职变更的证明材料。</w:t>
            </w:r>
          </w:p>
          <w:p w14:paraId="454C91BA">
            <w:pPr>
              <w:snapToGrid w:val="0"/>
              <w:spacing w:line="400" w:lineRule="exact"/>
              <w:ind w:firstLine="420" w:firstLineChars="200"/>
              <w:rPr>
                <w:rFonts w:hint="eastAsia" w:ascii="宋体" w:hAnsi="宋体"/>
                <w:color w:val="000000"/>
              </w:rPr>
            </w:pPr>
            <w:r>
              <w:rPr>
                <w:rFonts w:ascii="宋体" w:hAnsi="宋体"/>
                <w:color w:val="000000"/>
              </w:rPr>
              <w:t>放弃在其他项目中标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或拟中标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的需提供</w:t>
            </w:r>
            <w:r>
              <w:rPr>
                <w:rFonts w:hint="eastAsia" w:ascii="宋体" w:hAnsi="宋体"/>
                <w:color w:val="000000"/>
              </w:rPr>
              <w:t>：</w:t>
            </w:r>
            <w:r>
              <w:rPr>
                <w:rFonts w:ascii="宋体" w:hAnsi="宋体"/>
                <w:color w:val="000000"/>
              </w:rPr>
              <w:t>①经中标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或拟中标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的其他项目建设单位同意的放弃中标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函</w:t>
            </w:r>
            <w:r>
              <w:rPr>
                <w:rFonts w:hint="eastAsia" w:ascii="宋体" w:hAnsi="宋体"/>
                <w:color w:val="000000"/>
              </w:rPr>
              <w:t>。</w:t>
            </w:r>
          </w:p>
          <w:p w14:paraId="257F6117">
            <w:pPr>
              <w:topLinePunct/>
              <w:ind w:firstLine="422" w:firstLineChars="200"/>
              <w:jc w:val="left"/>
              <w:rPr>
                <w:szCs w:val="21"/>
              </w:rPr>
            </w:pPr>
            <w:r>
              <w:rPr>
                <w:b/>
                <w:bCs/>
                <w:szCs w:val="21"/>
              </w:rPr>
              <w:t>提供：拟派项目经理有效的身份证、建造师注册证、竞选人为其缴纳的养老保险证明材料、承诺（格式见第八章竞选文件格式）</w:t>
            </w:r>
            <w:r>
              <w:rPr>
                <w:rFonts w:hint="eastAsia"/>
                <w:b/>
                <w:bCs/>
                <w:szCs w:val="21"/>
              </w:rPr>
              <w:t>并加盖竞选人单位公章</w:t>
            </w:r>
            <w:r>
              <w:rPr>
                <w:b/>
                <w:bCs/>
                <w:szCs w:val="21"/>
              </w:rPr>
              <w:t>。</w:t>
            </w:r>
          </w:p>
          <w:p w14:paraId="028F6E3A">
            <w:pPr>
              <w:topLinePunct/>
              <w:ind w:firstLine="422" w:firstLineChars="200"/>
              <w:jc w:val="left"/>
              <w:rPr>
                <w:b/>
                <w:bCs/>
                <w:kern w:val="0"/>
                <w:szCs w:val="21"/>
              </w:rPr>
            </w:pPr>
            <w:r>
              <w:rPr>
                <w:b/>
                <w:bCs/>
                <w:kern w:val="0"/>
                <w:szCs w:val="21"/>
              </w:rPr>
              <w:t>注：（1）提供拟派的项目经理为一级建造师或重庆市二级建造师注册人员的，必须提供建造师电子注册证书，且该建造师电子注册证书须由建造师本人在个人签名处手写本人签名。</w:t>
            </w:r>
          </w:p>
          <w:p w14:paraId="538451DA">
            <w:pPr>
              <w:topLinePunct/>
              <w:ind w:firstLine="422" w:firstLineChars="200"/>
              <w:jc w:val="left"/>
              <w:rPr>
                <w:b/>
                <w:bCs/>
                <w:kern w:val="0"/>
                <w:szCs w:val="21"/>
              </w:rPr>
            </w:pPr>
            <w:r>
              <w:rPr>
                <w:b/>
                <w:bCs/>
                <w:kern w:val="0"/>
                <w:szCs w:val="21"/>
              </w:rPr>
              <w:t>（2）重庆市以外的省级住房城乡建设主管部门对二级建造师电子注册证书使用有明确规定的，从其规定。未规定使用电子注册证书的，可提供纸质证书扫描件。</w:t>
            </w:r>
          </w:p>
          <w:p w14:paraId="16450D8A">
            <w:pPr>
              <w:topLinePunct/>
              <w:adjustRightInd w:val="0"/>
              <w:ind w:firstLine="422" w:firstLineChars="200"/>
              <w:jc w:val="left"/>
              <w:rPr>
                <w:b/>
                <w:bCs/>
                <w:kern w:val="0"/>
                <w:szCs w:val="21"/>
              </w:rPr>
            </w:pPr>
            <w:r>
              <w:rPr>
                <w:b/>
                <w:bCs/>
                <w:kern w:val="0"/>
                <w:szCs w:val="21"/>
              </w:rPr>
              <w:t>（3）建造师电子注册证书本人手写签名与签名图像笔迹是否一致不作为否决竞选的情形。</w:t>
            </w:r>
          </w:p>
          <w:p w14:paraId="40944135">
            <w:pPr>
              <w:topLinePunct/>
              <w:adjustRightInd w:val="0"/>
              <w:ind w:firstLine="422" w:firstLineChars="200"/>
              <w:jc w:val="left"/>
              <w:rPr>
                <w:b/>
                <w:bCs/>
                <w:szCs w:val="21"/>
              </w:rPr>
            </w:pPr>
            <w:r>
              <w:rPr>
                <w:b/>
                <w:bCs/>
                <w:kern w:val="0"/>
                <w:szCs w:val="21"/>
              </w:rPr>
              <w:t>（4）</w:t>
            </w:r>
            <w:r>
              <w:rPr>
                <w:b/>
                <w:bCs/>
                <w:szCs w:val="21"/>
              </w:rPr>
              <w:t>不能按承诺到岗履约的，按履约保证金的100%支付违约金，解除合同，按合同相关条款处罚并上报</w:t>
            </w:r>
            <w:r>
              <w:rPr>
                <w:rFonts w:hint="eastAsia"/>
                <w:b/>
                <w:bCs/>
                <w:szCs w:val="21"/>
              </w:rPr>
              <w:t>比选人相关</w:t>
            </w:r>
            <w:r>
              <w:rPr>
                <w:b/>
                <w:bCs/>
                <w:szCs w:val="21"/>
              </w:rPr>
              <w:t>部门。</w:t>
            </w:r>
          </w:p>
          <w:p w14:paraId="735FFA8F">
            <w:pPr>
              <w:topLinePunct/>
              <w:adjustRightInd w:val="0"/>
              <w:ind w:firstLine="422" w:firstLineChars="200"/>
              <w:jc w:val="left"/>
              <w:rPr>
                <w:rFonts w:hint="eastAsia"/>
                <w:b/>
                <w:bCs/>
                <w:szCs w:val="21"/>
                <w:lang w:val="en-US" w:eastAsia="zh-CN"/>
              </w:rPr>
            </w:pPr>
            <w:r>
              <w:rPr>
                <w:rFonts w:hint="eastAsia"/>
                <w:b/>
                <w:bCs/>
                <w:szCs w:val="21"/>
                <w:lang w:val="en-US" w:eastAsia="zh-CN"/>
              </w:rPr>
              <w:t>4.3 项目经理业绩</w:t>
            </w:r>
          </w:p>
          <w:p w14:paraId="6BAA6668">
            <w:pPr>
              <w:topLinePunct/>
              <w:adjustRightInd w:val="0"/>
              <w:ind w:firstLine="420" w:firstLineChars="200"/>
              <w:jc w:val="left"/>
              <w:rPr>
                <w:rFonts w:hint="eastAsia"/>
                <w:kern w:val="0"/>
                <w:szCs w:val="21"/>
                <w:lang w:eastAsia="zh-CN"/>
              </w:rPr>
            </w:pPr>
            <w:r>
              <w:rPr>
                <w:kern w:val="0"/>
                <w:szCs w:val="21"/>
              </w:rPr>
              <w:t>竞选人</w:t>
            </w:r>
            <w:r>
              <w:rPr>
                <w:rFonts w:hint="eastAsia" w:asciiTheme="minorEastAsia" w:hAnsiTheme="minorEastAsia" w:eastAsiaTheme="minorEastAsia" w:cstheme="minorEastAsia"/>
                <w:kern w:val="0"/>
                <w:sz w:val="21"/>
                <w:szCs w:val="21"/>
                <w:lang w:val="en-US" w:eastAsia="zh-CN"/>
              </w:rPr>
              <w:t>拟派的项目经理</w:t>
            </w:r>
            <w:r>
              <w:rPr>
                <w:kern w:val="0"/>
                <w:szCs w:val="21"/>
              </w:rPr>
              <w:t>自2022年1月1日起</w:t>
            </w:r>
            <w:r>
              <w:rPr>
                <w:rFonts w:hint="eastAsia"/>
                <w:kern w:val="0"/>
                <w:szCs w:val="21"/>
              </w:rPr>
              <w:t>至竞选截止日止</w:t>
            </w:r>
            <w:r>
              <w:rPr>
                <w:kern w:val="0"/>
                <w:szCs w:val="21"/>
              </w:rPr>
              <w:t>（以竣工时间为准），</w:t>
            </w:r>
            <w:r>
              <w:rPr>
                <w:rFonts w:hint="eastAsia"/>
                <w:kern w:val="0"/>
                <w:szCs w:val="21"/>
              </w:rPr>
              <w:t>完成过</w:t>
            </w:r>
            <w:r>
              <w:rPr>
                <w:rFonts w:hint="eastAsia"/>
                <w:b/>
                <w:bCs/>
                <w:kern w:val="0"/>
                <w:szCs w:val="21"/>
                <w:lang w:val="en-US" w:eastAsia="zh-CN"/>
              </w:rPr>
              <w:t>1</w:t>
            </w:r>
            <w:r>
              <w:rPr>
                <w:b/>
                <w:bCs/>
                <w:kern w:val="0"/>
                <w:szCs w:val="21"/>
              </w:rPr>
              <w:t>个</w:t>
            </w:r>
            <w:r>
              <w:rPr>
                <w:rFonts w:hint="eastAsia"/>
                <w:kern w:val="0"/>
                <w:szCs w:val="21"/>
              </w:rPr>
              <w:t>造价不低于</w:t>
            </w:r>
            <w:r>
              <w:rPr>
                <w:rFonts w:hint="eastAsia"/>
                <w:kern w:val="0"/>
                <w:szCs w:val="21"/>
                <w:lang w:val="en-US" w:eastAsia="zh-CN"/>
              </w:rPr>
              <w:t>6</w:t>
            </w:r>
            <w:r>
              <w:rPr>
                <w:rFonts w:hint="eastAsia"/>
                <w:kern w:val="0"/>
                <w:szCs w:val="21"/>
              </w:rPr>
              <w:t>0万元</w:t>
            </w:r>
            <w:r>
              <w:rPr>
                <w:rFonts w:hint="eastAsia"/>
                <w:kern w:val="0"/>
                <w:szCs w:val="21"/>
                <w:lang w:eastAsia="zh-CN"/>
              </w:rPr>
              <w:t>的</w:t>
            </w:r>
            <w:r>
              <w:rPr>
                <w:rFonts w:hint="eastAsia"/>
                <w:kern w:val="0"/>
                <w:szCs w:val="21"/>
              </w:rPr>
              <w:t>绿化景观工程项目业绩</w:t>
            </w:r>
            <w:r>
              <w:rPr>
                <w:rFonts w:hint="eastAsia" w:ascii="宋体" w:hAnsi="宋体"/>
                <w:szCs w:val="21"/>
                <w:highlight w:val="none"/>
                <w:lang w:eastAsia="zh-CN"/>
              </w:rPr>
              <w:t>，</w:t>
            </w:r>
            <w:r>
              <w:rPr>
                <w:rFonts w:hint="eastAsia" w:ascii="宋体" w:hAnsi="宋体"/>
                <w:szCs w:val="21"/>
                <w:highlight w:val="none"/>
                <w:lang w:val="en-US" w:eastAsia="zh-CN"/>
              </w:rPr>
              <w:t>并在该业绩中担任</w:t>
            </w:r>
            <w:r>
              <w:rPr>
                <w:rFonts w:hint="eastAsia" w:ascii="宋体" w:hAnsi="宋体"/>
                <w:szCs w:val="21"/>
                <w:highlight w:val="none"/>
                <w:u w:val="single"/>
                <w:lang w:val="en-US" w:eastAsia="zh-CN"/>
              </w:rPr>
              <w:t>项目经理</w:t>
            </w:r>
            <w:r>
              <w:rPr>
                <w:rFonts w:hint="eastAsia"/>
                <w:kern w:val="0"/>
                <w:szCs w:val="21"/>
                <w:lang w:eastAsia="zh-CN"/>
              </w:rPr>
              <w:t>。</w:t>
            </w:r>
          </w:p>
          <w:p w14:paraId="2FB2B931">
            <w:pPr>
              <w:topLinePunct/>
              <w:adjustRightInd w:val="0"/>
              <w:ind w:firstLine="422" w:firstLineChars="200"/>
              <w:jc w:val="left"/>
              <w:rPr>
                <w:b/>
                <w:bCs/>
                <w:szCs w:val="21"/>
              </w:rPr>
            </w:pPr>
            <w:r>
              <w:rPr>
                <w:rFonts w:hint="eastAsia"/>
                <w:b/>
                <w:bCs/>
                <w:szCs w:val="21"/>
              </w:rPr>
              <w:t>提供：</w:t>
            </w:r>
            <w:r>
              <w:rPr>
                <w:b/>
                <w:bCs/>
                <w:szCs w:val="21"/>
              </w:rPr>
              <w:t>竞选人须在竞选文件中提供合同协议书</w:t>
            </w:r>
            <w:r>
              <w:rPr>
                <w:rFonts w:hint="eastAsia"/>
                <w:b/>
                <w:bCs/>
                <w:szCs w:val="21"/>
                <w:lang w:eastAsia="zh-CN"/>
              </w:rPr>
              <w:t>（</w:t>
            </w:r>
            <w:r>
              <w:rPr>
                <w:rFonts w:hint="eastAsia"/>
                <w:b/>
                <w:bCs/>
                <w:szCs w:val="21"/>
                <w:lang w:val="en-US" w:eastAsia="zh-CN"/>
              </w:rPr>
              <w:t>原件备查</w:t>
            </w:r>
            <w:r>
              <w:rPr>
                <w:rFonts w:hint="eastAsia"/>
                <w:b/>
                <w:bCs/>
                <w:szCs w:val="21"/>
                <w:lang w:eastAsia="zh-CN"/>
              </w:rPr>
              <w:t>）</w:t>
            </w:r>
            <w:r>
              <w:rPr>
                <w:b/>
                <w:bCs/>
                <w:szCs w:val="21"/>
              </w:rPr>
              <w:t>和工程竣工验收合格的相关证明材料并加盖竞选人单位公章。</w:t>
            </w:r>
            <w:r>
              <w:rPr>
                <w:rFonts w:hint="eastAsia"/>
                <w:b/>
                <w:bCs/>
                <w:szCs w:val="21"/>
              </w:rPr>
              <w:t>若提供的业绩证明材料不能体现上述业绩指标的，应补充提供业主证明。</w:t>
            </w:r>
          </w:p>
          <w:p w14:paraId="7A9BCBAC">
            <w:pPr>
              <w:topLinePunct/>
              <w:adjustRightInd w:val="0"/>
              <w:ind w:firstLine="422" w:firstLineChars="200"/>
              <w:jc w:val="left"/>
              <w:rPr>
                <w:rFonts w:hint="default" w:eastAsia="宋体"/>
                <w:b/>
                <w:bCs/>
                <w:kern w:val="0"/>
                <w:szCs w:val="21"/>
                <w:lang w:val="en-US" w:eastAsia="zh-CN"/>
              </w:rPr>
            </w:pPr>
            <w:r>
              <w:rPr>
                <w:b/>
                <w:bCs/>
                <w:szCs w:val="21"/>
              </w:rPr>
              <w:t>注：</w:t>
            </w:r>
            <w:r>
              <w:rPr>
                <w:rFonts w:hint="eastAsia"/>
                <w:b/>
                <w:bCs/>
                <w:szCs w:val="21"/>
              </w:rPr>
              <w:t>（1）</w:t>
            </w:r>
            <w:r>
              <w:rPr>
                <w:b/>
                <w:bCs/>
                <w:szCs w:val="21"/>
              </w:rPr>
              <w:t>竞选人应对其提供的业绩证明材料的真实性负责。</w:t>
            </w:r>
            <w:r>
              <w:rPr>
                <w:rFonts w:hint="eastAsia"/>
                <w:b/>
                <w:bCs/>
                <w:szCs w:val="21"/>
              </w:rPr>
              <w:t>当上述业绩证明材料中针对同一指标存在不一致时</w:t>
            </w:r>
            <w:r>
              <w:rPr>
                <w:b/>
                <w:bCs/>
                <w:szCs w:val="21"/>
              </w:rPr>
              <w:t>，以工程竣工验收合格的相关证明材料为准。</w:t>
            </w:r>
          </w:p>
          <w:p w14:paraId="14C2811D">
            <w:pPr>
              <w:topLinePunct/>
              <w:adjustRightInd w:val="0"/>
              <w:ind w:firstLine="422" w:firstLineChars="200"/>
              <w:jc w:val="left"/>
              <w:rPr>
                <w:b/>
                <w:szCs w:val="21"/>
              </w:rPr>
            </w:pPr>
            <w:r>
              <w:rPr>
                <w:b/>
                <w:szCs w:val="21"/>
              </w:rPr>
              <w:t>5.其他要求</w:t>
            </w:r>
          </w:p>
          <w:p w14:paraId="04DFF4B4">
            <w:pPr>
              <w:topLinePunct/>
              <w:ind w:firstLine="420" w:firstLineChars="200"/>
              <w:jc w:val="left"/>
              <w:rPr>
                <w:szCs w:val="21"/>
                <w:highlight w:val="none"/>
              </w:rPr>
            </w:pPr>
            <w:r>
              <w:rPr>
                <w:kern w:val="0"/>
                <w:szCs w:val="21"/>
              </w:rPr>
              <w:t>（1）</w:t>
            </w:r>
            <w:r>
              <w:rPr>
                <w:szCs w:val="21"/>
              </w:rPr>
              <w:t>项目技术负责人：</w:t>
            </w:r>
          </w:p>
          <w:p w14:paraId="1EBB5597">
            <w:pPr>
              <w:topLinePunct/>
              <w:ind w:firstLine="420" w:firstLineChars="200"/>
              <w:jc w:val="left"/>
              <w:rPr>
                <w:szCs w:val="21"/>
                <w:highlight w:val="none"/>
              </w:rPr>
            </w:pPr>
            <w:r>
              <w:rPr>
                <w:rFonts w:hint="eastAsia" w:ascii="宋体" w:hAnsi="宋体"/>
                <w:szCs w:val="21"/>
                <w:highlight w:val="none"/>
              </w:rPr>
              <w:t>竞选人拟派的技术负责人须是竞选人单位人员，具备</w:t>
            </w:r>
            <w:r>
              <w:rPr>
                <w:rFonts w:hint="eastAsia"/>
                <w:szCs w:val="21"/>
                <w:highlight w:val="none"/>
                <w:u w:val="single"/>
                <w:lang w:val="en-US" w:eastAsia="zh-CN"/>
              </w:rPr>
              <w:t>工程</w:t>
            </w:r>
            <w:r>
              <w:rPr>
                <w:szCs w:val="21"/>
                <w:highlight w:val="none"/>
                <w:u w:val="single"/>
              </w:rPr>
              <w:t>类中级及以上</w:t>
            </w:r>
            <w:r>
              <w:rPr>
                <w:szCs w:val="21"/>
                <w:highlight w:val="none"/>
              </w:rPr>
              <w:t>职称；</w:t>
            </w:r>
          </w:p>
          <w:p w14:paraId="13CF3E2D">
            <w:pPr>
              <w:topLinePunct/>
              <w:adjustRightInd w:val="0"/>
              <w:ind w:firstLine="420" w:firstLineChars="200"/>
              <w:jc w:val="left"/>
              <w:rPr>
                <w:b/>
                <w:bCs/>
                <w:kern w:val="0"/>
                <w:szCs w:val="21"/>
                <w:highlight w:val="none"/>
              </w:rPr>
            </w:pPr>
            <w:r>
              <w:rPr>
                <w:rFonts w:hint="eastAsia" w:ascii="宋体" w:hAnsi="宋体"/>
                <w:kern w:val="0"/>
                <w:szCs w:val="21"/>
                <w:highlight w:val="none"/>
              </w:rPr>
              <w:t>提供：拟派技术负责人有效的身份证、职称证及竞选人本单位为其缴纳的养老保险证明材料</w:t>
            </w:r>
            <w:r>
              <w:rPr>
                <w:b/>
                <w:bCs/>
                <w:szCs w:val="21"/>
                <w:highlight w:val="none"/>
              </w:rPr>
              <w:t>并加盖竞选人单位公章</w:t>
            </w:r>
            <w:r>
              <w:rPr>
                <w:b/>
                <w:bCs/>
                <w:kern w:val="0"/>
                <w:szCs w:val="21"/>
                <w:highlight w:val="none"/>
              </w:rPr>
              <w:t>。</w:t>
            </w:r>
          </w:p>
          <w:p w14:paraId="1091004B">
            <w:pPr>
              <w:topLinePunct/>
              <w:adjustRightInd w:val="0"/>
              <w:ind w:firstLine="420" w:firstLineChars="200"/>
              <w:jc w:val="left"/>
              <w:rPr>
                <w:szCs w:val="21"/>
                <w:highlight w:val="none"/>
              </w:rPr>
            </w:pPr>
            <w:r>
              <w:rPr>
                <w:kern w:val="0"/>
                <w:szCs w:val="21"/>
                <w:highlight w:val="none"/>
              </w:rPr>
              <w:t>（2）</w:t>
            </w:r>
            <w:r>
              <w:rPr>
                <w:szCs w:val="21"/>
                <w:highlight w:val="none"/>
              </w:rPr>
              <w:t>主要管理人员：</w:t>
            </w:r>
          </w:p>
          <w:p w14:paraId="378832FC">
            <w:pPr>
              <w:topLinePunct/>
              <w:adjustRightInd w:val="0"/>
              <w:ind w:firstLine="420" w:firstLineChars="200"/>
              <w:jc w:val="left"/>
              <w:rPr>
                <w:rFonts w:hint="eastAsia" w:ascii="宋体" w:hAnsi="宋体"/>
                <w:szCs w:val="21"/>
                <w:highlight w:val="none"/>
                <w:lang w:val="en-US" w:eastAsia="zh-CN"/>
              </w:rPr>
            </w:pPr>
            <w:r>
              <w:rPr>
                <w:rFonts w:hint="eastAsia" w:ascii="宋体" w:hAnsi="宋体"/>
                <w:szCs w:val="21"/>
                <w:highlight w:val="none"/>
              </w:rPr>
              <w:t>竞选人拟派</w:t>
            </w:r>
            <w:r>
              <w:rPr>
                <w:rFonts w:hint="eastAsia" w:ascii="宋体" w:hAnsi="宋体"/>
                <w:szCs w:val="21"/>
                <w:highlight w:val="none"/>
                <w:lang w:val="en-US" w:eastAsia="zh-CN"/>
              </w:rPr>
              <w:t>施工员1名，安全员1名，质检员1名，材料员1名，造价员1名所配备人员应提供有效的执业资格证书或上岗证。</w:t>
            </w:r>
          </w:p>
          <w:p w14:paraId="1EA0D5D4">
            <w:pPr>
              <w:topLinePunct/>
              <w:adjustRightInd w:val="0"/>
              <w:ind w:firstLine="422" w:firstLineChars="200"/>
              <w:jc w:val="left"/>
              <w:rPr>
                <w:rFonts w:hint="eastAsia" w:ascii="宋体" w:hAnsi="宋体"/>
                <w:szCs w:val="21"/>
                <w:lang w:val="en-US" w:eastAsia="zh-CN"/>
              </w:rPr>
            </w:pPr>
            <w:r>
              <w:rPr>
                <w:rFonts w:hint="eastAsia"/>
                <w:b/>
                <w:bCs/>
                <w:szCs w:val="21"/>
                <w:highlight w:val="none"/>
              </w:rPr>
              <w:t>提供：拟派</w:t>
            </w:r>
            <w:r>
              <w:rPr>
                <w:rFonts w:hint="eastAsia"/>
                <w:b/>
                <w:bCs/>
                <w:szCs w:val="21"/>
                <w:highlight w:val="none"/>
                <w:lang w:val="en-US" w:eastAsia="zh-CN"/>
              </w:rPr>
              <w:t>人员</w:t>
            </w:r>
            <w:r>
              <w:rPr>
                <w:rFonts w:hint="eastAsia"/>
                <w:b/>
                <w:bCs/>
                <w:szCs w:val="21"/>
                <w:highlight w:val="none"/>
              </w:rPr>
              <w:t>有效的身份证、执业资格证书或上岗证及竞选人本单位为其缴纳的养老保</w:t>
            </w:r>
            <w:r>
              <w:rPr>
                <w:rFonts w:hint="eastAsia"/>
                <w:b/>
                <w:bCs/>
                <w:szCs w:val="21"/>
                <w:highlight w:val="none"/>
              </w:rPr>
              <w:t>险证明材料并加盖竞选人单位公</w:t>
            </w:r>
            <w:r>
              <w:rPr>
                <w:rFonts w:hint="eastAsia"/>
                <w:b/>
                <w:bCs/>
                <w:szCs w:val="21"/>
              </w:rPr>
              <w:t>章。</w:t>
            </w:r>
          </w:p>
          <w:p w14:paraId="063751A3">
            <w:pPr>
              <w:topLinePunct/>
              <w:adjustRightInd w:val="0"/>
              <w:ind w:firstLine="420" w:firstLineChars="200"/>
              <w:jc w:val="left"/>
              <w:rPr>
                <w:kern w:val="0"/>
                <w:szCs w:val="21"/>
              </w:rPr>
            </w:pPr>
            <w:r>
              <w:rPr>
                <w:kern w:val="0"/>
                <w:szCs w:val="21"/>
              </w:rPr>
              <w:t>（3）</w:t>
            </w:r>
            <w:r>
              <w:rPr>
                <w:rFonts w:hint="eastAsia" w:ascii="宋体" w:hAnsi="宋体"/>
                <w:kern w:val="0"/>
                <w:szCs w:val="21"/>
              </w:rPr>
              <w:t>法定代表人或</w:t>
            </w:r>
            <w:r>
              <w:rPr>
                <w:kern w:val="0"/>
                <w:szCs w:val="21"/>
              </w:rPr>
              <w:t>委托代理人：</w:t>
            </w:r>
          </w:p>
          <w:p w14:paraId="134397A9">
            <w:pPr>
              <w:topLinePunct/>
              <w:adjustRightInd w:val="0"/>
              <w:ind w:firstLine="420" w:firstLineChars="200"/>
              <w:jc w:val="left"/>
              <w:rPr>
                <w:kern w:val="0"/>
                <w:szCs w:val="21"/>
              </w:rPr>
            </w:pPr>
            <w:r>
              <w:rPr>
                <w:rFonts w:hint="eastAsia"/>
                <w:kern w:val="0"/>
                <w:szCs w:val="21"/>
              </w:rPr>
              <w:t>法定代表人或</w:t>
            </w:r>
            <w:r>
              <w:rPr>
                <w:kern w:val="0"/>
                <w:szCs w:val="21"/>
              </w:rPr>
              <w:t>委托代理人</w:t>
            </w:r>
            <w:r>
              <w:rPr>
                <w:rFonts w:hint="eastAsia"/>
                <w:kern w:val="0"/>
                <w:szCs w:val="21"/>
              </w:rPr>
              <w:t>代表竞选人单位签署、澄清、说明、补正、递交、撤回、修正本项目竞选文件、签订合同和处理有关事宜，其法律后果由竞选人承担。委托代理人</w:t>
            </w:r>
            <w:r>
              <w:rPr>
                <w:kern w:val="0"/>
                <w:szCs w:val="21"/>
              </w:rPr>
              <w:t>须</w:t>
            </w:r>
            <w:r>
              <w:rPr>
                <w:rFonts w:hint="eastAsia"/>
                <w:kern w:val="0"/>
                <w:szCs w:val="21"/>
              </w:rPr>
              <w:t>是</w:t>
            </w:r>
            <w:r>
              <w:rPr>
                <w:kern w:val="0"/>
                <w:szCs w:val="21"/>
              </w:rPr>
              <w:t>竞选人单位人员。</w:t>
            </w:r>
          </w:p>
          <w:p w14:paraId="231DDFC6">
            <w:pPr>
              <w:autoSpaceDE w:val="0"/>
              <w:autoSpaceDN w:val="0"/>
              <w:adjustRightInd w:val="0"/>
              <w:snapToGrid w:val="0"/>
              <w:spacing w:line="400" w:lineRule="exact"/>
              <w:ind w:firstLine="422" w:firstLineChars="200"/>
              <w:jc w:val="left"/>
              <w:rPr>
                <w:b/>
                <w:bCs/>
                <w:kern w:val="0"/>
                <w:szCs w:val="21"/>
              </w:rPr>
            </w:pPr>
            <w:r>
              <w:rPr>
                <w:rFonts w:hint="eastAsia"/>
                <w:b/>
                <w:bCs/>
                <w:kern w:val="0"/>
                <w:szCs w:val="21"/>
              </w:rPr>
              <w:t>提供：法定代表人身份证明（格式见第八章竞选文件格式）。法定代表人委托代理人参与竞选的，还须提供授权委托书（格式见第八章竞选文件格式）、竞选人为该委托代理人缴纳的养老保险证明并加盖竞选单位公章。</w:t>
            </w:r>
          </w:p>
          <w:p w14:paraId="77D942B2">
            <w:pPr>
              <w:topLinePunct/>
              <w:adjustRightInd w:val="0"/>
              <w:ind w:firstLine="422" w:firstLineChars="200"/>
              <w:jc w:val="left"/>
              <w:rPr>
                <w:b/>
                <w:szCs w:val="21"/>
              </w:rPr>
            </w:pPr>
            <w:r>
              <w:rPr>
                <w:b/>
                <w:szCs w:val="21"/>
              </w:rPr>
              <w:t>特别说明：</w:t>
            </w:r>
          </w:p>
          <w:p w14:paraId="64E09BDA">
            <w:pPr>
              <w:numPr>
                <w:ilvl w:val="0"/>
                <w:numId w:val="1"/>
              </w:numPr>
              <w:topLinePunct/>
              <w:adjustRightInd w:val="0"/>
              <w:ind w:firstLine="420" w:firstLineChars="200"/>
              <w:jc w:val="left"/>
              <w:rPr>
                <w:szCs w:val="21"/>
              </w:rPr>
            </w:pPr>
            <w:r>
              <w:rPr>
                <w:szCs w:val="21"/>
              </w:rPr>
              <w:t>上述要求须</w:t>
            </w:r>
            <w:r>
              <w:rPr>
                <w:rFonts w:hint="eastAsia" w:ascii="宋体" w:hAnsi="宋体" w:cs="宋体"/>
                <w:szCs w:val="21"/>
              </w:rPr>
              <w:t>提供</w:t>
            </w:r>
            <w:r>
              <w:rPr>
                <w:szCs w:val="21"/>
              </w:rPr>
              <w:t>的相关证明材料复印件均应加盖竞选人单位公章。</w:t>
            </w:r>
          </w:p>
          <w:p w14:paraId="17C7D755">
            <w:pPr>
              <w:numPr>
                <w:ilvl w:val="0"/>
                <w:numId w:val="1"/>
              </w:numPr>
              <w:topLinePunct/>
              <w:adjustRightInd w:val="0"/>
              <w:ind w:firstLine="420" w:firstLineChars="200"/>
              <w:jc w:val="left"/>
              <w:rPr>
                <w:szCs w:val="21"/>
              </w:rPr>
            </w:pPr>
            <w:r>
              <w:rPr>
                <w:szCs w:val="21"/>
                <w:u w:val="none"/>
              </w:rPr>
              <w:t>比选人有权对竞选人提供的资料进行核实，若发现弄虚作假，按相关规定取消其中选资格，并按规定报比选人监督部门，</w:t>
            </w:r>
            <w:r>
              <w:rPr>
                <w:rFonts w:hint="eastAsia" w:ascii="宋体" w:hAnsi="宋体" w:cs="宋体"/>
                <w:szCs w:val="21"/>
                <w:u w:val="none"/>
              </w:rPr>
              <w:t>其</w:t>
            </w:r>
            <w:r>
              <w:rPr>
                <w:rFonts w:hint="eastAsia" w:asciiTheme="minorEastAsia" w:hAnsiTheme="minorEastAsia" w:eastAsiaTheme="minorEastAsia" w:cstheme="minorEastAsia"/>
                <w:szCs w:val="21"/>
                <w:u w:val="none"/>
              </w:rPr>
              <w:t>竞选</w:t>
            </w:r>
            <w:r>
              <w:rPr>
                <w:rFonts w:hint="eastAsia" w:ascii="宋体" w:hAnsi="宋体" w:cs="宋体"/>
                <w:szCs w:val="21"/>
                <w:u w:val="none"/>
              </w:rPr>
              <w:t>保证金</w:t>
            </w:r>
            <w:r>
              <w:rPr>
                <w:rFonts w:hint="eastAsia" w:asciiTheme="minorEastAsia" w:hAnsiTheme="minorEastAsia" w:eastAsiaTheme="minorEastAsia" w:cstheme="minorEastAsia"/>
                <w:szCs w:val="21"/>
                <w:u w:val="none"/>
              </w:rPr>
              <w:t>以现金形式交纳的</w:t>
            </w:r>
            <w:r>
              <w:rPr>
                <w:rFonts w:hint="eastAsia" w:ascii="宋体" w:hAnsi="宋体" w:cs="宋体"/>
                <w:szCs w:val="21"/>
                <w:u w:val="none"/>
              </w:rPr>
              <w:t>不予退还</w:t>
            </w:r>
            <w:r>
              <w:rPr>
                <w:rFonts w:hint="eastAsia" w:asciiTheme="minorEastAsia" w:hAnsiTheme="minorEastAsia" w:eastAsiaTheme="minorEastAsia" w:cstheme="minorEastAsia"/>
                <w:szCs w:val="21"/>
                <w:u w:val="none"/>
              </w:rPr>
              <w:t>，以保函形式交纳的由保函开立人支付保函担保的与竞选保证金等额的款项</w:t>
            </w:r>
            <w:r>
              <w:rPr>
                <w:szCs w:val="21"/>
                <w:u w:val="none"/>
              </w:rPr>
              <w:t>，竞选人承担因此造成的相关责任并赔偿相应损失。</w:t>
            </w:r>
          </w:p>
          <w:p w14:paraId="689CA940">
            <w:pPr>
              <w:topLinePunct/>
              <w:ind w:firstLine="420" w:firstLineChars="200"/>
              <w:jc w:val="left"/>
              <w:rPr>
                <w:bCs/>
                <w:kern w:val="0"/>
                <w:szCs w:val="21"/>
              </w:rPr>
            </w:pPr>
            <w:r>
              <w:rPr>
                <w:bCs/>
                <w:kern w:val="0"/>
                <w:szCs w:val="21"/>
              </w:rPr>
              <w:t>（3）本比选文件中所要求的人员养老保险证明要求如下：</w:t>
            </w:r>
          </w:p>
          <w:p w14:paraId="5D15E021">
            <w:pPr>
              <w:topLinePunct/>
              <w:ind w:firstLine="420" w:firstLineChars="200"/>
              <w:jc w:val="left"/>
              <w:rPr>
                <w:bCs/>
                <w:kern w:val="0"/>
                <w:szCs w:val="21"/>
                <w:highlight w:val="none"/>
              </w:rPr>
            </w:pPr>
            <w:r>
              <w:rPr>
                <w:rFonts w:ascii="Cambria Math" w:hAnsi="Cambria Math" w:cs="Cambria Math"/>
                <w:bCs/>
                <w:kern w:val="0"/>
                <w:szCs w:val="21"/>
              </w:rPr>
              <w:t>①</w:t>
            </w:r>
            <w:r>
              <w:rPr>
                <w:bCs/>
                <w:kern w:val="0"/>
                <w:szCs w:val="21"/>
              </w:rPr>
              <w:t>企业提供养老保险证明，事业单位提供养老保险证明或行政主管部门在编证明。</w:t>
            </w:r>
          </w:p>
          <w:p w14:paraId="2B4430B3">
            <w:pPr>
              <w:topLinePunct/>
              <w:ind w:firstLine="420" w:firstLineChars="200"/>
              <w:jc w:val="left"/>
              <w:rPr>
                <w:bCs/>
                <w:snapToGrid w:val="0"/>
                <w:kern w:val="0"/>
                <w:szCs w:val="21"/>
              </w:rPr>
            </w:pPr>
            <w:r>
              <w:rPr>
                <w:rFonts w:ascii="Cambria Math" w:hAnsi="Cambria Math" w:cs="Cambria Math"/>
                <w:bCs/>
                <w:kern w:val="0"/>
                <w:szCs w:val="21"/>
                <w:highlight w:val="none"/>
              </w:rPr>
              <w:t>②</w:t>
            </w:r>
            <w:r>
              <w:rPr>
                <w:rFonts w:hint="eastAsia" w:ascii="宋体" w:hAnsi="宋体"/>
                <w:bCs/>
                <w:snapToGrid w:val="0"/>
                <w:kern w:val="0"/>
                <w:szCs w:val="21"/>
                <w:highlight w:val="none"/>
              </w:rPr>
              <w:t>拟派人员</w:t>
            </w:r>
            <w:r>
              <w:rPr>
                <w:bCs/>
                <w:snapToGrid w:val="0"/>
                <w:kern w:val="0"/>
                <w:szCs w:val="21"/>
                <w:highlight w:val="none"/>
              </w:rPr>
              <w:t>的连续养老保险证明期</w:t>
            </w:r>
            <w:r>
              <w:rPr>
                <w:bCs/>
                <w:snapToGrid w:val="0"/>
                <w:kern w:val="0"/>
                <w:szCs w:val="21"/>
                <w:highlight w:val="none"/>
              </w:rPr>
              <w:t>限包含</w:t>
            </w:r>
            <w:r>
              <w:rPr>
                <w:bCs/>
                <w:snapToGrid w:val="0"/>
                <w:kern w:val="0"/>
                <w:szCs w:val="21"/>
                <w:highlight w:val="none"/>
                <w:u w:val="single"/>
              </w:rPr>
              <w:t>2025</w:t>
            </w:r>
            <w:r>
              <w:rPr>
                <w:bCs/>
                <w:snapToGrid w:val="0"/>
                <w:kern w:val="0"/>
                <w:szCs w:val="21"/>
                <w:highlight w:val="none"/>
              </w:rPr>
              <w:t>年</w:t>
            </w:r>
            <w:r>
              <w:rPr>
                <w:bCs/>
                <w:snapToGrid w:val="0"/>
                <w:kern w:val="0"/>
                <w:szCs w:val="21"/>
                <w:highlight w:val="none"/>
                <w:u w:val="single"/>
              </w:rPr>
              <w:t xml:space="preserve"> </w:t>
            </w:r>
            <w:r>
              <w:rPr>
                <w:rFonts w:hint="eastAsia"/>
                <w:bCs/>
                <w:snapToGrid w:val="0"/>
                <w:kern w:val="0"/>
                <w:szCs w:val="21"/>
                <w:highlight w:val="none"/>
                <w:u w:val="single"/>
                <w:lang w:val="en-US" w:eastAsia="zh-CN"/>
              </w:rPr>
              <w:t>6</w:t>
            </w:r>
            <w:r>
              <w:rPr>
                <w:rFonts w:hint="eastAsia"/>
                <w:bCs/>
                <w:snapToGrid w:val="0"/>
                <w:kern w:val="0"/>
                <w:szCs w:val="21"/>
                <w:highlight w:val="none"/>
                <w:u w:val="single"/>
                <w:lang w:val="en-US" w:eastAsia="zh-CN"/>
              </w:rPr>
              <w:t xml:space="preserve"> </w:t>
            </w:r>
            <w:r>
              <w:rPr>
                <w:bCs/>
                <w:snapToGrid w:val="0"/>
                <w:kern w:val="0"/>
                <w:szCs w:val="21"/>
                <w:highlight w:val="none"/>
              </w:rPr>
              <w:t>月至</w:t>
            </w:r>
            <w:r>
              <w:rPr>
                <w:bCs/>
                <w:snapToGrid w:val="0"/>
                <w:kern w:val="0"/>
                <w:szCs w:val="21"/>
                <w:highlight w:val="none"/>
                <w:u w:val="single"/>
              </w:rPr>
              <w:t xml:space="preserve">2025 </w:t>
            </w:r>
            <w:r>
              <w:rPr>
                <w:bCs/>
                <w:snapToGrid w:val="0"/>
                <w:kern w:val="0"/>
                <w:szCs w:val="21"/>
                <w:highlight w:val="none"/>
              </w:rPr>
              <w:t>年</w:t>
            </w:r>
            <w:r>
              <w:rPr>
                <w:rFonts w:hint="eastAsia"/>
                <w:bCs/>
                <w:snapToGrid w:val="0"/>
                <w:kern w:val="0"/>
                <w:szCs w:val="21"/>
                <w:highlight w:val="none"/>
                <w:u w:val="single"/>
                <w:lang w:val="en-US" w:eastAsia="zh-CN"/>
              </w:rPr>
              <w:t xml:space="preserve"> 11 </w:t>
            </w:r>
            <w:r>
              <w:rPr>
                <w:bCs/>
                <w:snapToGrid w:val="0"/>
                <w:kern w:val="0"/>
                <w:szCs w:val="21"/>
                <w:highlight w:val="none"/>
              </w:rPr>
              <w:t>月</w:t>
            </w:r>
            <w:r>
              <w:rPr>
                <w:bCs/>
                <w:szCs w:val="21"/>
                <w:highlight w:val="none"/>
              </w:rPr>
              <w:t>。提供的养老保险参保证明（单位或个人均可）须体现</w:t>
            </w:r>
            <w:r>
              <w:rPr>
                <w:rFonts w:hint="eastAsia" w:ascii="宋体" w:hAnsi="宋体"/>
                <w:bCs/>
                <w:snapToGrid w:val="0"/>
                <w:kern w:val="0"/>
                <w:szCs w:val="21"/>
                <w:highlight w:val="none"/>
              </w:rPr>
              <w:t>拟派</w:t>
            </w:r>
            <w:r>
              <w:rPr>
                <w:bCs/>
                <w:szCs w:val="21"/>
                <w:highlight w:val="none"/>
              </w:rPr>
              <w:t>人员的姓名、身份证号（或社保号）、</w:t>
            </w:r>
            <w:r>
              <w:rPr>
                <w:bCs/>
                <w:szCs w:val="21"/>
              </w:rPr>
              <w:t>单位名称、</w:t>
            </w:r>
            <w:r>
              <w:rPr>
                <w:rFonts w:hint="eastAsia"/>
                <w:bCs/>
                <w:szCs w:val="21"/>
              </w:rPr>
              <w:t>在</w:t>
            </w:r>
            <w:r>
              <w:rPr>
                <w:bCs/>
                <w:szCs w:val="21"/>
              </w:rPr>
              <w:t>本单位参保时间（或起始参保时间），并带有社保部门公章或社保部门的有效电子印章。</w:t>
            </w:r>
          </w:p>
        </w:tc>
      </w:tr>
      <w:tr w14:paraId="5846E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C35D38">
            <w:pPr>
              <w:wordWrap w:val="0"/>
              <w:topLinePunct/>
              <w:jc w:val="left"/>
              <w:rPr>
                <w:kern w:val="0"/>
                <w:szCs w:val="21"/>
              </w:rPr>
            </w:pPr>
            <w:r>
              <w:rPr>
                <w:kern w:val="0"/>
                <w:szCs w:val="21"/>
              </w:rPr>
              <w:t>1.4.2</w:t>
            </w:r>
          </w:p>
        </w:tc>
        <w:tc>
          <w:tcPr>
            <w:tcW w:w="1644" w:type="dxa"/>
            <w:vAlign w:val="center"/>
          </w:tcPr>
          <w:p w14:paraId="56DC1412">
            <w:pPr>
              <w:wordWrap w:val="0"/>
              <w:topLinePunct/>
              <w:jc w:val="left"/>
              <w:rPr>
                <w:kern w:val="0"/>
                <w:szCs w:val="21"/>
              </w:rPr>
            </w:pPr>
            <w:r>
              <w:rPr>
                <w:kern w:val="0"/>
                <w:szCs w:val="21"/>
              </w:rPr>
              <w:t>是否接受联合体竞选</w:t>
            </w:r>
          </w:p>
        </w:tc>
        <w:tc>
          <w:tcPr>
            <w:tcW w:w="6490" w:type="dxa"/>
            <w:vAlign w:val="center"/>
          </w:tcPr>
          <w:p w14:paraId="53FAD193">
            <w:pPr>
              <w:wordWrap w:val="0"/>
              <w:topLinePunct/>
              <w:ind w:firstLine="420" w:firstLineChars="200"/>
              <w:jc w:val="left"/>
              <w:rPr>
                <w:kern w:val="0"/>
                <w:szCs w:val="21"/>
              </w:rPr>
            </w:pPr>
            <w:r>
              <w:rPr>
                <w:kern w:val="0"/>
                <w:szCs w:val="21"/>
              </w:rPr>
              <w:t>不接受</w:t>
            </w:r>
          </w:p>
        </w:tc>
      </w:tr>
      <w:tr w14:paraId="16E84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5F6449">
            <w:pPr>
              <w:wordWrap w:val="0"/>
              <w:topLinePunct/>
              <w:jc w:val="left"/>
              <w:rPr>
                <w:kern w:val="0"/>
                <w:szCs w:val="21"/>
              </w:rPr>
            </w:pPr>
            <w:r>
              <w:rPr>
                <w:kern w:val="0"/>
                <w:szCs w:val="21"/>
              </w:rPr>
              <w:t>1.9.1</w:t>
            </w:r>
          </w:p>
        </w:tc>
        <w:tc>
          <w:tcPr>
            <w:tcW w:w="1644" w:type="dxa"/>
            <w:vAlign w:val="center"/>
          </w:tcPr>
          <w:p w14:paraId="6D9718BD">
            <w:pPr>
              <w:wordWrap w:val="0"/>
              <w:topLinePunct/>
              <w:jc w:val="left"/>
              <w:rPr>
                <w:kern w:val="0"/>
                <w:szCs w:val="21"/>
              </w:rPr>
            </w:pPr>
            <w:r>
              <w:rPr>
                <w:kern w:val="0"/>
                <w:szCs w:val="21"/>
              </w:rPr>
              <w:t>踏勘现场</w:t>
            </w:r>
          </w:p>
        </w:tc>
        <w:tc>
          <w:tcPr>
            <w:tcW w:w="6490" w:type="dxa"/>
            <w:vAlign w:val="center"/>
          </w:tcPr>
          <w:p w14:paraId="589CEACB">
            <w:pPr>
              <w:wordWrap w:val="0"/>
              <w:topLinePunct/>
              <w:ind w:firstLine="420" w:firstLineChars="200"/>
              <w:jc w:val="left"/>
              <w:rPr>
                <w:kern w:val="0"/>
                <w:szCs w:val="21"/>
              </w:rPr>
            </w:pPr>
            <w:r>
              <w:rPr>
                <w:kern w:val="0"/>
                <w:szCs w:val="21"/>
              </w:rPr>
              <w:t>不组织</w:t>
            </w:r>
            <w:r>
              <w:rPr>
                <w:rFonts w:hint="eastAsia"/>
                <w:kern w:val="0"/>
                <w:szCs w:val="21"/>
              </w:rPr>
              <w:t>，竞选人可自行踏勘</w:t>
            </w:r>
          </w:p>
        </w:tc>
      </w:tr>
      <w:tr w14:paraId="35984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54140F">
            <w:pPr>
              <w:wordWrap w:val="0"/>
              <w:topLinePunct/>
              <w:jc w:val="left"/>
              <w:rPr>
                <w:kern w:val="0"/>
                <w:szCs w:val="21"/>
              </w:rPr>
            </w:pPr>
            <w:r>
              <w:rPr>
                <w:kern w:val="0"/>
                <w:szCs w:val="21"/>
              </w:rPr>
              <w:t>1.10.1</w:t>
            </w:r>
          </w:p>
        </w:tc>
        <w:tc>
          <w:tcPr>
            <w:tcW w:w="1644" w:type="dxa"/>
            <w:vAlign w:val="center"/>
          </w:tcPr>
          <w:p w14:paraId="7C926D05">
            <w:pPr>
              <w:wordWrap w:val="0"/>
              <w:topLinePunct/>
              <w:jc w:val="left"/>
              <w:rPr>
                <w:kern w:val="0"/>
                <w:szCs w:val="21"/>
              </w:rPr>
            </w:pPr>
            <w:r>
              <w:rPr>
                <w:kern w:val="0"/>
                <w:szCs w:val="21"/>
              </w:rPr>
              <w:t>竞选预备会</w:t>
            </w:r>
          </w:p>
        </w:tc>
        <w:tc>
          <w:tcPr>
            <w:tcW w:w="6490" w:type="dxa"/>
            <w:vAlign w:val="center"/>
          </w:tcPr>
          <w:p w14:paraId="186D5666">
            <w:pPr>
              <w:wordWrap w:val="0"/>
              <w:topLinePunct/>
              <w:ind w:firstLine="420" w:firstLineChars="200"/>
              <w:jc w:val="left"/>
              <w:rPr>
                <w:kern w:val="0"/>
                <w:szCs w:val="21"/>
              </w:rPr>
            </w:pPr>
            <w:r>
              <w:rPr>
                <w:kern w:val="0"/>
                <w:szCs w:val="21"/>
              </w:rPr>
              <w:t>不召开</w:t>
            </w:r>
          </w:p>
        </w:tc>
      </w:tr>
      <w:tr w14:paraId="2861E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82A8A1">
            <w:pPr>
              <w:wordWrap w:val="0"/>
              <w:topLinePunct/>
              <w:jc w:val="left"/>
              <w:rPr>
                <w:kern w:val="0"/>
                <w:szCs w:val="21"/>
              </w:rPr>
            </w:pPr>
            <w:r>
              <w:rPr>
                <w:kern w:val="0"/>
                <w:szCs w:val="21"/>
              </w:rPr>
              <w:t>1.11</w:t>
            </w:r>
          </w:p>
        </w:tc>
        <w:tc>
          <w:tcPr>
            <w:tcW w:w="1644" w:type="dxa"/>
            <w:vAlign w:val="center"/>
          </w:tcPr>
          <w:p w14:paraId="658BE999">
            <w:pPr>
              <w:wordWrap w:val="0"/>
              <w:topLinePunct/>
              <w:jc w:val="left"/>
              <w:rPr>
                <w:kern w:val="0"/>
                <w:szCs w:val="21"/>
              </w:rPr>
            </w:pPr>
            <w:r>
              <w:rPr>
                <w:kern w:val="0"/>
                <w:szCs w:val="21"/>
              </w:rPr>
              <w:t>分包</w:t>
            </w:r>
          </w:p>
        </w:tc>
        <w:tc>
          <w:tcPr>
            <w:tcW w:w="6490" w:type="dxa"/>
            <w:vAlign w:val="center"/>
          </w:tcPr>
          <w:p w14:paraId="438D8CDD">
            <w:pPr>
              <w:wordWrap w:val="0"/>
              <w:topLinePunct/>
              <w:ind w:firstLine="420" w:firstLineChars="200"/>
              <w:jc w:val="left"/>
              <w:rPr>
                <w:kern w:val="0"/>
                <w:szCs w:val="21"/>
              </w:rPr>
            </w:pPr>
            <w:r>
              <w:rPr>
                <w:kern w:val="0"/>
                <w:szCs w:val="21"/>
              </w:rPr>
              <w:t>不允许</w:t>
            </w:r>
          </w:p>
        </w:tc>
      </w:tr>
      <w:tr w14:paraId="5547C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978454">
            <w:pPr>
              <w:wordWrap w:val="0"/>
              <w:topLinePunct/>
              <w:jc w:val="left"/>
              <w:rPr>
                <w:kern w:val="0"/>
                <w:szCs w:val="21"/>
              </w:rPr>
            </w:pPr>
            <w:r>
              <w:rPr>
                <w:kern w:val="0"/>
                <w:szCs w:val="21"/>
              </w:rPr>
              <w:t>2.1</w:t>
            </w:r>
          </w:p>
        </w:tc>
        <w:tc>
          <w:tcPr>
            <w:tcW w:w="1644" w:type="dxa"/>
            <w:vAlign w:val="center"/>
          </w:tcPr>
          <w:p w14:paraId="25BC6182">
            <w:pPr>
              <w:wordWrap w:val="0"/>
              <w:topLinePunct/>
              <w:jc w:val="left"/>
              <w:rPr>
                <w:kern w:val="0"/>
                <w:szCs w:val="21"/>
              </w:rPr>
            </w:pPr>
            <w:r>
              <w:rPr>
                <w:kern w:val="0"/>
                <w:szCs w:val="21"/>
              </w:rPr>
              <w:t>构成比选文件的其他材料</w:t>
            </w:r>
          </w:p>
        </w:tc>
        <w:tc>
          <w:tcPr>
            <w:tcW w:w="6490" w:type="dxa"/>
            <w:vAlign w:val="center"/>
          </w:tcPr>
          <w:p w14:paraId="46F58DA5">
            <w:pPr>
              <w:wordWrap w:val="0"/>
              <w:topLinePunct/>
              <w:ind w:firstLine="420" w:firstLineChars="200"/>
              <w:jc w:val="left"/>
              <w:rPr>
                <w:szCs w:val="21"/>
              </w:rPr>
            </w:pPr>
            <w:r>
              <w:rPr>
                <w:szCs w:val="21"/>
              </w:rPr>
              <w:t>比选人发出的澄清及修改</w:t>
            </w:r>
          </w:p>
        </w:tc>
      </w:tr>
      <w:tr w14:paraId="4EF53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EF61AC">
            <w:pPr>
              <w:wordWrap w:val="0"/>
              <w:topLinePunct/>
              <w:jc w:val="left"/>
              <w:rPr>
                <w:kern w:val="0"/>
                <w:szCs w:val="21"/>
              </w:rPr>
            </w:pPr>
            <w:r>
              <w:rPr>
                <w:kern w:val="0"/>
                <w:szCs w:val="21"/>
              </w:rPr>
              <w:t>2.2.1</w:t>
            </w:r>
          </w:p>
        </w:tc>
        <w:tc>
          <w:tcPr>
            <w:tcW w:w="1644" w:type="dxa"/>
            <w:tcBorders>
              <w:bottom w:val="single" w:color="auto" w:sz="4" w:space="0"/>
            </w:tcBorders>
            <w:vAlign w:val="center"/>
          </w:tcPr>
          <w:p w14:paraId="0082E1F9">
            <w:pPr>
              <w:wordWrap w:val="0"/>
              <w:topLinePunct/>
              <w:jc w:val="left"/>
              <w:rPr>
                <w:kern w:val="0"/>
                <w:szCs w:val="21"/>
              </w:rPr>
            </w:pPr>
            <w:r>
              <w:rPr>
                <w:kern w:val="0"/>
                <w:szCs w:val="21"/>
              </w:rPr>
              <w:t>竞选人对比选文件提出疑问的截止时间</w:t>
            </w:r>
          </w:p>
        </w:tc>
        <w:tc>
          <w:tcPr>
            <w:tcW w:w="6490" w:type="dxa"/>
            <w:vAlign w:val="center"/>
          </w:tcPr>
          <w:p w14:paraId="3823C2CF">
            <w:pPr>
              <w:wordWrap w:val="0"/>
              <w:topLinePunct/>
              <w:ind w:firstLine="420" w:firstLineChars="200"/>
              <w:jc w:val="left"/>
              <w:rPr>
                <w:kern w:val="0"/>
                <w:szCs w:val="21"/>
              </w:rPr>
            </w:pPr>
            <w:r>
              <w:rPr>
                <w:szCs w:val="21"/>
              </w:rPr>
              <w:t>详见比选公告规定</w:t>
            </w:r>
          </w:p>
        </w:tc>
      </w:tr>
      <w:tr w14:paraId="742F8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3188DE42">
            <w:pPr>
              <w:wordWrap w:val="0"/>
              <w:topLinePunct/>
              <w:jc w:val="left"/>
              <w:rPr>
                <w:kern w:val="0"/>
                <w:szCs w:val="21"/>
              </w:rPr>
            </w:pPr>
            <w:r>
              <w:rPr>
                <w:kern w:val="0"/>
                <w:szCs w:val="21"/>
              </w:rPr>
              <w:t>2.2.2</w:t>
            </w:r>
          </w:p>
        </w:tc>
        <w:tc>
          <w:tcPr>
            <w:tcW w:w="1644" w:type="dxa"/>
            <w:tcBorders>
              <w:top w:val="single" w:color="auto" w:sz="4" w:space="0"/>
            </w:tcBorders>
            <w:vAlign w:val="center"/>
          </w:tcPr>
          <w:p w14:paraId="6AC3598C">
            <w:pPr>
              <w:wordWrap w:val="0"/>
              <w:topLinePunct/>
              <w:jc w:val="left"/>
              <w:rPr>
                <w:kern w:val="0"/>
                <w:szCs w:val="21"/>
              </w:rPr>
            </w:pPr>
            <w:r>
              <w:rPr>
                <w:kern w:val="0"/>
                <w:szCs w:val="21"/>
              </w:rPr>
              <w:t>比选人对比选文件澄清的截止时间</w:t>
            </w:r>
          </w:p>
        </w:tc>
        <w:tc>
          <w:tcPr>
            <w:tcW w:w="6490" w:type="dxa"/>
            <w:vAlign w:val="center"/>
          </w:tcPr>
          <w:p w14:paraId="634F4C50">
            <w:pPr>
              <w:wordWrap w:val="0"/>
              <w:topLinePunct/>
              <w:ind w:firstLine="420" w:firstLineChars="200"/>
              <w:jc w:val="left"/>
              <w:rPr>
                <w:snapToGrid w:val="0"/>
                <w:kern w:val="0"/>
                <w:szCs w:val="21"/>
              </w:rPr>
            </w:pPr>
            <w:r>
              <w:rPr>
                <w:szCs w:val="21"/>
              </w:rPr>
              <w:t>详见比选公告规定</w:t>
            </w:r>
          </w:p>
        </w:tc>
      </w:tr>
      <w:tr w14:paraId="51C22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5F658AE7">
            <w:pPr>
              <w:wordWrap w:val="0"/>
              <w:topLinePunct/>
              <w:jc w:val="left"/>
              <w:rPr>
                <w:kern w:val="0"/>
                <w:szCs w:val="21"/>
              </w:rPr>
            </w:pPr>
          </w:p>
        </w:tc>
        <w:tc>
          <w:tcPr>
            <w:tcW w:w="1644" w:type="dxa"/>
            <w:vAlign w:val="center"/>
          </w:tcPr>
          <w:p w14:paraId="558EA1D9">
            <w:pPr>
              <w:wordWrap w:val="0"/>
              <w:topLinePunct/>
              <w:jc w:val="left"/>
              <w:rPr>
                <w:kern w:val="0"/>
                <w:szCs w:val="21"/>
              </w:rPr>
            </w:pPr>
            <w:r>
              <w:rPr>
                <w:kern w:val="0"/>
                <w:szCs w:val="21"/>
              </w:rPr>
              <w:t>竞选截止时间</w:t>
            </w:r>
          </w:p>
        </w:tc>
        <w:tc>
          <w:tcPr>
            <w:tcW w:w="6490" w:type="dxa"/>
            <w:vAlign w:val="center"/>
          </w:tcPr>
          <w:p w14:paraId="5BE3EB2E">
            <w:pPr>
              <w:wordWrap w:val="0"/>
              <w:topLinePunct/>
              <w:ind w:firstLine="420" w:firstLineChars="200"/>
              <w:jc w:val="left"/>
              <w:rPr>
                <w:szCs w:val="21"/>
                <w:u w:val="single"/>
              </w:rPr>
            </w:pPr>
            <w:r>
              <w:rPr>
                <w:szCs w:val="21"/>
              </w:rPr>
              <w:t>详见比选公告规定</w:t>
            </w:r>
          </w:p>
        </w:tc>
      </w:tr>
      <w:tr w14:paraId="4A38B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2DA24A">
            <w:pPr>
              <w:wordWrap w:val="0"/>
              <w:topLinePunct/>
              <w:jc w:val="left"/>
              <w:rPr>
                <w:kern w:val="0"/>
                <w:szCs w:val="21"/>
              </w:rPr>
            </w:pPr>
            <w:r>
              <w:rPr>
                <w:kern w:val="0"/>
                <w:szCs w:val="21"/>
              </w:rPr>
              <w:t>2.2.3</w:t>
            </w:r>
          </w:p>
        </w:tc>
        <w:tc>
          <w:tcPr>
            <w:tcW w:w="1644" w:type="dxa"/>
            <w:vAlign w:val="center"/>
          </w:tcPr>
          <w:p w14:paraId="6EB7BFEE">
            <w:pPr>
              <w:wordWrap w:val="0"/>
              <w:topLinePunct/>
              <w:jc w:val="left"/>
              <w:rPr>
                <w:kern w:val="0"/>
                <w:szCs w:val="21"/>
              </w:rPr>
            </w:pPr>
            <w:r>
              <w:rPr>
                <w:kern w:val="0"/>
                <w:szCs w:val="21"/>
              </w:rPr>
              <w:t>比选人对比选文件进行修改的时间</w:t>
            </w:r>
          </w:p>
        </w:tc>
        <w:tc>
          <w:tcPr>
            <w:tcW w:w="6490" w:type="dxa"/>
            <w:vAlign w:val="center"/>
          </w:tcPr>
          <w:p w14:paraId="1A4AFF81">
            <w:pPr>
              <w:wordWrap w:val="0"/>
              <w:topLinePunct/>
              <w:ind w:firstLine="420" w:firstLineChars="200"/>
              <w:jc w:val="left"/>
              <w:rPr>
                <w:szCs w:val="21"/>
              </w:rPr>
            </w:pPr>
            <w:r>
              <w:rPr>
                <w:szCs w:val="21"/>
              </w:rPr>
              <w:t>详见比选公告规定</w:t>
            </w:r>
          </w:p>
        </w:tc>
      </w:tr>
      <w:tr w14:paraId="60319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B85BC1">
            <w:pPr>
              <w:wordWrap w:val="0"/>
              <w:topLinePunct/>
              <w:jc w:val="left"/>
              <w:rPr>
                <w:kern w:val="0"/>
                <w:szCs w:val="21"/>
              </w:rPr>
            </w:pPr>
            <w:r>
              <w:rPr>
                <w:kern w:val="0"/>
                <w:szCs w:val="21"/>
              </w:rPr>
              <w:t>3.1.1</w:t>
            </w:r>
          </w:p>
        </w:tc>
        <w:tc>
          <w:tcPr>
            <w:tcW w:w="1644" w:type="dxa"/>
            <w:vAlign w:val="center"/>
          </w:tcPr>
          <w:p w14:paraId="24A4ED62">
            <w:pPr>
              <w:wordWrap w:val="0"/>
              <w:topLinePunct/>
              <w:jc w:val="left"/>
              <w:rPr>
                <w:kern w:val="0"/>
                <w:szCs w:val="21"/>
              </w:rPr>
            </w:pPr>
            <w:r>
              <w:rPr>
                <w:kern w:val="0"/>
                <w:szCs w:val="21"/>
              </w:rPr>
              <w:t>构成竞选文件的其他材料</w:t>
            </w:r>
          </w:p>
        </w:tc>
        <w:tc>
          <w:tcPr>
            <w:tcW w:w="6490" w:type="dxa"/>
            <w:vAlign w:val="center"/>
          </w:tcPr>
          <w:p w14:paraId="66337C3A">
            <w:pPr>
              <w:wordWrap w:val="0"/>
              <w:topLinePunct/>
              <w:ind w:firstLine="420" w:firstLineChars="200"/>
              <w:jc w:val="left"/>
              <w:rPr>
                <w:szCs w:val="21"/>
              </w:rPr>
            </w:pPr>
            <w:r>
              <w:rPr>
                <w:szCs w:val="21"/>
              </w:rPr>
              <w:t>竞选人的书面澄清、说明和补正（但不得改变竞选文件的实质性内容）</w:t>
            </w:r>
          </w:p>
        </w:tc>
      </w:tr>
      <w:tr w14:paraId="6A4D8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54905B">
            <w:pPr>
              <w:wordWrap w:val="0"/>
              <w:topLinePunct/>
              <w:jc w:val="left"/>
              <w:rPr>
                <w:kern w:val="0"/>
                <w:szCs w:val="21"/>
              </w:rPr>
            </w:pPr>
            <w:r>
              <w:rPr>
                <w:kern w:val="0"/>
                <w:szCs w:val="21"/>
              </w:rPr>
              <w:t>3.2</w:t>
            </w:r>
          </w:p>
        </w:tc>
        <w:tc>
          <w:tcPr>
            <w:tcW w:w="1644" w:type="dxa"/>
            <w:vAlign w:val="center"/>
          </w:tcPr>
          <w:p w14:paraId="4932E865">
            <w:pPr>
              <w:wordWrap w:val="0"/>
              <w:topLinePunct/>
              <w:jc w:val="left"/>
              <w:rPr>
                <w:kern w:val="0"/>
                <w:szCs w:val="21"/>
              </w:rPr>
            </w:pPr>
            <w:r>
              <w:rPr>
                <w:kern w:val="0"/>
                <w:szCs w:val="21"/>
              </w:rPr>
              <w:t>竞选报价</w:t>
            </w:r>
          </w:p>
        </w:tc>
        <w:tc>
          <w:tcPr>
            <w:tcW w:w="6490" w:type="dxa"/>
            <w:vAlign w:val="center"/>
          </w:tcPr>
          <w:p w14:paraId="315D63BC">
            <w:pPr>
              <w:numPr>
                <w:ilvl w:val="255"/>
                <w:numId w:val="0"/>
              </w:numPr>
              <w:tabs>
                <w:tab w:val="left" w:pos="546"/>
                <w:tab w:val="left" w:pos="711"/>
              </w:tabs>
              <w:snapToGrid w:val="0"/>
              <w:spacing w:line="400" w:lineRule="exact"/>
              <w:ind w:firstLine="420" w:firstLineChars="200"/>
              <w:rPr>
                <w:b/>
                <w:bCs/>
                <w:sz w:val="24"/>
              </w:rPr>
            </w:pPr>
            <w:r>
              <w:rPr>
                <w:rFonts w:hint="eastAsia"/>
                <w:szCs w:val="21"/>
                <w:lang w:val="en-US" w:eastAsia="zh-CN"/>
              </w:rPr>
              <w:t>1.</w:t>
            </w:r>
            <w:r>
              <w:rPr>
                <w:b/>
                <w:bCs/>
                <w:sz w:val="24"/>
              </w:rPr>
              <w:t>本工程竞选报价</w:t>
            </w:r>
            <w:r>
              <w:rPr>
                <w:rFonts w:hint="eastAsia"/>
                <w:b/>
                <w:bCs/>
                <w:sz w:val="24"/>
                <w:lang w:val="en-US" w:eastAsia="zh-CN"/>
              </w:rPr>
              <w:t>为</w:t>
            </w:r>
            <w:r>
              <w:rPr>
                <w:b/>
                <w:bCs/>
                <w:sz w:val="24"/>
              </w:rPr>
              <w:t>综合单价</w:t>
            </w:r>
            <w:r>
              <w:rPr>
                <w:rFonts w:hint="eastAsia"/>
                <w:b/>
                <w:bCs/>
                <w:sz w:val="24"/>
                <w:lang w:val="en-US" w:eastAsia="zh-CN"/>
              </w:rPr>
              <w:t>报价，所有</w:t>
            </w:r>
            <w:r>
              <w:rPr>
                <w:b/>
                <w:bCs/>
                <w:sz w:val="24"/>
              </w:rPr>
              <w:t>综合单价报价</w:t>
            </w:r>
            <w:r>
              <w:rPr>
                <w:rFonts w:hint="eastAsia"/>
                <w:b/>
                <w:bCs/>
                <w:sz w:val="24"/>
                <w:lang w:val="en-US" w:eastAsia="zh-CN"/>
              </w:rPr>
              <w:t>均</w:t>
            </w:r>
            <w:r>
              <w:rPr>
                <w:b/>
                <w:bCs/>
                <w:sz w:val="24"/>
              </w:rPr>
              <w:t>不得超过最高限价，否则按否决竞选处理。</w:t>
            </w:r>
          </w:p>
          <w:p w14:paraId="66C7F7AA">
            <w:pPr>
              <w:numPr>
                <w:ilvl w:val="255"/>
                <w:numId w:val="0"/>
              </w:numPr>
              <w:tabs>
                <w:tab w:val="left" w:pos="546"/>
                <w:tab w:val="left" w:pos="711"/>
              </w:tabs>
              <w:snapToGrid w:val="0"/>
              <w:spacing w:line="400" w:lineRule="exact"/>
              <w:ind w:firstLine="482" w:firstLineChars="200"/>
              <w:rPr>
                <w:rFonts w:hint="eastAsia" w:eastAsia="宋体"/>
                <w:b/>
                <w:bCs/>
                <w:sz w:val="24"/>
                <w:lang w:eastAsia="zh-CN"/>
              </w:rPr>
            </w:pPr>
            <w:r>
              <w:rPr>
                <w:b/>
                <w:kern w:val="0"/>
                <w:sz w:val="24"/>
              </w:rPr>
              <w:t>本工程竞选</w:t>
            </w:r>
            <w:r>
              <w:rPr>
                <w:rFonts w:hint="eastAsia"/>
                <w:b/>
                <w:kern w:val="0"/>
                <w:sz w:val="24"/>
                <w:lang w:val="en-US" w:eastAsia="zh-CN"/>
              </w:rPr>
              <w:t>总价</w:t>
            </w:r>
            <w:r>
              <w:rPr>
                <w:b/>
                <w:kern w:val="0"/>
                <w:sz w:val="24"/>
              </w:rPr>
              <w:t>最高限价</w:t>
            </w:r>
            <w:r>
              <w:rPr>
                <w:rFonts w:hint="eastAsia"/>
                <w:b/>
                <w:kern w:val="0"/>
                <w:sz w:val="24"/>
              </w:rPr>
              <w:t>859600.00元</w:t>
            </w:r>
            <w:r>
              <w:rPr>
                <w:rFonts w:hint="eastAsia"/>
                <w:b/>
                <w:kern w:val="0"/>
                <w:sz w:val="24"/>
                <w:lang w:eastAsia="zh-CN"/>
              </w:rPr>
              <w:t>，</w:t>
            </w:r>
            <w:r>
              <w:rPr>
                <w:rFonts w:hint="eastAsia"/>
                <w:b/>
                <w:kern w:val="0"/>
                <w:sz w:val="24"/>
                <w:lang w:val="en-US" w:eastAsia="zh-CN"/>
              </w:rPr>
              <w:t>各项单价限价详见第五章</w:t>
            </w:r>
            <w:r>
              <w:rPr>
                <w:rFonts w:hint="eastAsia"/>
                <w:b/>
                <w:kern w:val="0"/>
                <w:sz w:val="24"/>
                <w:lang w:eastAsia="zh-CN"/>
              </w:rPr>
              <w:t>。</w:t>
            </w:r>
          </w:p>
          <w:p w14:paraId="4B572C5B">
            <w:pPr>
              <w:spacing w:line="400" w:lineRule="atLeast"/>
              <w:ind w:firstLine="420" w:firstLineChars="200"/>
            </w:pPr>
            <w:r>
              <w:rPr>
                <w:rFonts w:hint="eastAsia"/>
                <w:szCs w:val="21"/>
                <w:lang w:val="en-US" w:eastAsia="zh-CN"/>
              </w:rPr>
              <w:t>2.本项目最高限价为全费用综合单价限价，包括但不限于：人工、材料（含基础及预埋件）、施工机具使用费、企业管理费、利润、规费、税金等完成本项目所需的所有费用。</w:t>
            </w:r>
          </w:p>
        </w:tc>
      </w:tr>
      <w:tr w14:paraId="7EC36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90F0CE">
            <w:pPr>
              <w:wordWrap w:val="0"/>
              <w:topLinePunct/>
              <w:jc w:val="left"/>
              <w:rPr>
                <w:kern w:val="0"/>
                <w:szCs w:val="21"/>
              </w:rPr>
            </w:pPr>
            <w:r>
              <w:rPr>
                <w:kern w:val="0"/>
                <w:szCs w:val="21"/>
              </w:rPr>
              <w:t>3.3.1</w:t>
            </w:r>
          </w:p>
        </w:tc>
        <w:tc>
          <w:tcPr>
            <w:tcW w:w="1644" w:type="dxa"/>
            <w:vAlign w:val="center"/>
          </w:tcPr>
          <w:p w14:paraId="6572CF92">
            <w:pPr>
              <w:wordWrap w:val="0"/>
              <w:topLinePunct/>
              <w:jc w:val="left"/>
              <w:rPr>
                <w:kern w:val="0"/>
                <w:szCs w:val="21"/>
              </w:rPr>
            </w:pPr>
            <w:r>
              <w:rPr>
                <w:kern w:val="0"/>
                <w:szCs w:val="21"/>
              </w:rPr>
              <w:t>竞选有效期</w:t>
            </w:r>
          </w:p>
        </w:tc>
        <w:tc>
          <w:tcPr>
            <w:tcW w:w="6490" w:type="dxa"/>
            <w:vAlign w:val="center"/>
          </w:tcPr>
          <w:p w14:paraId="009211D9">
            <w:pPr>
              <w:wordWrap w:val="0"/>
              <w:topLinePunct/>
              <w:ind w:firstLine="420" w:firstLineChars="200"/>
              <w:jc w:val="left"/>
              <w:rPr>
                <w:szCs w:val="21"/>
              </w:rPr>
            </w:pPr>
            <w:r>
              <w:rPr>
                <w:szCs w:val="21"/>
                <w:u w:val="single"/>
              </w:rPr>
              <w:t xml:space="preserve"> 90 </w:t>
            </w:r>
            <w:r>
              <w:rPr>
                <w:szCs w:val="21"/>
              </w:rPr>
              <w:t>日历天（从提交竞选文件截止日起计算）</w:t>
            </w:r>
          </w:p>
        </w:tc>
      </w:tr>
      <w:tr w14:paraId="738C4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ECFB0E">
            <w:pPr>
              <w:wordWrap w:val="0"/>
              <w:topLinePunct/>
              <w:jc w:val="left"/>
              <w:rPr>
                <w:kern w:val="0"/>
                <w:szCs w:val="21"/>
              </w:rPr>
            </w:pPr>
            <w:r>
              <w:rPr>
                <w:kern w:val="0"/>
                <w:szCs w:val="21"/>
              </w:rPr>
              <w:t>3.4</w:t>
            </w:r>
          </w:p>
        </w:tc>
        <w:tc>
          <w:tcPr>
            <w:tcW w:w="1644" w:type="dxa"/>
            <w:vAlign w:val="center"/>
          </w:tcPr>
          <w:p w14:paraId="266815F0">
            <w:pPr>
              <w:wordWrap w:val="0"/>
              <w:topLinePunct/>
              <w:jc w:val="left"/>
              <w:rPr>
                <w:kern w:val="0"/>
                <w:szCs w:val="21"/>
              </w:rPr>
            </w:pPr>
            <w:r>
              <w:rPr>
                <w:kern w:val="0"/>
                <w:szCs w:val="21"/>
              </w:rPr>
              <w:t>竞选保证金</w:t>
            </w:r>
          </w:p>
        </w:tc>
        <w:tc>
          <w:tcPr>
            <w:tcW w:w="6490" w:type="dxa"/>
            <w:vAlign w:val="center"/>
          </w:tcPr>
          <w:p w14:paraId="735BECC9">
            <w:pPr>
              <w:wordWrap w:val="0"/>
              <w:topLinePunct/>
              <w:ind w:firstLine="420" w:firstLineChars="200"/>
              <w:jc w:val="left"/>
            </w:pPr>
            <w:r>
              <w:t>1.竞选保证金通过转账支票、电汇或网银方式缴纳，从竞选人银行账户转出，转账时在备注或用途栏注明项目名称（备注内容：项目名称+竞选保证金，项目名称可简写）。请竞选人注意竞选保证金电子票据的在途时间，未充分计算在途时间造成保证金延迟到账的，竞选人自行负责，该竞选文件无效。</w:t>
            </w:r>
          </w:p>
          <w:p w14:paraId="2897D827">
            <w:pPr>
              <w:wordWrap w:val="0"/>
              <w:topLinePunct/>
              <w:ind w:firstLine="420" w:firstLineChars="200"/>
              <w:jc w:val="left"/>
            </w:pPr>
            <w:r>
              <w:t>2.竞选保证金账户</w:t>
            </w:r>
          </w:p>
          <w:p w14:paraId="644C10D4">
            <w:pPr>
              <w:wordWrap w:val="0"/>
              <w:topLinePunct/>
              <w:ind w:firstLine="420" w:firstLineChars="200"/>
              <w:jc w:val="left"/>
            </w:pPr>
            <w:r>
              <w:t>银行账户名称：</w:t>
            </w:r>
            <w:r>
              <w:rPr>
                <w:rFonts w:hint="eastAsia"/>
              </w:rPr>
              <w:t>重庆九龙园高新产业集团有限公司</w:t>
            </w:r>
          </w:p>
          <w:p w14:paraId="552E8BDA">
            <w:pPr>
              <w:wordWrap w:val="0"/>
              <w:topLinePunct/>
              <w:ind w:firstLine="420" w:firstLineChars="200"/>
              <w:jc w:val="left"/>
            </w:pPr>
            <w:r>
              <w:t>银行名称：</w:t>
            </w:r>
            <w:r>
              <w:rPr>
                <w:rFonts w:hint="eastAsia"/>
              </w:rPr>
              <w:t>交行九龙坡支行</w:t>
            </w:r>
          </w:p>
          <w:p w14:paraId="0190310B">
            <w:pPr>
              <w:wordWrap w:val="0"/>
              <w:topLinePunct/>
              <w:ind w:firstLine="422" w:firstLineChars="200"/>
              <w:jc w:val="left"/>
              <w:rPr>
                <w:b/>
                <w:bCs/>
              </w:rPr>
            </w:pPr>
            <w:r>
              <w:rPr>
                <w:b/>
                <w:bCs/>
              </w:rPr>
              <w:t>银行账号：</w:t>
            </w:r>
            <w:r>
              <w:rPr>
                <w:rFonts w:hint="eastAsia"/>
              </w:rPr>
              <w:t>500113016010141018619</w:t>
            </w:r>
          </w:p>
          <w:p w14:paraId="658EBC59">
            <w:pPr>
              <w:wordWrap w:val="0"/>
              <w:topLinePunct/>
              <w:ind w:firstLine="420" w:firstLineChars="200"/>
              <w:jc w:val="left"/>
            </w:pPr>
            <w:r>
              <w:rPr>
                <w:rFonts w:hint="eastAsia"/>
                <w:lang w:eastAsia="zh-CN"/>
              </w:rPr>
              <w:t>（</w:t>
            </w:r>
            <w:r>
              <w:t>打款时必须填写账号并认真核对，出现保证金未到指定账户的情形由竞选人自行负责）</w:t>
            </w:r>
          </w:p>
          <w:p w14:paraId="2FDC804B">
            <w:pPr>
              <w:wordWrap w:val="0"/>
              <w:topLinePunct/>
              <w:ind w:firstLine="420" w:firstLineChars="200"/>
              <w:jc w:val="left"/>
            </w:pPr>
            <w:r>
              <w:t>以转账支票、电汇或网银方式缴纳的竞选保证金的金额：人民币</w:t>
            </w:r>
            <w:r>
              <w:rPr>
                <w:rFonts w:hint="eastAsia"/>
                <w:lang w:val="en-US" w:eastAsia="zh-CN"/>
              </w:rPr>
              <w:t>17</w:t>
            </w:r>
            <w:r>
              <w:t>000 元（大写：人民币</w:t>
            </w:r>
            <w:r>
              <w:rPr>
                <w:rFonts w:hint="eastAsia"/>
                <w:lang w:val="en-US" w:eastAsia="zh-CN"/>
              </w:rPr>
              <w:t>壹万柒仟元</w:t>
            </w:r>
            <w:r>
              <w:t>整）。</w:t>
            </w:r>
          </w:p>
          <w:p w14:paraId="39328E8B">
            <w:pPr>
              <w:wordWrap w:val="0"/>
              <w:topLinePunct/>
              <w:ind w:firstLine="420" w:firstLineChars="200"/>
              <w:jc w:val="left"/>
            </w:pPr>
            <w:r>
              <w:t>竞选保证金缴纳截止时间为项目开标时间（以到账时间为准）。</w:t>
            </w:r>
          </w:p>
          <w:p w14:paraId="63934768">
            <w:pPr>
              <w:wordWrap w:val="0"/>
              <w:topLinePunct/>
              <w:ind w:firstLine="420" w:firstLineChars="200"/>
              <w:jc w:val="left"/>
            </w:pPr>
            <w:r>
              <w:t>3.竞选人递交竞选文件时携带竞选保证金银行票据原件（银行转账回单加盖竞选人单位公章）至开评审现场备查核对。</w:t>
            </w:r>
          </w:p>
          <w:p w14:paraId="2427439D">
            <w:pPr>
              <w:wordWrap w:val="0"/>
              <w:topLinePunct/>
              <w:ind w:firstLine="420" w:firstLineChars="200"/>
              <w:jc w:val="left"/>
            </w:pPr>
            <w:r>
              <w:t>4.竞选保证金退还方式</w:t>
            </w:r>
          </w:p>
          <w:p w14:paraId="1159A7EB">
            <w:pPr>
              <w:wordWrap w:val="0"/>
              <w:topLinePunct/>
              <w:ind w:firstLine="420" w:firstLineChars="200"/>
              <w:jc w:val="left"/>
            </w:pPr>
            <w:r>
              <w:t>比选人应当在本章第六款规定的时间内确定中选人。比选代理机构应当在成交通知书发出后5日内退还除中选人以外竞选人的竞选保证金到其银行账户。</w:t>
            </w:r>
          </w:p>
          <w:p w14:paraId="1B1E991B">
            <w:pPr>
              <w:wordWrap w:val="0"/>
              <w:topLinePunct/>
              <w:ind w:firstLine="420" w:firstLineChars="200"/>
              <w:jc w:val="left"/>
              <w:rPr>
                <w:kern w:val="0"/>
                <w:szCs w:val="21"/>
              </w:rPr>
            </w:pPr>
            <w:r>
              <w:t>比选人应当在法定时间内和中选人签订合同。比选代理机构应当在合同签订后5日内退还中选人的竞选保证金到其银行账户。</w:t>
            </w:r>
          </w:p>
        </w:tc>
      </w:tr>
      <w:tr w14:paraId="4E568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66A8DE">
            <w:pPr>
              <w:wordWrap w:val="0"/>
              <w:topLinePunct/>
              <w:jc w:val="left"/>
              <w:rPr>
                <w:kern w:val="0"/>
                <w:szCs w:val="21"/>
              </w:rPr>
            </w:pPr>
            <w:r>
              <w:rPr>
                <w:kern w:val="0"/>
                <w:szCs w:val="21"/>
              </w:rPr>
              <w:t>3.6</w:t>
            </w:r>
          </w:p>
        </w:tc>
        <w:tc>
          <w:tcPr>
            <w:tcW w:w="1644" w:type="dxa"/>
            <w:vAlign w:val="center"/>
          </w:tcPr>
          <w:p w14:paraId="68694D73">
            <w:pPr>
              <w:wordWrap w:val="0"/>
              <w:topLinePunct/>
              <w:jc w:val="left"/>
              <w:rPr>
                <w:kern w:val="0"/>
                <w:szCs w:val="21"/>
              </w:rPr>
            </w:pPr>
            <w:r>
              <w:rPr>
                <w:kern w:val="0"/>
                <w:szCs w:val="21"/>
              </w:rPr>
              <w:t>是否允许递交</w:t>
            </w:r>
          </w:p>
          <w:p w14:paraId="2ACD17D6">
            <w:pPr>
              <w:wordWrap w:val="0"/>
              <w:topLinePunct/>
              <w:jc w:val="left"/>
              <w:rPr>
                <w:kern w:val="0"/>
                <w:szCs w:val="21"/>
              </w:rPr>
            </w:pPr>
            <w:r>
              <w:rPr>
                <w:kern w:val="0"/>
                <w:szCs w:val="21"/>
              </w:rPr>
              <w:t>备选竞选方案</w:t>
            </w:r>
          </w:p>
        </w:tc>
        <w:tc>
          <w:tcPr>
            <w:tcW w:w="6490" w:type="dxa"/>
            <w:vAlign w:val="center"/>
          </w:tcPr>
          <w:p w14:paraId="1918252A">
            <w:pPr>
              <w:wordWrap w:val="0"/>
              <w:topLinePunct/>
              <w:ind w:firstLine="420" w:firstLineChars="200"/>
              <w:jc w:val="left"/>
              <w:rPr>
                <w:kern w:val="0"/>
                <w:szCs w:val="21"/>
              </w:rPr>
            </w:pPr>
            <w:r>
              <w:rPr>
                <w:kern w:val="0"/>
                <w:szCs w:val="21"/>
              </w:rPr>
              <w:t>不允许</w:t>
            </w:r>
          </w:p>
        </w:tc>
      </w:tr>
      <w:tr w14:paraId="18C82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7E7DA0">
            <w:pPr>
              <w:wordWrap w:val="0"/>
              <w:topLinePunct/>
              <w:jc w:val="left"/>
              <w:rPr>
                <w:kern w:val="0"/>
                <w:szCs w:val="21"/>
              </w:rPr>
            </w:pPr>
            <w:r>
              <w:rPr>
                <w:kern w:val="0"/>
                <w:szCs w:val="21"/>
              </w:rPr>
              <w:t>3.7.1</w:t>
            </w:r>
          </w:p>
        </w:tc>
        <w:tc>
          <w:tcPr>
            <w:tcW w:w="1644" w:type="dxa"/>
            <w:vAlign w:val="center"/>
          </w:tcPr>
          <w:p w14:paraId="34A64A14">
            <w:pPr>
              <w:wordWrap w:val="0"/>
              <w:topLinePunct/>
              <w:jc w:val="left"/>
              <w:rPr>
                <w:kern w:val="0"/>
                <w:szCs w:val="21"/>
              </w:rPr>
            </w:pPr>
            <w:r>
              <w:rPr>
                <w:kern w:val="0"/>
                <w:szCs w:val="21"/>
              </w:rPr>
              <w:t>竞选文件格式要求</w:t>
            </w:r>
          </w:p>
        </w:tc>
        <w:tc>
          <w:tcPr>
            <w:tcW w:w="6490" w:type="dxa"/>
            <w:vAlign w:val="center"/>
          </w:tcPr>
          <w:p w14:paraId="6A74AAC5">
            <w:pPr>
              <w:wordWrap w:val="0"/>
              <w:topLinePunct/>
              <w:ind w:firstLine="420" w:firstLineChars="200"/>
              <w:jc w:val="left"/>
              <w:rPr>
                <w:kern w:val="0"/>
                <w:szCs w:val="21"/>
              </w:rPr>
            </w:pPr>
            <w:r>
              <w:rPr>
                <w:kern w:val="0"/>
                <w:szCs w:val="21"/>
              </w:rPr>
              <w:t>编制竞选文件时不得对第八章</w:t>
            </w:r>
            <w:r>
              <w:rPr>
                <w:rFonts w:ascii="宋体" w:hAnsi="宋体"/>
                <w:kern w:val="0"/>
                <w:szCs w:val="21"/>
              </w:rPr>
              <w:t>“</w:t>
            </w:r>
            <w:r>
              <w:rPr>
                <w:kern w:val="0"/>
                <w:szCs w:val="21"/>
              </w:rPr>
              <w:t>竞选文件格式</w:t>
            </w:r>
            <w:r>
              <w:rPr>
                <w:rFonts w:ascii="宋体" w:hAnsi="宋体"/>
                <w:kern w:val="0"/>
                <w:szCs w:val="21"/>
              </w:rPr>
              <w:t>”</w:t>
            </w:r>
            <w:r>
              <w:rPr>
                <w:kern w:val="0"/>
                <w:szCs w:val="21"/>
              </w:rPr>
              <w:t>的相应要素作实质性修改，否则由评审委员会作否决竞选处理。</w:t>
            </w:r>
          </w:p>
        </w:tc>
      </w:tr>
      <w:tr w14:paraId="529A9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CD37E8">
            <w:pPr>
              <w:wordWrap w:val="0"/>
              <w:topLinePunct/>
              <w:jc w:val="left"/>
              <w:rPr>
                <w:kern w:val="0"/>
                <w:szCs w:val="21"/>
              </w:rPr>
            </w:pPr>
            <w:r>
              <w:rPr>
                <w:kern w:val="0"/>
                <w:szCs w:val="21"/>
              </w:rPr>
              <w:t>3.7.3</w:t>
            </w:r>
          </w:p>
        </w:tc>
        <w:tc>
          <w:tcPr>
            <w:tcW w:w="1644" w:type="dxa"/>
            <w:vAlign w:val="center"/>
          </w:tcPr>
          <w:p w14:paraId="48E6AEED">
            <w:pPr>
              <w:wordWrap w:val="0"/>
              <w:topLinePunct/>
              <w:jc w:val="left"/>
              <w:rPr>
                <w:kern w:val="0"/>
                <w:szCs w:val="21"/>
              </w:rPr>
            </w:pPr>
            <w:r>
              <w:rPr>
                <w:kern w:val="0"/>
                <w:szCs w:val="21"/>
              </w:rPr>
              <w:t>签名盖章要求</w:t>
            </w:r>
          </w:p>
        </w:tc>
        <w:tc>
          <w:tcPr>
            <w:tcW w:w="6490" w:type="dxa"/>
            <w:vAlign w:val="center"/>
          </w:tcPr>
          <w:p w14:paraId="54D1864C">
            <w:pPr>
              <w:wordWrap w:val="0"/>
              <w:topLinePunct/>
              <w:ind w:firstLine="420" w:firstLineChars="200"/>
              <w:jc w:val="left"/>
              <w:rPr>
                <w:szCs w:val="21"/>
              </w:rPr>
            </w:pPr>
            <w:r>
              <w:rPr>
                <w:szCs w:val="21"/>
              </w:rPr>
              <w:t>竞选文件应用不褪色的材料书写或打印，并由竞选人的法定代表人或其委托代理人在比选文件规定的位置按比选文件要求签名或盖章、盖单位公章。委托代理人签名的，竞选文件应附法定代表人签署的授权委托书。竞选文件应尽量避免涂改、行间插字或删除。如果出现上述情况，改动之处应加盖单位公章或由竞选人的法定代表人或其授权的代理人签名确认。</w:t>
            </w:r>
          </w:p>
          <w:p w14:paraId="051A0767">
            <w:pPr>
              <w:wordWrap w:val="0"/>
              <w:topLinePunct/>
              <w:ind w:firstLine="420" w:firstLineChars="200"/>
              <w:jc w:val="left"/>
              <w:rPr>
                <w:i/>
                <w:szCs w:val="21"/>
              </w:rPr>
            </w:pPr>
            <w:r>
              <w:rPr>
                <w:szCs w:val="21"/>
              </w:rPr>
              <w:t>未按上述规定执行的，交由评审委员会作否决竞选处理。</w:t>
            </w:r>
          </w:p>
        </w:tc>
      </w:tr>
      <w:tr w14:paraId="576CD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679A63">
            <w:pPr>
              <w:wordWrap w:val="0"/>
              <w:topLinePunct/>
              <w:jc w:val="left"/>
              <w:rPr>
                <w:kern w:val="0"/>
                <w:szCs w:val="21"/>
              </w:rPr>
            </w:pPr>
            <w:r>
              <w:rPr>
                <w:kern w:val="0"/>
                <w:szCs w:val="21"/>
              </w:rPr>
              <w:t>3.7.4</w:t>
            </w:r>
          </w:p>
        </w:tc>
        <w:tc>
          <w:tcPr>
            <w:tcW w:w="1644" w:type="dxa"/>
            <w:vAlign w:val="center"/>
          </w:tcPr>
          <w:p w14:paraId="719A887A">
            <w:pPr>
              <w:wordWrap w:val="0"/>
              <w:topLinePunct/>
              <w:jc w:val="left"/>
              <w:rPr>
                <w:spacing w:val="-6"/>
                <w:kern w:val="0"/>
                <w:szCs w:val="21"/>
              </w:rPr>
            </w:pPr>
            <w:r>
              <w:rPr>
                <w:spacing w:val="-6"/>
                <w:kern w:val="0"/>
                <w:szCs w:val="21"/>
              </w:rPr>
              <w:t>竞选文件的份数</w:t>
            </w:r>
          </w:p>
        </w:tc>
        <w:tc>
          <w:tcPr>
            <w:tcW w:w="6490" w:type="dxa"/>
            <w:vAlign w:val="center"/>
          </w:tcPr>
          <w:p w14:paraId="50729938">
            <w:pPr>
              <w:wordWrap w:val="0"/>
              <w:topLinePunct/>
              <w:ind w:firstLine="420" w:firstLineChars="200"/>
              <w:jc w:val="left"/>
              <w:rPr>
                <w:kern w:val="0"/>
                <w:szCs w:val="21"/>
              </w:rPr>
            </w:pPr>
            <w:r>
              <w:rPr>
                <w:szCs w:val="21"/>
              </w:rPr>
              <w:t>竞选</w:t>
            </w:r>
            <w:r>
              <w:rPr>
                <w:kern w:val="0"/>
                <w:szCs w:val="21"/>
              </w:rPr>
              <w:t>文件一式四份，其中正本一份，副本二份，电子文档一份(含全部竞选文件word版本及带盖章版本的彩色扫描PDF版本的U盘一个)。每套纸质竞选文件须在封面清楚地标明</w:t>
            </w:r>
            <w:r>
              <w:rPr>
                <w:rFonts w:ascii="宋体" w:hAnsi="宋体"/>
                <w:kern w:val="0"/>
                <w:szCs w:val="21"/>
              </w:rPr>
              <w:t>“</w:t>
            </w:r>
            <w:r>
              <w:rPr>
                <w:kern w:val="0"/>
                <w:szCs w:val="21"/>
              </w:rPr>
              <w:t>正本</w:t>
            </w:r>
            <w:r>
              <w:rPr>
                <w:rFonts w:ascii="宋体" w:hAnsi="宋体"/>
                <w:kern w:val="0"/>
                <w:szCs w:val="21"/>
              </w:rPr>
              <w:t>”</w:t>
            </w:r>
            <w:r>
              <w:rPr>
                <w:kern w:val="0"/>
                <w:szCs w:val="21"/>
              </w:rPr>
              <w:t>、</w:t>
            </w:r>
            <w:r>
              <w:rPr>
                <w:rFonts w:ascii="宋体" w:hAnsi="宋体"/>
                <w:kern w:val="0"/>
                <w:szCs w:val="21"/>
              </w:rPr>
              <w:t>“</w:t>
            </w:r>
            <w:r>
              <w:rPr>
                <w:kern w:val="0"/>
                <w:szCs w:val="21"/>
              </w:rPr>
              <w:t>副本</w:t>
            </w:r>
            <w:r>
              <w:rPr>
                <w:rFonts w:ascii="宋体" w:hAnsi="宋体"/>
                <w:kern w:val="0"/>
                <w:szCs w:val="21"/>
              </w:rPr>
              <w:t>”</w:t>
            </w:r>
            <w:r>
              <w:rPr>
                <w:kern w:val="0"/>
                <w:szCs w:val="21"/>
              </w:rPr>
              <w:t>，副本与正本不一致时以正本为准。</w:t>
            </w:r>
          </w:p>
        </w:tc>
      </w:tr>
      <w:tr w14:paraId="4AD7A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A37018">
            <w:pPr>
              <w:wordWrap w:val="0"/>
              <w:topLinePunct/>
              <w:jc w:val="left"/>
              <w:rPr>
                <w:kern w:val="0"/>
                <w:szCs w:val="21"/>
              </w:rPr>
            </w:pPr>
            <w:r>
              <w:rPr>
                <w:kern w:val="0"/>
                <w:szCs w:val="21"/>
              </w:rPr>
              <w:t>3.7.5</w:t>
            </w:r>
          </w:p>
        </w:tc>
        <w:tc>
          <w:tcPr>
            <w:tcW w:w="1644" w:type="dxa"/>
            <w:vAlign w:val="center"/>
          </w:tcPr>
          <w:p w14:paraId="470FEF28">
            <w:pPr>
              <w:wordWrap w:val="0"/>
              <w:topLinePunct/>
              <w:jc w:val="left"/>
              <w:rPr>
                <w:kern w:val="0"/>
                <w:szCs w:val="21"/>
              </w:rPr>
            </w:pPr>
            <w:r>
              <w:rPr>
                <w:kern w:val="0"/>
                <w:szCs w:val="21"/>
              </w:rPr>
              <w:t>装订要求</w:t>
            </w:r>
          </w:p>
        </w:tc>
        <w:tc>
          <w:tcPr>
            <w:tcW w:w="6490" w:type="dxa"/>
            <w:vAlign w:val="center"/>
          </w:tcPr>
          <w:p w14:paraId="4956B257">
            <w:pPr>
              <w:wordWrap w:val="0"/>
              <w:topLinePunct/>
              <w:adjustRightInd w:val="0"/>
              <w:ind w:firstLine="420" w:firstLineChars="200"/>
              <w:jc w:val="left"/>
              <w:rPr>
                <w:color w:val="000000"/>
                <w:szCs w:val="21"/>
              </w:rPr>
            </w:pPr>
            <w:r>
              <w:rPr>
                <w:color w:val="000000"/>
                <w:szCs w:val="21"/>
              </w:rPr>
              <w:t>竞选文件按以下要求装订：</w:t>
            </w:r>
          </w:p>
          <w:p w14:paraId="1E048129">
            <w:pPr>
              <w:numPr>
                <w:ilvl w:val="0"/>
                <w:numId w:val="2"/>
              </w:numPr>
              <w:wordWrap w:val="0"/>
              <w:topLinePunct/>
              <w:adjustRightInd w:val="0"/>
              <w:ind w:firstLine="420" w:firstLineChars="200"/>
              <w:jc w:val="left"/>
              <w:rPr>
                <w:color w:val="000000"/>
                <w:szCs w:val="21"/>
              </w:rPr>
            </w:pPr>
            <w:r>
              <w:rPr>
                <w:color w:val="000000"/>
                <w:szCs w:val="21"/>
              </w:rPr>
              <w:t>竞选文件内容按比选文件第八章</w:t>
            </w:r>
            <w:r>
              <w:rPr>
                <w:rFonts w:ascii="宋体" w:hAnsi="宋体"/>
                <w:color w:val="000000"/>
                <w:szCs w:val="21"/>
              </w:rPr>
              <w:t>“</w:t>
            </w:r>
            <w:r>
              <w:rPr>
                <w:color w:val="000000"/>
                <w:szCs w:val="21"/>
              </w:rPr>
              <w:t>竞选文件格式</w:t>
            </w:r>
            <w:r>
              <w:rPr>
                <w:rFonts w:ascii="宋体" w:hAnsi="宋体"/>
                <w:color w:val="000000"/>
                <w:szCs w:val="21"/>
              </w:rPr>
              <w:t>”</w:t>
            </w:r>
            <w:r>
              <w:rPr>
                <w:color w:val="000000"/>
                <w:szCs w:val="21"/>
              </w:rPr>
              <w:t>装订。</w:t>
            </w:r>
          </w:p>
          <w:p w14:paraId="2DDBB54C">
            <w:pPr>
              <w:numPr>
                <w:ilvl w:val="0"/>
                <w:numId w:val="2"/>
              </w:numPr>
              <w:wordWrap w:val="0"/>
              <w:topLinePunct/>
              <w:adjustRightInd w:val="0"/>
              <w:ind w:firstLine="422" w:firstLineChars="200"/>
              <w:jc w:val="left"/>
              <w:rPr>
                <w:color w:val="000000"/>
                <w:szCs w:val="21"/>
              </w:rPr>
            </w:pPr>
            <w:r>
              <w:rPr>
                <w:b/>
                <w:bCs/>
                <w:color w:val="000000"/>
                <w:szCs w:val="21"/>
              </w:rPr>
              <w:t>竞选</w:t>
            </w:r>
            <w:r>
              <w:rPr>
                <w:b/>
                <w:bCs/>
                <w:kern w:val="0"/>
                <w:szCs w:val="21"/>
              </w:rPr>
              <w:t>文件</w:t>
            </w:r>
            <w:r>
              <w:rPr>
                <w:b/>
                <w:bCs/>
                <w:color w:val="000000"/>
                <w:szCs w:val="21"/>
              </w:rPr>
              <w:t>须装订成一册，并应编制目录，逐页标注页码；当竞选文件资料较多时，也可分册装订</w:t>
            </w:r>
            <w:r>
              <w:rPr>
                <w:color w:val="000000"/>
                <w:szCs w:val="21"/>
              </w:rPr>
              <w:t>。</w:t>
            </w:r>
          </w:p>
          <w:p w14:paraId="60C6EF50">
            <w:pPr>
              <w:wordWrap w:val="0"/>
              <w:topLinePunct/>
              <w:adjustRightInd w:val="0"/>
              <w:ind w:firstLine="420" w:firstLineChars="200"/>
              <w:jc w:val="left"/>
              <w:rPr>
                <w:szCs w:val="21"/>
              </w:rPr>
            </w:pPr>
            <w:r>
              <w:rPr>
                <w:color w:val="000000"/>
                <w:szCs w:val="21"/>
              </w:rPr>
              <w:t>比选文件中已提供了竞选文件格式的部分，须按其格式填写和提供。</w:t>
            </w:r>
          </w:p>
        </w:tc>
      </w:tr>
      <w:tr w14:paraId="055EB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2AAE41">
            <w:pPr>
              <w:wordWrap w:val="0"/>
              <w:topLinePunct/>
              <w:jc w:val="left"/>
              <w:rPr>
                <w:kern w:val="0"/>
                <w:szCs w:val="21"/>
              </w:rPr>
            </w:pPr>
            <w:r>
              <w:rPr>
                <w:kern w:val="0"/>
                <w:szCs w:val="21"/>
              </w:rPr>
              <w:t>4.1.1</w:t>
            </w:r>
          </w:p>
        </w:tc>
        <w:tc>
          <w:tcPr>
            <w:tcW w:w="1644" w:type="dxa"/>
            <w:vAlign w:val="center"/>
          </w:tcPr>
          <w:p w14:paraId="336BC2E3">
            <w:pPr>
              <w:wordWrap w:val="0"/>
              <w:topLinePunct/>
              <w:jc w:val="left"/>
              <w:rPr>
                <w:spacing w:val="-6"/>
                <w:kern w:val="0"/>
                <w:szCs w:val="21"/>
              </w:rPr>
            </w:pPr>
            <w:r>
              <w:rPr>
                <w:spacing w:val="-6"/>
                <w:kern w:val="0"/>
                <w:szCs w:val="21"/>
              </w:rPr>
              <w:t>竞选文件的密封</w:t>
            </w:r>
          </w:p>
        </w:tc>
        <w:tc>
          <w:tcPr>
            <w:tcW w:w="6490" w:type="dxa"/>
            <w:vAlign w:val="center"/>
          </w:tcPr>
          <w:p w14:paraId="48205F0C">
            <w:pPr>
              <w:wordWrap w:val="0"/>
              <w:topLinePunct/>
              <w:adjustRightInd w:val="0"/>
              <w:ind w:firstLine="420" w:firstLineChars="200"/>
              <w:jc w:val="left"/>
              <w:rPr>
                <w:szCs w:val="21"/>
              </w:rPr>
            </w:pPr>
            <w:r>
              <w:rPr>
                <w:szCs w:val="21"/>
              </w:rPr>
              <w:t>竞选文件的正本、副本以及电子文档均应装入文件袋中密封，并在文件袋上加盖竞选人单位公章。</w:t>
            </w:r>
          </w:p>
          <w:p w14:paraId="1CEB2E5F">
            <w:pPr>
              <w:wordWrap w:val="0"/>
              <w:topLinePunct/>
              <w:adjustRightInd w:val="0"/>
              <w:ind w:firstLine="422" w:firstLineChars="200"/>
              <w:jc w:val="left"/>
              <w:rPr>
                <w:szCs w:val="21"/>
              </w:rPr>
            </w:pPr>
            <w:r>
              <w:rPr>
                <w:b/>
                <w:bCs/>
                <w:szCs w:val="21"/>
              </w:rPr>
              <w:t>注：竞选文件资料较多可分袋密封。</w:t>
            </w:r>
          </w:p>
        </w:tc>
      </w:tr>
      <w:tr w14:paraId="1E16D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EA1760">
            <w:pPr>
              <w:wordWrap w:val="0"/>
              <w:topLinePunct/>
              <w:jc w:val="left"/>
              <w:rPr>
                <w:kern w:val="0"/>
                <w:szCs w:val="21"/>
              </w:rPr>
            </w:pPr>
            <w:r>
              <w:rPr>
                <w:kern w:val="0"/>
                <w:szCs w:val="21"/>
              </w:rPr>
              <w:t>4.1.2</w:t>
            </w:r>
          </w:p>
        </w:tc>
        <w:tc>
          <w:tcPr>
            <w:tcW w:w="1644" w:type="dxa"/>
            <w:vAlign w:val="center"/>
          </w:tcPr>
          <w:p w14:paraId="5B8F7F96">
            <w:pPr>
              <w:wordWrap w:val="0"/>
              <w:topLinePunct/>
              <w:jc w:val="left"/>
              <w:rPr>
                <w:kern w:val="0"/>
                <w:szCs w:val="21"/>
              </w:rPr>
            </w:pPr>
            <w:r>
              <w:rPr>
                <w:kern w:val="0"/>
                <w:szCs w:val="21"/>
              </w:rPr>
              <w:t>封套上写明</w:t>
            </w:r>
          </w:p>
        </w:tc>
        <w:tc>
          <w:tcPr>
            <w:tcW w:w="6490" w:type="dxa"/>
            <w:vAlign w:val="center"/>
          </w:tcPr>
          <w:p w14:paraId="2B1E82CC">
            <w:pPr>
              <w:wordWrap w:val="0"/>
              <w:topLinePunct/>
              <w:ind w:firstLine="420" w:firstLineChars="200"/>
              <w:jc w:val="left"/>
              <w:rPr>
                <w:szCs w:val="21"/>
              </w:rPr>
            </w:pPr>
            <w:r>
              <w:rPr>
                <w:szCs w:val="21"/>
              </w:rPr>
              <w:t>文件袋上应写明如下内容：</w:t>
            </w:r>
          </w:p>
          <w:p w14:paraId="4C8C95C3">
            <w:pPr>
              <w:wordWrap w:val="0"/>
              <w:topLinePunct/>
              <w:ind w:firstLine="420" w:firstLineChars="200"/>
              <w:jc w:val="left"/>
              <w:rPr>
                <w:szCs w:val="21"/>
              </w:rPr>
            </w:pPr>
            <w:r>
              <w:rPr>
                <w:szCs w:val="21"/>
              </w:rPr>
              <w:t xml:space="preserve">比选人名称：        </w:t>
            </w:r>
          </w:p>
          <w:p w14:paraId="485A48E2">
            <w:pPr>
              <w:wordWrap w:val="0"/>
              <w:topLinePunct/>
              <w:ind w:firstLine="420" w:firstLineChars="200"/>
              <w:jc w:val="left"/>
              <w:rPr>
                <w:szCs w:val="21"/>
              </w:rPr>
            </w:pPr>
            <w:r>
              <w:rPr>
                <w:szCs w:val="21"/>
              </w:rPr>
              <w:t xml:space="preserve">竞选人名称：       </w:t>
            </w:r>
          </w:p>
          <w:p w14:paraId="4AAAE749">
            <w:pPr>
              <w:wordWrap w:val="0"/>
              <w:topLinePunct/>
              <w:ind w:firstLine="420" w:firstLineChars="200"/>
              <w:jc w:val="left"/>
              <w:rPr>
                <w:szCs w:val="21"/>
              </w:rPr>
            </w:pPr>
            <w:r>
              <w:rPr>
                <w:szCs w:val="21"/>
              </w:rPr>
              <w:t xml:space="preserve">项目名称：         </w:t>
            </w:r>
          </w:p>
          <w:p w14:paraId="1977A58D">
            <w:pPr>
              <w:wordWrap w:val="0"/>
              <w:topLinePunct/>
              <w:ind w:firstLine="420" w:firstLineChars="200"/>
              <w:jc w:val="left"/>
              <w:rPr>
                <w:szCs w:val="21"/>
              </w:rPr>
            </w:pPr>
            <w:r>
              <w:rPr>
                <w:szCs w:val="21"/>
              </w:rPr>
              <w:t>ΧΧΧΧ年ΧΧ月ΧΧ日ΧΧ时ΧΧ分前不得开启。</w:t>
            </w:r>
          </w:p>
        </w:tc>
      </w:tr>
      <w:tr w14:paraId="4EA02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51972D">
            <w:pPr>
              <w:wordWrap w:val="0"/>
              <w:topLinePunct/>
              <w:jc w:val="left"/>
              <w:rPr>
                <w:kern w:val="0"/>
                <w:szCs w:val="21"/>
              </w:rPr>
            </w:pPr>
            <w:r>
              <w:rPr>
                <w:kern w:val="0"/>
                <w:szCs w:val="21"/>
              </w:rPr>
              <w:t>4.2.2</w:t>
            </w:r>
          </w:p>
        </w:tc>
        <w:tc>
          <w:tcPr>
            <w:tcW w:w="1644" w:type="dxa"/>
            <w:vAlign w:val="center"/>
          </w:tcPr>
          <w:p w14:paraId="6E218B9C">
            <w:pPr>
              <w:wordWrap w:val="0"/>
              <w:topLinePunct/>
              <w:jc w:val="left"/>
              <w:rPr>
                <w:kern w:val="0"/>
                <w:szCs w:val="21"/>
              </w:rPr>
            </w:pPr>
            <w:r>
              <w:rPr>
                <w:kern w:val="0"/>
                <w:szCs w:val="21"/>
              </w:rPr>
              <w:t>递交竞选文件地点</w:t>
            </w:r>
          </w:p>
        </w:tc>
        <w:tc>
          <w:tcPr>
            <w:tcW w:w="6490" w:type="dxa"/>
            <w:vAlign w:val="center"/>
          </w:tcPr>
          <w:p w14:paraId="17F5E007">
            <w:pPr>
              <w:wordWrap w:val="0"/>
              <w:topLinePunct/>
              <w:ind w:firstLine="420" w:firstLineChars="200"/>
              <w:jc w:val="left"/>
              <w:rPr>
                <w:bCs/>
                <w:i/>
                <w:szCs w:val="21"/>
              </w:rPr>
            </w:pPr>
            <w:r>
              <w:rPr>
                <w:szCs w:val="21"/>
              </w:rPr>
              <w:t>详见比选公告规定</w:t>
            </w:r>
          </w:p>
        </w:tc>
      </w:tr>
      <w:tr w14:paraId="3E14F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D96766">
            <w:pPr>
              <w:wordWrap w:val="0"/>
              <w:topLinePunct/>
              <w:jc w:val="left"/>
              <w:rPr>
                <w:kern w:val="0"/>
                <w:szCs w:val="21"/>
              </w:rPr>
            </w:pPr>
            <w:r>
              <w:rPr>
                <w:kern w:val="0"/>
                <w:szCs w:val="21"/>
              </w:rPr>
              <w:t>4.2.3</w:t>
            </w:r>
          </w:p>
        </w:tc>
        <w:tc>
          <w:tcPr>
            <w:tcW w:w="1644" w:type="dxa"/>
            <w:vAlign w:val="center"/>
          </w:tcPr>
          <w:p w14:paraId="5F60A545">
            <w:pPr>
              <w:wordWrap w:val="0"/>
              <w:topLinePunct/>
              <w:jc w:val="left"/>
              <w:rPr>
                <w:kern w:val="0"/>
                <w:szCs w:val="21"/>
              </w:rPr>
            </w:pPr>
            <w:r>
              <w:rPr>
                <w:kern w:val="0"/>
                <w:szCs w:val="21"/>
              </w:rPr>
              <w:t>是否退还竞选文件</w:t>
            </w:r>
          </w:p>
        </w:tc>
        <w:tc>
          <w:tcPr>
            <w:tcW w:w="6490" w:type="dxa"/>
            <w:vAlign w:val="center"/>
          </w:tcPr>
          <w:p w14:paraId="19B13397">
            <w:pPr>
              <w:wordWrap w:val="0"/>
              <w:topLinePunct/>
              <w:ind w:firstLine="420" w:firstLineChars="200"/>
              <w:jc w:val="left"/>
              <w:rPr>
                <w:kern w:val="0"/>
                <w:szCs w:val="21"/>
              </w:rPr>
            </w:pPr>
            <w:r>
              <w:rPr>
                <w:kern w:val="0"/>
                <w:szCs w:val="21"/>
              </w:rPr>
              <w:t>否</w:t>
            </w:r>
          </w:p>
        </w:tc>
      </w:tr>
      <w:tr w14:paraId="6D67B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F2123A">
            <w:pPr>
              <w:wordWrap w:val="0"/>
              <w:topLinePunct/>
              <w:jc w:val="left"/>
              <w:rPr>
                <w:kern w:val="0"/>
                <w:szCs w:val="21"/>
              </w:rPr>
            </w:pPr>
            <w:r>
              <w:rPr>
                <w:kern w:val="0"/>
                <w:szCs w:val="21"/>
              </w:rPr>
              <w:t>5.1.1</w:t>
            </w:r>
          </w:p>
        </w:tc>
        <w:tc>
          <w:tcPr>
            <w:tcW w:w="1644" w:type="dxa"/>
            <w:vAlign w:val="center"/>
          </w:tcPr>
          <w:p w14:paraId="15B214FD">
            <w:pPr>
              <w:wordWrap w:val="0"/>
              <w:topLinePunct/>
              <w:jc w:val="left"/>
              <w:rPr>
                <w:kern w:val="0"/>
                <w:szCs w:val="21"/>
              </w:rPr>
            </w:pPr>
            <w:r>
              <w:rPr>
                <w:kern w:val="0"/>
                <w:szCs w:val="21"/>
              </w:rPr>
              <w:t>开标时间和</w:t>
            </w:r>
          </w:p>
          <w:p w14:paraId="6BDBE02F">
            <w:pPr>
              <w:wordWrap w:val="0"/>
              <w:topLinePunct/>
              <w:jc w:val="left"/>
              <w:rPr>
                <w:kern w:val="0"/>
                <w:szCs w:val="21"/>
              </w:rPr>
            </w:pPr>
            <w:r>
              <w:rPr>
                <w:kern w:val="0"/>
                <w:szCs w:val="21"/>
              </w:rPr>
              <w:t>地点</w:t>
            </w:r>
          </w:p>
        </w:tc>
        <w:tc>
          <w:tcPr>
            <w:tcW w:w="6490" w:type="dxa"/>
            <w:vAlign w:val="center"/>
          </w:tcPr>
          <w:p w14:paraId="0E54FC82">
            <w:pPr>
              <w:wordWrap w:val="0"/>
              <w:topLinePunct/>
              <w:ind w:firstLine="420" w:firstLineChars="200"/>
              <w:jc w:val="left"/>
              <w:rPr>
                <w:bCs/>
                <w:i/>
                <w:szCs w:val="21"/>
              </w:rPr>
            </w:pPr>
            <w:r>
              <w:rPr>
                <w:szCs w:val="21"/>
              </w:rPr>
              <w:t>详见比选公告规定</w:t>
            </w:r>
          </w:p>
        </w:tc>
      </w:tr>
      <w:tr w14:paraId="3D937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E86345">
            <w:pPr>
              <w:wordWrap w:val="0"/>
              <w:topLinePunct/>
              <w:jc w:val="left"/>
              <w:rPr>
                <w:szCs w:val="21"/>
              </w:rPr>
            </w:pPr>
            <w:r>
              <w:rPr>
                <w:szCs w:val="21"/>
              </w:rPr>
              <w:t>5.2</w:t>
            </w:r>
          </w:p>
        </w:tc>
        <w:tc>
          <w:tcPr>
            <w:tcW w:w="1644" w:type="dxa"/>
            <w:vAlign w:val="center"/>
          </w:tcPr>
          <w:p w14:paraId="74352D99">
            <w:pPr>
              <w:wordWrap w:val="0"/>
              <w:topLinePunct/>
              <w:jc w:val="left"/>
              <w:rPr>
                <w:szCs w:val="21"/>
              </w:rPr>
            </w:pPr>
            <w:r>
              <w:rPr>
                <w:szCs w:val="21"/>
              </w:rPr>
              <w:t>开标程序</w:t>
            </w:r>
          </w:p>
        </w:tc>
        <w:tc>
          <w:tcPr>
            <w:tcW w:w="6490" w:type="dxa"/>
            <w:vAlign w:val="center"/>
          </w:tcPr>
          <w:p w14:paraId="37233720">
            <w:pPr>
              <w:wordWrap w:val="0"/>
              <w:topLinePunct/>
              <w:adjustRightInd w:val="0"/>
              <w:ind w:firstLine="420" w:firstLineChars="200"/>
              <w:jc w:val="left"/>
              <w:rPr>
                <w:szCs w:val="21"/>
              </w:rPr>
            </w:pPr>
            <w:r>
              <w:rPr>
                <w:szCs w:val="21"/>
              </w:rPr>
              <w:t>主持人按下列程序进行开标：</w:t>
            </w:r>
          </w:p>
          <w:p w14:paraId="5D0699DE">
            <w:pPr>
              <w:wordWrap w:val="0"/>
              <w:topLinePunct/>
              <w:adjustRightInd w:val="0"/>
              <w:ind w:firstLine="420" w:firstLineChars="200"/>
              <w:jc w:val="left"/>
              <w:rPr>
                <w:szCs w:val="21"/>
              </w:rPr>
            </w:pPr>
            <w:r>
              <w:rPr>
                <w:szCs w:val="21"/>
              </w:rPr>
              <w:t>1. 核验参加开标会议的竞选人的法定代表人或委托代理人本人身份证，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14:paraId="6149D248">
            <w:pPr>
              <w:wordWrap w:val="0"/>
              <w:topLinePunct/>
              <w:adjustRightInd w:val="0"/>
              <w:ind w:firstLine="420" w:firstLineChars="200"/>
              <w:jc w:val="left"/>
              <w:rPr>
                <w:szCs w:val="21"/>
              </w:rPr>
            </w:pPr>
            <w:r>
              <w:rPr>
                <w:szCs w:val="21"/>
              </w:rPr>
              <w:t>2. 宣布开标纪律。</w:t>
            </w:r>
          </w:p>
          <w:p w14:paraId="6814FEED">
            <w:pPr>
              <w:wordWrap w:val="0"/>
              <w:topLinePunct/>
              <w:adjustRightInd w:val="0"/>
              <w:ind w:firstLine="420" w:firstLineChars="200"/>
              <w:jc w:val="left"/>
              <w:rPr>
                <w:szCs w:val="21"/>
              </w:rPr>
            </w:pPr>
            <w:r>
              <w:rPr>
                <w:szCs w:val="21"/>
              </w:rPr>
              <w:t>3. 宣布开标人、唱标人、记录人、监标人等有关人员姓名。</w:t>
            </w:r>
          </w:p>
          <w:p w14:paraId="0884C416">
            <w:pPr>
              <w:wordWrap w:val="0"/>
              <w:topLinePunct/>
              <w:adjustRightInd w:val="0"/>
              <w:ind w:firstLine="420" w:firstLineChars="200"/>
              <w:jc w:val="left"/>
              <w:rPr>
                <w:szCs w:val="21"/>
              </w:rPr>
            </w:pPr>
            <w:r>
              <w:rPr>
                <w:szCs w:val="21"/>
              </w:rPr>
              <w:t>4. 公布在竞选截止时间前递交竞选文件的竞选人名称，</w:t>
            </w:r>
            <w:r>
              <w:rPr>
                <w:color w:val="000000"/>
                <w:szCs w:val="21"/>
              </w:rPr>
              <w:t>并点名确认竞选人是否派人到场</w:t>
            </w:r>
            <w:r>
              <w:rPr>
                <w:szCs w:val="21"/>
              </w:rPr>
              <w:t>。</w:t>
            </w:r>
          </w:p>
          <w:p w14:paraId="68632860">
            <w:pPr>
              <w:wordWrap w:val="0"/>
              <w:topLinePunct/>
              <w:ind w:firstLine="420" w:firstLineChars="200"/>
              <w:jc w:val="left"/>
              <w:rPr>
                <w:szCs w:val="21"/>
              </w:rPr>
            </w:pPr>
            <w:r>
              <w:rPr>
                <w:szCs w:val="21"/>
              </w:rPr>
              <w:t>5. 竞选文件的密封检查：竞选人可对自己的竞选文件封装情况进行检查，以确认其竞选文件密封完好。</w:t>
            </w:r>
          </w:p>
          <w:p w14:paraId="3F10E768">
            <w:pPr>
              <w:wordWrap w:val="0"/>
              <w:topLinePunct/>
              <w:ind w:firstLine="420" w:firstLineChars="200"/>
              <w:jc w:val="left"/>
            </w:pPr>
            <w:r>
              <w:rPr>
                <w:szCs w:val="21"/>
              </w:rPr>
              <w:t>6. 汇总竞选保证金交纳情况</w:t>
            </w:r>
          </w:p>
          <w:p w14:paraId="068A5647">
            <w:pPr>
              <w:wordWrap w:val="0"/>
              <w:topLinePunct/>
              <w:ind w:firstLine="420" w:firstLineChars="200"/>
              <w:jc w:val="left"/>
              <w:rPr>
                <w:szCs w:val="21"/>
              </w:rPr>
            </w:pPr>
            <w:r>
              <w:rPr>
                <w:szCs w:val="21"/>
              </w:rPr>
              <w:t>6.1 展示以电子转账方式递交竞选保证金的保证金交纳情况，应至少包含竞选人名称、金额、竞选保证金打入指定账户的时间等，异常情况在开标记录表</w:t>
            </w:r>
            <w:r>
              <w:rPr>
                <w:rFonts w:ascii="宋体" w:hAnsi="宋体"/>
                <w:szCs w:val="21"/>
              </w:rPr>
              <w:t>“</w:t>
            </w:r>
            <w:r>
              <w:rPr>
                <w:szCs w:val="21"/>
              </w:rPr>
              <w:t>备注</w:t>
            </w:r>
            <w:r>
              <w:rPr>
                <w:rFonts w:ascii="宋体" w:hAnsi="宋体"/>
                <w:szCs w:val="21"/>
              </w:rPr>
              <w:t>”</w:t>
            </w:r>
            <w:r>
              <w:rPr>
                <w:szCs w:val="21"/>
              </w:rPr>
              <w:t>栏中记录并交由评审委员会评审。</w:t>
            </w:r>
          </w:p>
          <w:p w14:paraId="041C9EF0">
            <w:pPr>
              <w:wordWrap w:val="0"/>
              <w:topLinePunct/>
              <w:ind w:firstLine="420" w:firstLineChars="200"/>
              <w:jc w:val="left"/>
              <w:rPr>
                <w:szCs w:val="21"/>
              </w:rPr>
            </w:pPr>
            <w:r>
              <w:rPr>
                <w:szCs w:val="21"/>
              </w:rPr>
              <w:t>6.2 开启竞选保函部分袋，现场展示纸质竞选保函正本复印件，并记录在</w:t>
            </w:r>
            <w:r>
              <w:rPr>
                <w:rFonts w:ascii="宋体" w:hAnsi="宋体"/>
                <w:szCs w:val="21"/>
              </w:rPr>
              <w:t>“</w:t>
            </w:r>
            <w:r>
              <w:rPr>
                <w:szCs w:val="21"/>
              </w:rPr>
              <w:t>纸质竞选保函递交情况一览表</w:t>
            </w:r>
            <w:r>
              <w:rPr>
                <w:rFonts w:ascii="宋体" w:hAnsi="宋体"/>
                <w:szCs w:val="21"/>
              </w:rPr>
              <w:t>”</w:t>
            </w:r>
            <w:r>
              <w:rPr>
                <w:szCs w:val="21"/>
              </w:rPr>
              <w:t>中，异常情况在开标记录表</w:t>
            </w:r>
            <w:r>
              <w:rPr>
                <w:rFonts w:ascii="宋体" w:hAnsi="宋体"/>
                <w:szCs w:val="21"/>
              </w:rPr>
              <w:t>“</w:t>
            </w:r>
            <w:r>
              <w:rPr>
                <w:szCs w:val="21"/>
              </w:rPr>
              <w:t>备注</w:t>
            </w:r>
            <w:r>
              <w:rPr>
                <w:rFonts w:ascii="宋体" w:hAnsi="宋体"/>
                <w:szCs w:val="21"/>
              </w:rPr>
              <w:t>”</w:t>
            </w:r>
            <w:r>
              <w:rPr>
                <w:szCs w:val="21"/>
              </w:rPr>
              <w:t>栏中记录。</w:t>
            </w:r>
          </w:p>
          <w:p w14:paraId="590A190E">
            <w:pPr>
              <w:wordWrap w:val="0"/>
              <w:topLinePunct/>
              <w:ind w:firstLine="420" w:firstLineChars="200"/>
              <w:jc w:val="left"/>
              <w:rPr>
                <w:szCs w:val="21"/>
              </w:rPr>
            </w:pPr>
            <w:r>
              <w:rPr>
                <w:szCs w:val="21"/>
              </w:rPr>
              <w:t>6.3 打印所有竞选人的竞选保证金交纳情况，并由比选人代表、监标人、记录人签名确认。</w:t>
            </w:r>
          </w:p>
          <w:p w14:paraId="73700CF1">
            <w:pPr>
              <w:wordWrap w:val="0"/>
              <w:topLinePunct/>
              <w:ind w:firstLine="420" w:firstLineChars="200"/>
              <w:jc w:val="left"/>
              <w:rPr>
                <w:szCs w:val="21"/>
              </w:rPr>
            </w:pPr>
            <w:r>
              <w:rPr>
                <w:szCs w:val="21"/>
              </w:rPr>
              <w:t>7. 公布最高限价。</w:t>
            </w:r>
          </w:p>
          <w:p w14:paraId="2CAD781B">
            <w:pPr>
              <w:wordWrap w:val="0"/>
              <w:topLinePunct/>
              <w:ind w:firstLine="420" w:firstLineChars="200"/>
              <w:jc w:val="left"/>
              <w:rPr>
                <w:szCs w:val="21"/>
              </w:rPr>
            </w:pPr>
            <w:r>
              <w:rPr>
                <w:szCs w:val="21"/>
              </w:rPr>
              <w:t>8. 逐单位随机开启竞选文件；公布竞选人名称、竞选报价、质量要求、工期及其他内容并记录在案。</w:t>
            </w:r>
          </w:p>
          <w:p w14:paraId="15E575B5">
            <w:pPr>
              <w:wordWrap w:val="0"/>
              <w:topLinePunct/>
              <w:adjustRightInd w:val="0"/>
              <w:ind w:firstLine="420" w:firstLineChars="200"/>
              <w:jc w:val="left"/>
              <w:rPr>
                <w:szCs w:val="21"/>
              </w:rPr>
            </w:pPr>
            <w:r>
              <w:rPr>
                <w:szCs w:val="21"/>
              </w:rPr>
              <w:t xml:space="preserve">9. </w:t>
            </w:r>
            <w:r>
              <w:rPr>
                <w:rFonts w:hint="eastAsia" w:ascii="宋体" w:hAnsi="宋体"/>
                <w:szCs w:val="21"/>
              </w:rPr>
              <w:t>在重庆市工程建设领域招标投标信用平台上查询、公布所有竞选人信用状况，汇总并打印所有竞选人的信用查询结果，并由比选人代表、监标人、记录人签名确认。</w:t>
            </w:r>
          </w:p>
          <w:p w14:paraId="1EE168B0">
            <w:pPr>
              <w:wordWrap w:val="0"/>
              <w:topLinePunct/>
              <w:adjustRightInd w:val="0"/>
              <w:ind w:firstLine="420" w:firstLineChars="200"/>
              <w:jc w:val="left"/>
              <w:rPr>
                <w:szCs w:val="21"/>
              </w:rPr>
            </w:pPr>
            <w:r>
              <w:rPr>
                <w:rFonts w:hint="eastAsia"/>
                <w:szCs w:val="21"/>
              </w:rPr>
              <w:t xml:space="preserve">10. </w:t>
            </w:r>
            <w:r>
              <w:rPr>
                <w:szCs w:val="21"/>
              </w:rPr>
              <w:t>竞选人对开标有异议的，应当场提出，由比选人或代理机构当场答复，并记录到开标记录表中。异议处理完毕后，汇总开标情况，打印开标记录表。</w:t>
            </w:r>
          </w:p>
          <w:p w14:paraId="4879E9CD">
            <w:pPr>
              <w:wordWrap w:val="0"/>
              <w:topLinePunct/>
              <w:adjustRightInd w:val="0"/>
              <w:ind w:firstLine="420" w:firstLineChars="200"/>
              <w:jc w:val="left"/>
              <w:rPr>
                <w:szCs w:val="21"/>
              </w:rPr>
            </w:pPr>
            <w:r>
              <w:rPr>
                <w:szCs w:val="21"/>
              </w:rPr>
              <w:t>1</w:t>
            </w:r>
            <w:r>
              <w:rPr>
                <w:rFonts w:hint="eastAsia"/>
                <w:szCs w:val="21"/>
              </w:rPr>
              <w:t>1</w:t>
            </w:r>
            <w:r>
              <w:rPr>
                <w:szCs w:val="21"/>
              </w:rPr>
              <w:t>. 竞选人代表、比选人代表、监标人、主持人、记录人等有关人员在开标记录上签名确认。因其他原因未能签名的，视为默认开标结果。</w:t>
            </w:r>
          </w:p>
          <w:p w14:paraId="080B2A5A">
            <w:pPr>
              <w:wordWrap w:val="0"/>
              <w:topLinePunct/>
              <w:adjustRightInd w:val="0"/>
              <w:ind w:firstLine="420" w:firstLineChars="200"/>
              <w:jc w:val="left"/>
              <w:rPr>
                <w:szCs w:val="21"/>
              </w:rPr>
            </w:pPr>
            <w:r>
              <w:rPr>
                <w:szCs w:val="21"/>
              </w:rPr>
              <w:t>纸质竞选保函原件与纸质竞选保函递交情况一览表、开标记录表一并交由评审委员会评审。</w:t>
            </w:r>
          </w:p>
          <w:p w14:paraId="2F64801C">
            <w:pPr>
              <w:wordWrap w:val="0"/>
              <w:topLinePunct/>
              <w:adjustRightInd w:val="0"/>
              <w:ind w:firstLine="420" w:firstLineChars="200"/>
              <w:jc w:val="left"/>
              <w:rPr>
                <w:szCs w:val="21"/>
              </w:rPr>
            </w:pPr>
            <w:r>
              <w:rPr>
                <w:szCs w:val="21"/>
              </w:rPr>
              <w:t>1</w:t>
            </w:r>
            <w:r>
              <w:rPr>
                <w:rFonts w:hint="eastAsia"/>
                <w:szCs w:val="21"/>
              </w:rPr>
              <w:t>2</w:t>
            </w:r>
            <w:r>
              <w:rPr>
                <w:szCs w:val="21"/>
              </w:rPr>
              <w:t>. 开标结束。</w:t>
            </w:r>
          </w:p>
        </w:tc>
      </w:tr>
      <w:tr w14:paraId="61669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DF99D15">
            <w:pPr>
              <w:wordWrap w:val="0"/>
              <w:topLinePunct/>
              <w:jc w:val="left"/>
              <w:rPr>
                <w:kern w:val="0"/>
                <w:szCs w:val="21"/>
              </w:rPr>
            </w:pPr>
            <w:r>
              <w:rPr>
                <w:kern w:val="0"/>
                <w:szCs w:val="21"/>
              </w:rPr>
              <w:t>6.1.1</w:t>
            </w:r>
          </w:p>
        </w:tc>
        <w:tc>
          <w:tcPr>
            <w:tcW w:w="1644" w:type="dxa"/>
            <w:vAlign w:val="center"/>
          </w:tcPr>
          <w:p w14:paraId="4C0C1C2C">
            <w:pPr>
              <w:wordWrap w:val="0"/>
              <w:topLinePunct/>
              <w:jc w:val="left"/>
              <w:rPr>
                <w:kern w:val="0"/>
                <w:szCs w:val="21"/>
              </w:rPr>
            </w:pPr>
            <w:r>
              <w:rPr>
                <w:kern w:val="0"/>
                <w:szCs w:val="21"/>
              </w:rPr>
              <w:t>评审委员会的组建</w:t>
            </w:r>
          </w:p>
        </w:tc>
        <w:tc>
          <w:tcPr>
            <w:tcW w:w="6490" w:type="dxa"/>
            <w:vAlign w:val="center"/>
          </w:tcPr>
          <w:p w14:paraId="07A1B342">
            <w:pPr>
              <w:wordWrap w:val="0"/>
              <w:topLinePunct/>
              <w:adjustRightInd w:val="0"/>
              <w:ind w:firstLine="420" w:firstLineChars="200"/>
              <w:jc w:val="left"/>
              <w:rPr>
                <w:kern w:val="0"/>
                <w:szCs w:val="21"/>
              </w:rPr>
            </w:pPr>
            <w:r>
              <w:rPr>
                <w:snapToGrid w:val="0"/>
                <w:color w:val="000000"/>
                <w:kern w:val="0"/>
                <w:szCs w:val="21"/>
              </w:rPr>
              <w:t>由比选人依法自行组建。</w:t>
            </w:r>
          </w:p>
        </w:tc>
      </w:tr>
      <w:tr w14:paraId="588AC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558B46">
            <w:pPr>
              <w:wordWrap w:val="0"/>
              <w:topLinePunct/>
              <w:jc w:val="left"/>
              <w:rPr>
                <w:kern w:val="0"/>
                <w:szCs w:val="21"/>
              </w:rPr>
            </w:pPr>
            <w:r>
              <w:rPr>
                <w:kern w:val="0"/>
                <w:szCs w:val="21"/>
              </w:rPr>
              <w:t>7.1</w:t>
            </w:r>
          </w:p>
        </w:tc>
        <w:tc>
          <w:tcPr>
            <w:tcW w:w="1644" w:type="dxa"/>
            <w:vAlign w:val="center"/>
          </w:tcPr>
          <w:p w14:paraId="67CCC2B6">
            <w:pPr>
              <w:wordWrap w:val="0"/>
              <w:topLinePunct/>
              <w:jc w:val="left"/>
              <w:rPr>
                <w:kern w:val="0"/>
                <w:szCs w:val="21"/>
              </w:rPr>
            </w:pPr>
            <w:r>
              <w:rPr>
                <w:kern w:val="0"/>
                <w:szCs w:val="21"/>
              </w:rPr>
              <w:t>是否授权评审委员会确定中选人</w:t>
            </w:r>
          </w:p>
        </w:tc>
        <w:tc>
          <w:tcPr>
            <w:tcW w:w="6490" w:type="dxa"/>
            <w:vAlign w:val="center"/>
          </w:tcPr>
          <w:p w14:paraId="3556A87E">
            <w:pPr>
              <w:wordWrap w:val="0"/>
              <w:topLinePunct/>
              <w:ind w:firstLine="420" w:firstLineChars="200"/>
              <w:jc w:val="left"/>
              <w:rPr>
                <w:i/>
                <w:kern w:val="0"/>
                <w:szCs w:val="21"/>
              </w:rPr>
            </w:pPr>
            <w:r>
              <w:rPr>
                <w:color w:val="000000"/>
                <w:szCs w:val="21"/>
              </w:rPr>
              <w:t>由评审委员会</w:t>
            </w:r>
            <w:r>
              <w:rPr>
                <w:kern w:val="0"/>
                <w:szCs w:val="21"/>
              </w:rPr>
              <w:t>推荐经评审合格的报价由低到高排名前</w:t>
            </w:r>
            <w:r>
              <w:rPr>
                <w:rFonts w:hint="eastAsia" w:ascii="宋体" w:hAnsi="宋体"/>
                <w:kern w:val="0"/>
                <w:szCs w:val="21"/>
              </w:rPr>
              <w:t>3</w:t>
            </w:r>
            <w:r>
              <w:rPr>
                <w:kern w:val="0"/>
                <w:szCs w:val="21"/>
              </w:rPr>
              <w:t>名为中选候选人。</w:t>
            </w:r>
          </w:p>
        </w:tc>
      </w:tr>
      <w:tr w14:paraId="3C61B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A48E06">
            <w:pPr>
              <w:wordWrap w:val="0"/>
              <w:topLinePunct/>
              <w:jc w:val="left"/>
              <w:rPr>
                <w:kern w:val="0"/>
                <w:szCs w:val="21"/>
              </w:rPr>
            </w:pPr>
            <w:r>
              <w:rPr>
                <w:kern w:val="0"/>
                <w:szCs w:val="21"/>
              </w:rPr>
              <w:t>7.2</w:t>
            </w:r>
          </w:p>
        </w:tc>
        <w:tc>
          <w:tcPr>
            <w:tcW w:w="1644" w:type="dxa"/>
            <w:vAlign w:val="center"/>
          </w:tcPr>
          <w:p w14:paraId="69E96CB8">
            <w:pPr>
              <w:wordWrap w:val="0"/>
              <w:topLinePunct/>
              <w:jc w:val="left"/>
              <w:rPr>
                <w:kern w:val="0"/>
                <w:szCs w:val="21"/>
              </w:rPr>
            </w:pPr>
            <w:r>
              <w:rPr>
                <w:kern w:val="0"/>
                <w:szCs w:val="21"/>
              </w:rPr>
              <w:t>中选公示</w:t>
            </w:r>
          </w:p>
        </w:tc>
        <w:tc>
          <w:tcPr>
            <w:tcW w:w="6490" w:type="dxa"/>
            <w:vAlign w:val="center"/>
          </w:tcPr>
          <w:p w14:paraId="3AFCC84E">
            <w:pPr>
              <w:widowControl/>
              <w:tabs>
                <w:tab w:val="left" w:pos="3840"/>
                <w:tab w:val="left" w:pos="5300"/>
              </w:tabs>
              <w:wordWrap w:val="0"/>
              <w:topLinePunct/>
              <w:adjustRightInd w:val="0"/>
              <w:ind w:firstLine="420" w:firstLineChars="200"/>
              <w:jc w:val="left"/>
              <w:rPr>
                <w:kern w:val="0"/>
                <w:szCs w:val="21"/>
                <w:lang w:bidi="ar"/>
              </w:rPr>
            </w:pPr>
            <w:r>
              <w:rPr>
                <w:kern w:val="0"/>
                <w:szCs w:val="21"/>
                <w:lang w:bidi="ar"/>
              </w:rPr>
              <w:t>比选人在收到评审报告之日起3日内公示中选候选人，公示期不少于3日。</w:t>
            </w:r>
          </w:p>
          <w:p w14:paraId="0E9D1CAD">
            <w:pPr>
              <w:widowControl/>
              <w:tabs>
                <w:tab w:val="left" w:pos="3840"/>
                <w:tab w:val="left" w:pos="5300"/>
              </w:tabs>
              <w:wordWrap w:val="0"/>
              <w:topLinePunct/>
              <w:adjustRightInd w:val="0"/>
              <w:ind w:firstLine="420" w:firstLineChars="200"/>
              <w:jc w:val="left"/>
            </w:pPr>
            <w:r>
              <w:rPr>
                <w:kern w:val="0"/>
                <w:szCs w:val="21"/>
                <w:lang w:bidi="ar"/>
              </w:rPr>
              <w:t>在公示期内未收到竞选人的书面质疑或经比选人复核完全满足比选文件要求的，比选人在公示期结束后5个工作日内以书面形式向中选人发出成交通知书。成交通知书将作为签订合同的依据。</w:t>
            </w:r>
          </w:p>
        </w:tc>
      </w:tr>
      <w:tr w14:paraId="34B33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EE7497">
            <w:pPr>
              <w:wordWrap w:val="0"/>
              <w:topLinePunct/>
              <w:jc w:val="left"/>
              <w:rPr>
                <w:kern w:val="0"/>
                <w:szCs w:val="21"/>
              </w:rPr>
            </w:pPr>
            <w:r>
              <w:rPr>
                <w:kern w:val="0"/>
                <w:szCs w:val="21"/>
              </w:rPr>
              <w:t>7.3.1</w:t>
            </w:r>
          </w:p>
        </w:tc>
        <w:tc>
          <w:tcPr>
            <w:tcW w:w="1644" w:type="dxa"/>
            <w:vAlign w:val="center"/>
          </w:tcPr>
          <w:p w14:paraId="32FB7449">
            <w:pPr>
              <w:wordWrap w:val="0"/>
              <w:topLinePunct/>
              <w:jc w:val="left"/>
              <w:rPr>
                <w:kern w:val="0"/>
                <w:szCs w:val="21"/>
              </w:rPr>
            </w:pPr>
            <w:r>
              <w:rPr>
                <w:kern w:val="0"/>
                <w:szCs w:val="21"/>
              </w:rPr>
              <w:t>履约担保</w:t>
            </w:r>
          </w:p>
        </w:tc>
        <w:tc>
          <w:tcPr>
            <w:tcW w:w="6490" w:type="dxa"/>
            <w:vAlign w:val="center"/>
          </w:tcPr>
          <w:p w14:paraId="73A8ED88">
            <w:pPr>
              <w:numPr>
                <w:ilvl w:val="0"/>
                <w:numId w:val="3"/>
              </w:numPr>
              <w:wordWrap w:val="0"/>
              <w:topLinePunct/>
              <w:ind w:firstLine="420" w:firstLineChars="200"/>
              <w:jc w:val="left"/>
              <w:rPr>
                <w:kern w:val="0"/>
                <w:szCs w:val="21"/>
              </w:rPr>
            </w:pPr>
            <w:r>
              <w:rPr>
                <w:kern w:val="0"/>
                <w:szCs w:val="21"/>
              </w:rPr>
              <w:t>中选人是否提供履约担保：</w:t>
            </w:r>
            <w:r>
              <w:rPr>
                <w:kern w:val="0"/>
                <w:szCs w:val="21"/>
                <w:u w:val="single"/>
              </w:rPr>
              <w:t>提供</w:t>
            </w:r>
            <w:r>
              <w:rPr>
                <w:kern w:val="0"/>
                <w:szCs w:val="21"/>
              </w:rPr>
              <w:t>。</w:t>
            </w:r>
          </w:p>
          <w:p w14:paraId="32AD7284">
            <w:pPr>
              <w:wordWrap w:val="0"/>
              <w:topLinePunct/>
              <w:ind w:firstLine="420" w:firstLineChars="200"/>
              <w:jc w:val="left"/>
              <w:rPr>
                <w:kern w:val="0"/>
                <w:szCs w:val="21"/>
              </w:rPr>
            </w:pPr>
            <w:r>
              <w:rPr>
                <w:kern w:val="0"/>
                <w:szCs w:val="21"/>
              </w:rPr>
              <w:t>2、中选人提供履约担保的形式、金额及期限：</w:t>
            </w:r>
          </w:p>
          <w:p w14:paraId="430F1263">
            <w:pPr>
              <w:wordWrap w:val="0"/>
              <w:topLinePunct/>
              <w:ind w:firstLine="420" w:firstLineChars="200"/>
              <w:jc w:val="left"/>
              <w:rPr>
                <w:szCs w:val="21"/>
              </w:rPr>
            </w:pPr>
            <w:r>
              <w:rPr>
                <w:kern w:val="0"/>
                <w:szCs w:val="21"/>
              </w:rPr>
              <w:t>（1）履约担保的形式：现金或履约保函或现金+履约保函的组合，履约保函包括银行保函、保证保险和担保保函。</w:t>
            </w:r>
          </w:p>
          <w:p w14:paraId="3441310A">
            <w:pPr>
              <w:wordWrap w:val="0"/>
              <w:topLinePunct/>
              <w:ind w:firstLine="420" w:firstLineChars="200"/>
              <w:jc w:val="left"/>
              <w:rPr>
                <w:kern w:val="0"/>
                <w:szCs w:val="21"/>
              </w:rPr>
            </w:pPr>
            <w:r>
              <w:rPr>
                <w:kern w:val="0"/>
                <w:szCs w:val="21"/>
              </w:rPr>
              <w:t>（2）具体要求：履约保函的开立人应当是具有相应资格的银行、保险机构、融资担保公司，其信用资质、履约能力、担保能力、赔付流程、安全保密等应符合履约保函业务条件。履约保函应合法合规，满足比选文件约定要求。中选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选人对所提交的履约保函的真实性、合法性、有效性负责。</w:t>
            </w:r>
          </w:p>
          <w:p w14:paraId="440314A4">
            <w:pPr>
              <w:wordWrap w:val="0"/>
              <w:topLinePunct/>
              <w:ind w:firstLine="420" w:firstLineChars="200"/>
              <w:jc w:val="left"/>
              <w:rPr>
                <w:kern w:val="0"/>
                <w:szCs w:val="21"/>
              </w:rPr>
            </w:pPr>
            <w:r>
              <w:rPr>
                <w:kern w:val="0"/>
                <w:szCs w:val="21"/>
              </w:rPr>
              <w:t>（3）履约担保的金额：</w:t>
            </w:r>
            <w:r>
              <w:rPr>
                <w:rFonts w:hint="eastAsia"/>
                <w:kern w:val="0"/>
                <w:szCs w:val="21"/>
                <w:u w:val="single"/>
                <w:lang w:val="en-US" w:eastAsia="zh-CN"/>
              </w:rPr>
              <w:t>合同总金额的10%</w:t>
            </w:r>
            <w:r>
              <w:rPr>
                <w:kern w:val="0"/>
                <w:szCs w:val="21"/>
              </w:rPr>
              <w:t>。</w:t>
            </w:r>
          </w:p>
          <w:p w14:paraId="453BA069">
            <w:pPr>
              <w:wordWrap w:val="0"/>
              <w:topLinePunct/>
              <w:ind w:firstLine="420" w:firstLineChars="200"/>
              <w:jc w:val="left"/>
              <w:rPr>
                <w:kern w:val="0"/>
                <w:szCs w:val="21"/>
              </w:rPr>
            </w:pPr>
            <w:r>
              <w:rPr>
                <w:kern w:val="0"/>
                <w:szCs w:val="21"/>
              </w:rPr>
              <w:t>（4）履约担保的提交时间：成交通知书发出</w:t>
            </w:r>
            <w:r>
              <w:rPr>
                <w:rFonts w:hint="eastAsia"/>
                <w:kern w:val="0"/>
                <w:szCs w:val="21"/>
              </w:rPr>
              <w:t>3</w:t>
            </w:r>
            <w:r>
              <w:rPr>
                <w:kern w:val="0"/>
                <w:szCs w:val="21"/>
              </w:rPr>
              <w:t>0日内，合同签订前。中选人不按照比选文件要求提交履约保证金的，比选人有权取消其中选资格。若中选人因不可抗力等特殊原因未按规定时间提交履约保证金的，需向比选人提交延期提交履约保证金申请，经比选人同意后，方可延期，同时比选人有权要求中选人支付合同总价1%的惩罚性违约金，中选人提交惩罚性违约金后，不免除提交履约保证金的义务，中选人应按照比选人同意的延期时间提交履约保证金和惩罚性违约金。若中选人未按比选人同意的延期时间提交履约保证金和惩罚性违约金，比选人有权取消其中选资格。</w:t>
            </w:r>
          </w:p>
          <w:p w14:paraId="1B85A4E7">
            <w:pPr>
              <w:wordWrap w:val="0"/>
              <w:topLinePunct/>
              <w:ind w:firstLine="420" w:firstLineChars="200"/>
              <w:jc w:val="left"/>
              <w:rPr>
                <w:kern w:val="0"/>
                <w:szCs w:val="21"/>
              </w:rPr>
            </w:pPr>
            <w:r>
              <w:rPr>
                <w:kern w:val="0"/>
                <w:szCs w:val="21"/>
              </w:rPr>
              <w:t>（5）履约担保的期限：自中选人提交履约担保之日起至比选人竣工验收合格之日止，若履约担保到期时项目尚未竣工验收合格，中选人须重新提交履约担保，相关费用由中选人自行承担</w:t>
            </w:r>
          </w:p>
          <w:p w14:paraId="7113F3B4">
            <w:pPr>
              <w:wordWrap w:val="0"/>
              <w:topLinePunct/>
              <w:ind w:firstLine="420" w:firstLineChars="200"/>
              <w:jc w:val="left"/>
              <w:rPr>
                <w:kern w:val="0"/>
                <w:szCs w:val="21"/>
              </w:rPr>
            </w:pPr>
            <w:r>
              <w:rPr>
                <w:kern w:val="0"/>
                <w:szCs w:val="21"/>
              </w:rPr>
              <w:t>（6）履约担保的退还时间：履约保证金在竣工验收合格之日满后30日内一次性无息退还，若此时合同存在争议且未能得到解决，履约保证金的有效期自动延长至上述争议解决且所有赔付完毕。</w:t>
            </w:r>
          </w:p>
          <w:p w14:paraId="25792CAA">
            <w:pPr>
              <w:wordWrap w:val="0"/>
              <w:topLinePunct/>
              <w:ind w:firstLine="420" w:firstLineChars="200"/>
              <w:jc w:val="left"/>
              <w:rPr>
                <w:kern w:val="0"/>
                <w:szCs w:val="21"/>
              </w:rPr>
            </w:pPr>
            <w:r>
              <w:rPr>
                <w:kern w:val="0"/>
                <w:szCs w:val="21"/>
              </w:rPr>
              <w:t>（7）如果中选人未能履行合同并给比选人造成损失，履约保证金将作为对损失的补偿之一而支付给比选人。中选人须在 30 日内补足履约保证金扣除部分，逾期则比选人可在应支付的合同费用中进行计提。</w:t>
            </w:r>
          </w:p>
        </w:tc>
      </w:tr>
      <w:tr w14:paraId="1DF40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F9552C">
            <w:pPr>
              <w:wordWrap w:val="0"/>
              <w:topLinePunct/>
              <w:jc w:val="left"/>
              <w:rPr>
                <w:kern w:val="0"/>
                <w:szCs w:val="21"/>
              </w:rPr>
            </w:pPr>
            <w:r>
              <w:rPr>
                <w:kern w:val="0"/>
                <w:szCs w:val="21"/>
              </w:rPr>
              <w:t>7.4.1</w:t>
            </w:r>
          </w:p>
        </w:tc>
        <w:tc>
          <w:tcPr>
            <w:tcW w:w="1644" w:type="dxa"/>
            <w:vAlign w:val="center"/>
          </w:tcPr>
          <w:p w14:paraId="2A455286">
            <w:pPr>
              <w:wordWrap w:val="0"/>
              <w:topLinePunct/>
              <w:jc w:val="left"/>
              <w:rPr>
                <w:kern w:val="0"/>
                <w:szCs w:val="21"/>
              </w:rPr>
            </w:pPr>
            <w:r>
              <w:rPr>
                <w:kern w:val="0"/>
                <w:szCs w:val="21"/>
              </w:rPr>
              <w:t>签订合同</w:t>
            </w:r>
          </w:p>
        </w:tc>
        <w:tc>
          <w:tcPr>
            <w:tcW w:w="6490" w:type="dxa"/>
            <w:vAlign w:val="center"/>
          </w:tcPr>
          <w:p w14:paraId="407BBAD7">
            <w:pPr>
              <w:wordWrap w:val="0"/>
              <w:topLinePunct/>
              <w:ind w:firstLine="420" w:firstLineChars="200"/>
              <w:jc w:val="left"/>
              <w:rPr>
                <w:kern w:val="0"/>
                <w:szCs w:val="21"/>
              </w:rPr>
            </w:pPr>
            <w:r>
              <w:rPr>
                <w:kern w:val="0"/>
                <w:szCs w:val="21"/>
              </w:rPr>
              <w:t>（一）竞选人中选后与比选人签订合同、办理支付及结算。</w:t>
            </w:r>
          </w:p>
          <w:p w14:paraId="65BBB3FA">
            <w:pPr>
              <w:wordWrap w:val="0"/>
              <w:topLinePunct/>
              <w:ind w:firstLine="420" w:firstLineChars="200"/>
              <w:jc w:val="left"/>
              <w:rPr>
                <w:kern w:val="0"/>
                <w:szCs w:val="21"/>
              </w:rPr>
            </w:pPr>
            <w:r>
              <w:rPr>
                <w:kern w:val="0"/>
                <w:szCs w:val="21"/>
              </w:rPr>
              <w:t>（二）比选文件、中选人的竞选文件，均为签订采购合同的依据。</w:t>
            </w:r>
          </w:p>
          <w:p w14:paraId="6CF470E8">
            <w:pPr>
              <w:wordWrap w:val="0"/>
              <w:topLinePunct/>
              <w:ind w:firstLine="420" w:firstLineChars="200"/>
              <w:jc w:val="left"/>
              <w:rPr>
                <w:kern w:val="0"/>
                <w:szCs w:val="21"/>
              </w:rPr>
            </w:pPr>
            <w:r>
              <w:rPr>
                <w:kern w:val="0"/>
                <w:szCs w:val="21"/>
              </w:rPr>
              <w:t>（三）当中选人出现下列情形时，取消中选人与比选人签订合同的资格，并且比选人保留追究中选人缔约过失责任的权利</w:t>
            </w:r>
          </w:p>
          <w:p w14:paraId="789C747B">
            <w:pPr>
              <w:wordWrap w:val="0"/>
              <w:topLinePunct/>
              <w:ind w:firstLine="420" w:firstLineChars="200"/>
              <w:jc w:val="left"/>
              <w:rPr>
                <w:kern w:val="0"/>
                <w:szCs w:val="21"/>
              </w:rPr>
            </w:pPr>
            <w:r>
              <w:rPr>
                <w:kern w:val="0"/>
                <w:szCs w:val="21"/>
              </w:rPr>
              <w:t>a.中选人在竞选有效期内撤销竞选文件。</w:t>
            </w:r>
          </w:p>
          <w:p w14:paraId="252D8ACC">
            <w:pPr>
              <w:wordWrap w:val="0"/>
              <w:topLinePunct/>
              <w:ind w:firstLine="420" w:firstLineChars="200"/>
              <w:jc w:val="left"/>
              <w:rPr>
                <w:kern w:val="0"/>
                <w:szCs w:val="21"/>
              </w:rPr>
            </w:pPr>
            <w:r>
              <w:rPr>
                <w:kern w:val="0"/>
                <w:szCs w:val="21"/>
              </w:rPr>
              <w:t>b.中选人在收到成交通知书后，无正当理由不与比选人订立合同，在签订合同时向比选人提出附加条件，或者不按照比选文件要求提交履约保证金。</w:t>
            </w:r>
          </w:p>
          <w:p w14:paraId="5F326E2D">
            <w:pPr>
              <w:wordWrap w:val="0"/>
              <w:topLinePunct/>
              <w:ind w:firstLine="420" w:firstLineChars="200"/>
              <w:jc w:val="left"/>
              <w:rPr>
                <w:kern w:val="0"/>
                <w:szCs w:val="21"/>
              </w:rPr>
            </w:pPr>
            <w:r>
              <w:rPr>
                <w:kern w:val="0"/>
                <w:szCs w:val="21"/>
              </w:rPr>
              <w:t>c.在提交竞选文件截止时间后主动对竞选文件提出实质性修改的。</w:t>
            </w:r>
          </w:p>
          <w:p w14:paraId="2CB9ABC9">
            <w:pPr>
              <w:wordWrap w:val="0"/>
              <w:topLinePunct/>
              <w:ind w:firstLine="420" w:firstLineChars="200"/>
              <w:jc w:val="left"/>
              <w:rPr>
                <w:kern w:val="0"/>
                <w:szCs w:val="21"/>
              </w:rPr>
            </w:pPr>
            <w:r>
              <w:rPr>
                <w:kern w:val="0"/>
                <w:szCs w:val="21"/>
              </w:rPr>
              <w:t>d.中选人串通竞选或有其他违法行为的。</w:t>
            </w:r>
          </w:p>
          <w:p w14:paraId="6A000606">
            <w:pPr>
              <w:wordWrap w:val="0"/>
              <w:topLinePunct/>
              <w:ind w:firstLine="420" w:firstLineChars="200"/>
              <w:jc w:val="left"/>
              <w:rPr>
                <w:kern w:val="0"/>
                <w:szCs w:val="21"/>
              </w:rPr>
            </w:pPr>
            <w:r>
              <w:rPr>
                <w:kern w:val="0"/>
                <w:szCs w:val="21"/>
              </w:rPr>
              <w:t>e.国家法律法规及比选文件规定的其他情形。</w:t>
            </w:r>
          </w:p>
        </w:tc>
      </w:tr>
      <w:tr w14:paraId="0F708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3242A2">
            <w:pPr>
              <w:wordWrap w:val="0"/>
              <w:topLinePunct/>
              <w:jc w:val="left"/>
              <w:rPr>
                <w:kern w:val="0"/>
                <w:szCs w:val="21"/>
              </w:rPr>
            </w:pPr>
            <w:r>
              <w:rPr>
                <w:kern w:val="0"/>
                <w:szCs w:val="21"/>
              </w:rPr>
              <w:t>8.1</w:t>
            </w:r>
          </w:p>
        </w:tc>
        <w:tc>
          <w:tcPr>
            <w:tcW w:w="1644" w:type="dxa"/>
            <w:vAlign w:val="center"/>
          </w:tcPr>
          <w:p w14:paraId="643302A3">
            <w:pPr>
              <w:wordWrap w:val="0"/>
              <w:topLinePunct/>
              <w:jc w:val="left"/>
              <w:rPr>
                <w:kern w:val="0"/>
                <w:szCs w:val="21"/>
              </w:rPr>
            </w:pPr>
            <w:r>
              <w:rPr>
                <w:kern w:val="0"/>
                <w:szCs w:val="21"/>
              </w:rPr>
              <w:t>重新比选的情形</w:t>
            </w:r>
          </w:p>
        </w:tc>
        <w:tc>
          <w:tcPr>
            <w:tcW w:w="6490" w:type="dxa"/>
            <w:vAlign w:val="center"/>
          </w:tcPr>
          <w:p w14:paraId="13F9137D">
            <w:pPr>
              <w:widowControl/>
              <w:wordWrap w:val="0"/>
              <w:topLinePunct/>
              <w:ind w:firstLine="420" w:firstLineChars="200"/>
              <w:jc w:val="left"/>
            </w:pPr>
            <w:r>
              <w:t>有下列情形之一的，比选人将重新比选：</w:t>
            </w:r>
          </w:p>
          <w:p w14:paraId="556D67F1">
            <w:pPr>
              <w:widowControl/>
              <w:wordWrap w:val="0"/>
              <w:topLinePunct/>
              <w:ind w:firstLine="420" w:firstLineChars="200"/>
              <w:jc w:val="left"/>
            </w:pPr>
            <w:r>
              <w:t>（1）竞选截止时间止，竞选人少于 3 个的；</w:t>
            </w:r>
          </w:p>
          <w:p w14:paraId="613977F8">
            <w:pPr>
              <w:widowControl/>
              <w:wordWrap w:val="0"/>
              <w:topLinePunct/>
              <w:ind w:firstLine="420" w:firstLineChars="200"/>
              <w:jc w:val="left"/>
            </w:pPr>
            <w:r>
              <w:t>（2）经评审委员会评审后否决所有竞选的；</w:t>
            </w:r>
          </w:p>
          <w:p w14:paraId="74BC42C0">
            <w:pPr>
              <w:widowControl/>
              <w:wordWrap w:val="0"/>
              <w:topLinePunct/>
              <w:ind w:firstLine="420" w:firstLineChars="200"/>
              <w:jc w:val="left"/>
            </w:pPr>
            <w:r>
              <w:t>（3）经评审后，如有效竞选人不足 3 个的，且使得比选明显缺乏竞争的，评审委员会应当否决全部竞选，比选人将重新组织比选。</w:t>
            </w:r>
          </w:p>
          <w:p w14:paraId="6B85A42A">
            <w:pPr>
              <w:widowControl/>
              <w:wordWrap w:val="0"/>
              <w:topLinePunct/>
              <w:ind w:firstLine="420" w:firstLineChars="200"/>
              <w:jc w:val="left"/>
            </w:pPr>
            <w:r>
              <w:t>（4）第一中选候选人放弃或不满足中选资格，推荐本项目剩余有效竞选人中评审总分排名第一的为中选候选人或者重新比选。</w:t>
            </w:r>
          </w:p>
          <w:p w14:paraId="7559C1E6">
            <w:pPr>
              <w:widowControl/>
              <w:wordWrap w:val="0"/>
              <w:topLinePunct/>
              <w:ind w:firstLine="420" w:firstLineChars="200"/>
              <w:jc w:val="left"/>
              <w:rPr>
                <w:rFonts w:hint="eastAsia" w:eastAsia="宋体"/>
                <w:lang w:eastAsia="zh-CN"/>
              </w:rPr>
            </w:pPr>
            <w:r>
              <w:rPr>
                <w:rFonts w:hint="eastAsia"/>
                <w:lang w:eastAsia="zh-CN"/>
              </w:rPr>
              <w:t>（</w:t>
            </w:r>
            <w:r>
              <w:rPr>
                <w:rFonts w:hint="eastAsia"/>
                <w:lang w:val="en-US" w:eastAsia="zh-CN"/>
              </w:rPr>
              <w:t>仅适用于首次比选</w:t>
            </w:r>
            <w:r>
              <w:rPr>
                <w:rFonts w:hint="eastAsia"/>
                <w:lang w:eastAsia="zh-CN"/>
              </w:rPr>
              <w:t>）</w:t>
            </w:r>
          </w:p>
        </w:tc>
      </w:tr>
      <w:tr w14:paraId="3749C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F09053">
            <w:pPr>
              <w:wordWrap w:val="0"/>
              <w:topLinePunct/>
              <w:jc w:val="left"/>
              <w:rPr>
                <w:rFonts w:hint="default" w:eastAsia="宋体"/>
                <w:kern w:val="0"/>
                <w:szCs w:val="21"/>
                <w:lang w:val="en-US" w:eastAsia="zh-CN"/>
              </w:rPr>
            </w:pPr>
            <w:r>
              <w:rPr>
                <w:rFonts w:hint="eastAsia"/>
                <w:kern w:val="0"/>
                <w:szCs w:val="21"/>
                <w:lang w:val="en-US" w:eastAsia="zh-CN"/>
              </w:rPr>
              <w:t>8.2</w:t>
            </w:r>
          </w:p>
        </w:tc>
        <w:tc>
          <w:tcPr>
            <w:tcW w:w="1644" w:type="dxa"/>
            <w:vAlign w:val="center"/>
          </w:tcPr>
          <w:p w14:paraId="3C39EA12">
            <w:pPr>
              <w:wordWrap w:val="0"/>
              <w:topLinePunct/>
              <w:jc w:val="left"/>
              <w:rPr>
                <w:kern w:val="0"/>
                <w:szCs w:val="21"/>
              </w:rPr>
            </w:pPr>
            <w:r>
              <w:rPr>
                <w:kern w:val="0"/>
                <w:szCs w:val="21"/>
              </w:rPr>
              <w:t>重新比选</w:t>
            </w:r>
          </w:p>
        </w:tc>
        <w:tc>
          <w:tcPr>
            <w:tcW w:w="6490" w:type="dxa"/>
            <w:vAlign w:val="center"/>
          </w:tcPr>
          <w:p w14:paraId="76AFC7C8">
            <w:pPr>
              <w:widowControl/>
              <w:wordWrap w:val="0"/>
              <w:topLinePunct/>
              <w:ind w:firstLine="420" w:firstLineChars="200"/>
              <w:jc w:val="left"/>
              <w:rPr>
                <w:rFonts w:hint="eastAsia"/>
                <w:lang w:eastAsia="zh-CN"/>
              </w:rPr>
            </w:pPr>
            <w:r>
              <w:rPr>
                <w:rFonts w:hint="eastAsia"/>
              </w:rPr>
              <w:t>重新</w:t>
            </w:r>
            <w:r>
              <w:rPr>
                <w:rFonts w:hint="eastAsia"/>
                <w:lang w:val="en-US" w:eastAsia="zh-CN"/>
              </w:rPr>
              <w:t>比选</w:t>
            </w:r>
            <w:r>
              <w:rPr>
                <w:rFonts w:hint="eastAsia"/>
              </w:rPr>
              <w:t>的竞选人仍然少于三个的，按照法定程序开标和评标。</w:t>
            </w:r>
          </w:p>
        </w:tc>
      </w:tr>
      <w:tr w14:paraId="013DC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39088D">
            <w:pPr>
              <w:wordWrap w:val="0"/>
              <w:topLinePunct/>
              <w:jc w:val="left"/>
              <w:rPr>
                <w:kern w:val="0"/>
                <w:szCs w:val="21"/>
              </w:rPr>
            </w:pPr>
            <w:r>
              <w:rPr>
                <w:kern w:val="0"/>
                <w:szCs w:val="21"/>
              </w:rPr>
              <w:t>10</w:t>
            </w:r>
          </w:p>
        </w:tc>
        <w:tc>
          <w:tcPr>
            <w:tcW w:w="8134" w:type="dxa"/>
            <w:gridSpan w:val="2"/>
            <w:vAlign w:val="center"/>
          </w:tcPr>
          <w:p w14:paraId="290A0A67">
            <w:pPr>
              <w:wordWrap w:val="0"/>
              <w:topLinePunct/>
              <w:jc w:val="left"/>
              <w:rPr>
                <w:kern w:val="0"/>
                <w:szCs w:val="21"/>
              </w:rPr>
            </w:pPr>
            <w:r>
              <w:rPr>
                <w:kern w:val="0"/>
                <w:szCs w:val="21"/>
              </w:rPr>
              <w:t>需要补充的其他内容</w:t>
            </w:r>
          </w:p>
        </w:tc>
      </w:tr>
      <w:tr w14:paraId="5F82A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91CD09">
            <w:pPr>
              <w:wordWrap w:val="0"/>
              <w:topLinePunct/>
              <w:jc w:val="left"/>
              <w:rPr>
                <w:kern w:val="0"/>
                <w:szCs w:val="21"/>
              </w:rPr>
            </w:pPr>
            <w:r>
              <w:rPr>
                <w:kern w:val="0"/>
                <w:szCs w:val="21"/>
              </w:rPr>
              <w:t>10.1</w:t>
            </w:r>
          </w:p>
        </w:tc>
        <w:tc>
          <w:tcPr>
            <w:tcW w:w="1644" w:type="dxa"/>
            <w:vAlign w:val="center"/>
          </w:tcPr>
          <w:p w14:paraId="0673A55F">
            <w:pPr>
              <w:wordWrap w:val="0"/>
              <w:topLinePunct/>
              <w:jc w:val="left"/>
              <w:rPr>
                <w:kern w:val="0"/>
                <w:szCs w:val="21"/>
              </w:rPr>
            </w:pPr>
            <w:r>
              <w:rPr>
                <w:kern w:val="0"/>
                <w:szCs w:val="21"/>
              </w:rPr>
              <w:t>质疑、投诉处理</w:t>
            </w:r>
          </w:p>
        </w:tc>
        <w:tc>
          <w:tcPr>
            <w:tcW w:w="6490" w:type="dxa"/>
            <w:vAlign w:val="center"/>
          </w:tcPr>
          <w:p w14:paraId="1D9BD6F3">
            <w:pPr>
              <w:widowControl/>
              <w:wordWrap w:val="0"/>
              <w:topLinePunct/>
              <w:ind w:firstLine="420" w:firstLineChars="200"/>
              <w:jc w:val="left"/>
              <w:rPr>
                <w:kern w:val="0"/>
                <w:szCs w:val="21"/>
              </w:rPr>
            </w:pPr>
            <w:r>
              <w:rPr>
                <w:kern w:val="0"/>
                <w:szCs w:val="21"/>
              </w:rPr>
              <w:t>（一）质疑</w:t>
            </w:r>
          </w:p>
          <w:p w14:paraId="7E91ECE8">
            <w:pPr>
              <w:widowControl/>
              <w:wordWrap w:val="0"/>
              <w:topLinePunct/>
              <w:ind w:firstLine="420" w:firstLineChars="200"/>
              <w:jc w:val="left"/>
              <w:rPr>
                <w:kern w:val="0"/>
                <w:szCs w:val="21"/>
              </w:rPr>
            </w:pPr>
            <w:r>
              <w:rPr>
                <w:kern w:val="0"/>
                <w:szCs w:val="21"/>
              </w:rPr>
              <w:t>竞选人认为比选文件、比选过程和成交结果使自己的权益收到伤害的，可向比选人或比选代理机构以书面形式提出质疑。</w:t>
            </w:r>
          </w:p>
          <w:p w14:paraId="3F3A8F2B">
            <w:pPr>
              <w:widowControl/>
              <w:wordWrap w:val="0"/>
              <w:topLinePunct/>
              <w:ind w:firstLine="420" w:firstLineChars="200"/>
              <w:jc w:val="left"/>
              <w:rPr>
                <w:kern w:val="0"/>
                <w:szCs w:val="21"/>
              </w:rPr>
            </w:pPr>
            <w:r>
              <w:rPr>
                <w:kern w:val="0"/>
                <w:szCs w:val="21"/>
              </w:rPr>
              <w:t xml:space="preserve">提出质疑的应当是参与所质疑项目比选活动的竞选人。 </w:t>
            </w:r>
          </w:p>
          <w:p w14:paraId="44934D72">
            <w:pPr>
              <w:widowControl/>
              <w:wordWrap w:val="0"/>
              <w:topLinePunct/>
              <w:ind w:firstLine="420" w:firstLineChars="200"/>
              <w:jc w:val="left"/>
              <w:rPr>
                <w:kern w:val="0"/>
                <w:szCs w:val="21"/>
              </w:rPr>
            </w:pPr>
            <w:r>
              <w:rPr>
                <w:kern w:val="0"/>
                <w:szCs w:val="21"/>
              </w:rPr>
              <w:t>1.质疑时限、内容</w:t>
            </w:r>
          </w:p>
          <w:p w14:paraId="620EECAC">
            <w:pPr>
              <w:widowControl/>
              <w:wordWrap w:val="0"/>
              <w:topLinePunct/>
              <w:ind w:firstLine="420" w:firstLineChars="200"/>
              <w:jc w:val="left"/>
              <w:rPr>
                <w:kern w:val="0"/>
                <w:szCs w:val="21"/>
              </w:rPr>
            </w:pPr>
            <w:r>
              <w:rPr>
                <w:kern w:val="0"/>
                <w:szCs w:val="21"/>
              </w:rPr>
              <w:t>竞选人认为比选文件、比选文件、成交结果使自己的权益受到损害的，可以在知道或者应知其权益受到损害之日起3个工作日内，以书面形式向比选人、比选代理机构提出质疑。</w:t>
            </w:r>
          </w:p>
          <w:p w14:paraId="719A6FA7">
            <w:pPr>
              <w:widowControl/>
              <w:wordWrap w:val="0"/>
              <w:topLinePunct/>
              <w:ind w:firstLine="420" w:firstLineChars="200"/>
              <w:jc w:val="left"/>
              <w:rPr>
                <w:kern w:val="0"/>
                <w:szCs w:val="21"/>
              </w:rPr>
            </w:pPr>
            <w:r>
              <w:rPr>
                <w:kern w:val="0"/>
                <w:szCs w:val="21"/>
              </w:rPr>
              <w:t>竞选人提出质疑应当提交质疑函和必要的证明材料，质疑函应当包括下列内容：</w:t>
            </w:r>
          </w:p>
          <w:p w14:paraId="4CBA4C75">
            <w:pPr>
              <w:widowControl/>
              <w:wordWrap w:val="0"/>
              <w:topLinePunct/>
              <w:ind w:firstLine="420" w:firstLineChars="200"/>
              <w:jc w:val="left"/>
              <w:rPr>
                <w:kern w:val="0"/>
                <w:szCs w:val="21"/>
              </w:rPr>
            </w:pPr>
            <w:r>
              <w:rPr>
                <w:kern w:val="0"/>
                <w:szCs w:val="21"/>
              </w:rPr>
              <w:t>（1）竞选人的姓名或者名称、地址、邮编、联系人及联系电话；</w:t>
            </w:r>
          </w:p>
          <w:p w14:paraId="221408D6">
            <w:pPr>
              <w:widowControl/>
              <w:wordWrap w:val="0"/>
              <w:topLinePunct/>
              <w:ind w:firstLine="420" w:firstLineChars="200"/>
              <w:jc w:val="left"/>
              <w:rPr>
                <w:kern w:val="0"/>
                <w:szCs w:val="21"/>
              </w:rPr>
            </w:pPr>
            <w:r>
              <w:rPr>
                <w:kern w:val="0"/>
                <w:szCs w:val="21"/>
              </w:rPr>
              <w:t>（2）质疑项目的名称、项目编号；</w:t>
            </w:r>
          </w:p>
          <w:p w14:paraId="75A3B588">
            <w:pPr>
              <w:widowControl/>
              <w:wordWrap w:val="0"/>
              <w:topLinePunct/>
              <w:ind w:firstLine="420" w:firstLineChars="200"/>
              <w:jc w:val="left"/>
              <w:rPr>
                <w:kern w:val="0"/>
                <w:szCs w:val="21"/>
              </w:rPr>
            </w:pPr>
            <w:r>
              <w:rPr>
                <w:kern w:val="0"/>
                <w:szCs w:val="21"/>
              </w:rPr>
              <w:t>（3）具体、明确的质疑事项和与质疑事项相关的请求；</w:t>
            </w:r>
          </w:p>
          <w:p w14:paraId="247820AA">
            <w:pPr>
              <w:widowControl/>
              <w:wordWrap w:val="0"/>
              <w:topLinePunct/>
              <w:ind w:firstLine="420" w:firstLineChars="200"/>
              <w:jc w:val="left"/>
              <w:rPr>
                <w:kern w:val="0"/>
                <w:szCs w:val="21"/>
              </w:rPr>
            </w:pPr>
            <w:r>
              <w:rPr>
                <w:kern w:val="0"/>
                <w:szCs w:val="21"/>
              </w:rPr>
              <w:t>（4）事实依据；</w:t>
            </w:r>
          </w:p>
          <w:p w14:paraId="2F89CFC8">
            <w:pPr>
              <w:widowControl/>
              <w:wordWrap w:val="0"/>
              <w:topLinePunct/>
              <w:ind w:firstLine="420" w:firstLineChars="200"/>
              <w:jc w:val="left"/>
              <w:rPr>
                <w:kern w:val="0"/>
                <w:szCs w:val="21"/>
              </w:rPr>
            </w:pPr>
            <w:r>
              <w:rPr>
                <w:kern w:val="0"/>
                <w:szCs w:val="21"/>
              </w:rPr>
              <w:t>（5）必要的法律依据；</w:t>
            </w:r>
          </w:p>
          <w:p w14:paraId="54F50412">
            <w:pPr>
              <w:widowControl/>
              <w:wordWrap w:val="0"/>
              <w:topLinePunct/>
              <w:ind w:firstLine="420" w:firstLineChars="200"/>
              <w:jc w:val="left"/>
              <w:rPr>
                <w:kern w:val="0"/>
                <w:szCs w:val="21"/>
              </w:rPr>
            </w:pPr>
            <w:r>
              <w:rPr>
                <w:kern w:val="0"/>
                <w:szCs w:val="21"/>
              </w:rPr>
              <w:t>（6）提出质疑的日期；</w:t>
            </w:r>
          </w:p>
          <w:p w14:paraId="56AA0D44">
            <w:pPr>
              <w:widowControl/>
              <w:wordWrap w:val="0"/>
              <w:topLinePunct/>
              <w:ind w:firstLine="420" w:firstLineChars="200"/>
              <w:jc w:val="left"/>
              <w:rPr>
                <w:kern w:val="0"/>
                <w:szCs w:val="21"/>
              </w:rPr>
            </w:pPr>
            <w:r>
              <w:rPr>
                <w:kern w:val="0"/>
                <w:szCs w:val="21"/>
              </w:rPr>
              <w:t>（7）营业执照（或事业单位法人证书，或个体工商户营业执照或有效的自然人身份证明）复印件；</w:t>
            </w:r>
          </w:p>
          <w:p w14:paraId="54CBC4AA">
            <w:pPr>
              <w:widowControl/>
              <w:wordWrap w:val="0"/>
              <w:topLinePunct/>
              <w:ind w:firstLine="420" w:firstLineChars="200"/>
              <w:jc w:val="left"/>
              <w:rPr>
                <w:kern w:val="0"/>
                <w:szCs w:val="21"/>
              </w:rPr>
            </w:pPr>
            <w:r>
              <w:rPr>
                <w:kern w:val="0"/>
                <w:szCs w:val="21"/>
              </w:rPr>
              <w:t>（8）法定代表人授权委托书原件、法定代表人身份证复印件和其授权代表的身份证复印件（竞选人为自然人的提供自然人身份证复印件）；</w:t>
            </w:r>
          </w:p>
          <w:p w14:paraId="28449B3B">
            <w:pPr>
              <w:widowControl/>
              <w:wordWrap w:val="0"/>
              <w:topLinePunct/>
              <w:ind w:firstLine="420" w:firstLineChars="200"/>
              <w:jc w:val="left"/>
              <w:rPr>
                <w:kern w:val="0"/>
                <w:szCs w:val="21"/>
              </w:rPr>
            </w:pPr>
            <w:r>
              <w:rPr>
                <w:kern w:val="0"/>
                <w:szCs w:val="21"/>
              </w:rPr>
              <w:t>竞选人为自然人的，质疑函应当由本人签字；竞选人为法人或者其他组织的，质疑函应当由法定代表人、主要负责人，或者其授权代表签字或者盖章，并加盖竞选人单位公章。</w:t>
            </w:r>
          </w:p>
          <w:p w14:paraId="6B03E85E">
            <w:pPr>
              <w:widowControl/>
              <w:wordWrap w:val="0"/>
              <w:topLinePunct/>
              <w:ind w:firstLine="420" w:firstLineChars="200"/>
              <w:jc w:val="left"/>
              <w:rPr>
                <w:kern w:val="0"/>
                <w:szCs w:val="21"/>
              </w:rPr>
            </w:pPr>
            <w:r>
              <w:rPr>
                <w:kern w:val="0"/>
                <w:szCs w:val="21"/>
              </w:rPr>
              <w:t>2.质疑答复</w:t>
            </w:r>
          </w:p>
          <w:p w14:paraId="0FF6585C">
            <w:pPr>
              <w:widowControl/>
              <w:wordWrap w:val="0"/>
              <w:topLinePunct/>
              <w:ind w:firstLine="420" w:firstLineChars="200"/>
              <w:jc w:val="left"/>
              <w:rPr>
                <w:kern w:val="0"/>
                <w:szCs w:val="21"/>
              </w:rPr>
            </w:pPr>
            <w:r>
              <w:rPr>
                <w:kern w:val="0"/>
                <w:szCs w:val="21"/>
              </w:rPr>
              <w:t>比选人、比选代理机构应当在收到竞选人的书面质疑后七个工作日内作出答复，并以书面形式通知质疑竞选人和其他有关竞选人。</w:t>
            </w:r>
          </w:p>
          <w:p w14:paraId="78A87EC9">
            <w:pPr>
              <w:widowControl/>
              <w:wordWrap w:val="0"/>
              <w:topLinePunct/>
              <w:ind w:firstLine="420" w:firstLineChars="200"/>
              <w:jc w:val="left"/>
              <w:rPr>
                <w:kern w:val="0"/>
                <w:szCs w:val="21"/>
              </w:rPr>
            </w:pPr>
            <w:r>
              <w:rPr>
                <w:kern w:val="0"/>
                <w:szCs w:val="21"/>
              </w:rPr>
              <w:t>3.其他</w:t>
            </w:r>
          </w:p>
          <w:p w14:paraId="7314DC27">
            <w:pPr>
              <w:widowControl/>
              <w:wordWrap w:val="0"/>
              <w:topLinePunct/>
              <w:ind w:firstLine="420" w:firstLineChars="200"/>
              <w:jc w:val="left"/>
              <w:rPr>
                <w:kern w:val="0"/>
                <w:szCs w:val="21"/>
              </w:rPr>
            </w:pPr>
            <w:r>
              <w:rPr>
                <w:kern w:val="0"/>
                <w:szCs w:val="21"/>
              </w:rPr>
              <w:t>3.1</w:t>
            </w:r>
            <w:r>
              <w:rPr>
                <w:b/>
                <w:bCs/>
                <w:kern w:val="0"/>
                <w:szCs w:val="21"/>
              </w:rPr>
              <w:t>竞选人应在法定质疑期内一次性提出针对同一比选程序环节的质疑。重复提起比选人或比选代理机构不予受理。</w:t>
            </w:r>
          </w:p>
          <w:p w14:paraId="024EBD2E">
            <w:pPr>
              <w:widowControl/>
              <w:wordWrap w:val="0"/>
              <w:topLinePunct/>
              <w:ind w:firstLine="420" w:firstLineChars="200"/>
              <w:jc w:val="left"/>
              <w:rPr>
                <w:kern w:val="0"/>
                <w:szCs w:val="21"/>
              </w:rPr>
            </w:pPr>
            <w:r>
              <w:rPr>
                <w:kern w:val="0"/>
                <w:szCs w:val="21"/>
              </w:rPr>
              <w:t>（二）投诉</w:t>
            </w:r>
          </w:p>
          <w:p w14:paraId="21BC4EAD">
            <w:pPr>
              <w:widowControl/>
              <w:wordWrap w:val="0"/>
              <w:topLinePunct/>
              <w:ind w:firstLine="420" w:firstLineChars="200"/>
              <w:jc w:val="left"/>
              <w:rPr>
                <w:kern w:val="0"/>
                <w:szCs w:val="21"/>
              </w:rPr>
            </w:pPr>
            <w:r>
              <w:rPr>
                <w:kern w:val="0"/>
                <w:szCs w:val="21"/>
              </w:rPr>
              <w:t>1.竞选人对比选人、比选代理机构的质疑答复不满意，或者比选人、比选代理机构未在规定时间内对质疑作出答复的，可以在答复期满后3个工作日内向（监督部门）提起投诉。</w:t>
            </w:r>
          </w:p>
          <w:p w14:paraId="502308D5">
            <w:pPr>
              <w:widowControl/>
              <w:wordWrap w:val="0"/>
              <w:topLinePunct/>
              <w:ind w:firstLine="420" w:firstLineChars="200"/>
              <w:jc w:val="left"/>
              <w:rPr>
                <w:kern w:val="0"/>
                <w:szCs w:val="21"/>
              </w:rPr>
            </w:pPr>
            <w:r>
              <w:rPr>
                <w:kern w:val="0"/>
                <w:szCs w:val="21"/>
              </w:rPr>
              <w:t>2.投诉人投诉时，应当提交投诉书和必要的证明材料，并按照被投诉比选人、比选代理机构（以下简称被投诉人）和与投诉事项有关的竞选人数量提供投诉书的副本。投诉书应当包括下列内容：</w:t>
            </w:r>
          </w:p>
          <w:p w14:paraId="6B16B6E2">
            <w:pPr>
              <w:widowControl/>
              <w:wordWrap w:val="0"/>
              <w:topLinePunct/>
              <w:ind w:firstLine="420" w:firstLineChars="200"/>
              <w:jc w:val="left"/>
              <w:rPr>
                <w:kern w:val="0"/>
                <w:szCs w:val="21"/>
              </w:rPr>
            </w:pPr>
            <w:r>
              <w:rPr>
                <w:kern w:val="0"/>
                <w:szCs w:val="21"/>
              </w:rPr>
              <w:t>（1）投诉人和被投诉人的姓名或者名称、通讯地址、邮编、联系人及联系电话；</w:t>
            </w:r>
          </w:p>
          <w:p w14:paraId="6172DE55">
            <w:pPr>
              <w:widowControl/>
              <w:wordWrap w:val="0"/>
              <w:topLinePunct/>
              <w:ind w:firstLine="420" w:firstLineChars="200"/>
              <w:jc w:val="left"/>
              <w:rPr>
                <w:kern w:val="0"/>
                <w:szCs w:val="21"/>
              </w:rPr>
            </w:pPr>
            <w:r>
              <w:rPr>
                <w:kern w:val="0"/>
                <w:szCs w:val="21"/>
              </w:rPr>
              <w:t>（2）质疑和质疑答复情况说明及相关证明材料；</w:t>
            </w:r>
          </w:p>
          <w:p w14:paraId="0EC841D1">
            <w:pPr>
              <w:widowControl/>
              <w:wordWrap w:val="0"/>
              <w:topLinePunct/>
              <w:ind w:firstLine="420" w:firstLineChars="200"/>
              <w:jc w:val="left"/>
              <w:rPr>
                <w:kern w:val="0"/>
                <w:szCs w:val="21"/>
              </w:rPr>
            </w:pPr>
            <w:r>
              <w:rPr>
                <w:kern w:val="0"/>
                <w:szCs w:val="21"/>
              </w:rPr>
              <w:t>（3）具体、明确的投诉事项和与投诉事项相关的投诉请求；</w:t>
            </w:r>
          </w:p>
          <w:p w14:paraId="3391A7B9">
            <w:pPr>
              <w:widowControl/>
              <w:wordWrap w:val="0"/>
              <w:topLinePunct/>
              <w:ind w:firstLine="420" w:firstLineChars="200"/>
              <w:jc w:val="left"/>
              <w:rPr>
                <w:kern w:val="0"/>
                <w:szCs w:val="21"/>
              </w:rPr>
            </w:pPr>
            <w:r>
              <w:rPr>
                <w:kern w:val="0"/>
                <w:szCs w:val="21"/>
              </w:rPr>
              <w:t>（4）事实依据；</w:t>
            </w:r>
          </w:p>
          <w:p w14:paraId="75DC31E8">
            <w:pPr>
              <w:widowControl/>
              <w:wordWrap w:val="0"/>
              <w:topLinePunct/>
              <w:ind w:firstLine="420" w:firstLineChars="200"/>
              <w:jc w:val="left"/>
              <w:rPr>
                <w:kern w:val="0"/>
                <w:szCs w:val="21"/>
              </w:rPr>
            </w:pPr>
            <w:r>
              <w:rPr>
                <w:kern w:val="0"/>
                <w:szCs w:val="21"/>
              </w:rPr>
              <w:t>（5）法律依据；</w:t>
            </w:r>
          </w:p>
          <w:p w14:paraId="1B7378FC">
            <w:pPr>
              <w:widowControl/>
              <w:wordWrap w:val="0"/>
              <w:topLinePunct/>
              <w:ind w:firstLine="420" w:firstLineChars="200"/>
              <w:jc w:val="left"/>
              <w:rPr>
                <w:kern w:val="0"/>
                <w:szCs w:val="21"/>
              </w:rPr>
            </w:pPr>
            <w:r>
              <w:rPr>
                <w:kern w:val="0"/>
                <w:szCs w:val="21"/>
              </w:rPr>
              <w:t>（6）提起投诉的日期。</w:t>
            </w:r>
          </w:p>
          <w:p w14:paraId="37F51E02">
            <w:pPr>
              <w:widowControl/>
              <w:wordWrap w:val="0"/>
              <w:topLinePunct/>
              <w:ind w:firstLine="420" w:firstLineChars="200"/>
              <w:jc w:val="left"/>
              <w:rPr>
                <w:kern w:val="0"/>
                <w:szCs w:val="21"/>
              </w:rPr>
            </w:pPr>
            <w:r>
              <w:rPr>
                <w:kern w:val="0"/>
                <w:szCs w:val="21"/>
              </w:rPr>
              <w:t>投诉人为自然人的，应当由本人签字；投诉人为法人或者其他组织的，应当由法定代表人、主要负责人，或者其授权代表签字或者盖章，并加盖公章。</w:t>
            </w:r>
          </w:p>
          <w:p w14:paraId="518D10FC">
            <w:pPr>
              <w:widowControl/>
              <w:wordWrap w:val="0"/>
              <w:topLinePunct/>
              <w:ind w:firstLine="420" w:firstLineChars="200"/>
              <w:jc w:val="left"/>
              <w:rPr>
                <w:kern w:val="0"/>
                <w:szCs w:val="21"/>
              </w:rPr>
            </w:pPr>
            <w:r>
              <w:rPr>
                <w:kern w:val="0"/>
                <w:szCs w:val="21"/>
              </w:rPr>
              <w:t>3.投诉人提起投诉应当符合下列条件：</w:t>
            </w:r>
          </w:p>
          <w:p w14:paraId="2BD180B8">
            <w:pPr>
              <w:widowControl/>
              <w:wordWrap w:val="0"/>
              <w:topLinePunct/>
              <w:ind w:firstLine="420" w:firstLineChars="200"/>
              <w:jc w:val="left"/>
              <w:rPr>
                <w:kern w:val="0"/>
                <w:szCs w:val="21"/>
              </w:rPr>
            </w:pPr>
            <w:r>
              <w:rPr>
                <w:kern w:val="0"/>
                <w:szCs w:val="21"/>
              </w:rPr>
              <w:t>（1）提起投诉前已依法进行质疑；</w:t>
            </w:r>
          </w:p>
          <w:p w14:paraId="1F43DF46">
            <w:pPr>
              <w:widowControl/>
              <w:wordWrap w:val="0"/>
              <w:topLinePunct/>
              <w:ind w:firstLine="420" w:firstLineChars="200"/>
              <w:jc w:val="left"/>
              <w:rPr>
                <w:kern w:val="0"/>
                <w:szCs w:val="21"/>
              </w:rPr>
            </w:pPr>
            <w:r>
              <w:rPr>
                <w:kern w:val="0"/>
                <w:szCs w:val="21"/>
              </w:rPr>
              <w:t>（2）在投诉有效期限内提起投诉；</w:t>
            </w:r>
          </w:p>
          <w:p w14:paraId="09D93E66">
            <w:pPr>
              <w:widowControl/>
              <w:wordWrap w:val="0"/>
              <w:topLinePunct/>
              <w:ind w:firstLine="420" w:firstLineChars="200"/>
              <w:jc w:val="left"/>
              <w:rPr>
                <w:kern w:val="0"/>
                <w:szCs w:val="21"/>
              </w:rPr>
            </w:pPr>
            <w:r>
              <w:rPr>
                <w:kern w:val="0"/>
                <w:szCs w:val="21"/>
              </w:rPr>
              <w:t>（3）竞选人投诉的事项不得超出已质疑事项的范围，但基于质疑答复内容提出的投诉事项除外。</w:t>
            </w:r>
          </w:p>
          <w:p w14:paraId="6E3B8AD8">
            <w:pPr>
              <w:widowControl/>
              <w:wordWrap w:val="0"/>
              <w:topLinePunct/>
              <w:ind w:firstLine="420" w:firstLineChars="200"/>
              <w:jc w:val="left"/>
              <w:rPr>
                <w:kern w:val="0"/>
                <w:szCs w:val="21"/>
              </w:rPr>
            </w:pPr>
            <w:r>
              <w:rPr>
                <w:kern w:val="0"/>
                <w:szCs w:val="21"/>
              </w:rPr>
              <w:t>4.投诉书应当使用中文，相关当事人提供外文书证或者外国语视听资料的，应当附有中文译本，由翻译机构盖章或者翻译人员签名；相关当事人向投诉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D4A7EB8">
            <w:pPr>
              <w:widowControl/>
              <w:wordWrap w:val="0"/>
              <w:topLinePunct/>
              <w:ind w:firstLine="420" w:firstLineChars="200"/>
              <w:jc w:val="left"/>
              <w:rPr>
                <w:kern w:val="0"/>
                <w:szCs w:val="21"/>
              </w:rPr>
            </w:pPr>
            <w:r>
              <w:rPr>
                <w:kern w:val="0"/>
                <w:szCs w:val="21"/>
              </w:rPr>
              <w:t>4.在确定受理投诉后，投诉部门自受理投诉之日起10个工作日内（需要检验、检测、鉴定、专家评审以及需要投诉人补正材料的，所需时间不计算在投诉处理期限内）对投诉事项做出处理决定。</w:t>
            </w:r>
          </w:p>
          <w:p w14:paraId="2DEC5B98">
            <w:pPr>
              <w:widowControl/>
              <w:wordWrap w:val="0"/>
              <w:topLinePunct/>
              <w:ind w:firstLine="420" w:firstLineChars="200"/>
              <w:jc w:val="left"/>
              <w:rPr>
                <w:kern w:val="0"/>
                <w:szCs w:val="21"/>
              </w:rPr>
            </w:pPr>
            <w:r>
              <w:rPr>
                <w:kern w:val="0"/>
                <w:szCs w:val="21"/>
              </w:rPr>
              <w:t>竞选人捏造事实、伪造材料，或者以非法手段获取证明材料进行质疑或者投诉的，给他人造成损失的，依法承担赔偿责任。</w:t>
            </w:r>
          </w:p>
        </w:tc>
      </w:tr>
      <w:tr w14:paraId="5CFB5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754373">
            <w:pPr>
              <w:wordWrap w:val="0"/>
              <w:topLinePunct/>
              <w:jc w:val="left"/>
              <w:rPr>
                <w:kern w:val="0"/>
                <w:szCs w:val="21"/>
              </w:rPr>
            </w:pPr>
            <w:r>
              <w:rPr>
                <w:kern w:val="0"/>
                <w:szCs w:val="21"/>
              </w:rPr>
              <w:t>10.2</w:t>
            </w:r>
          </w:p>
        </w:tc>
        <w:tc>
          <w:tcPr>
            <w:tcW w:w="1644" w:type="dxa"/>
            <w:vAlign w:val="center"/>
          </w:tcPr>
          <w:p w14:paraId="34A9699F">
            <w:pPr>
              <w:wordWrap w:val="0"/>
              <w:topLinePunct/>
              <w:jc w:val="left"/>
              <w:rPr>
                <w:kern w:val="0"/>
                <w:szCs w:val="21"/>
              </w:rPr>
            </w:pPr>
            <w:r>
              <w:rPr>
                <w:kern w:val="0"/>
                <w:szCs w:val="21"/>
              </w:rPr>
              <w:t>比选代理服务费</w:t>
            </w:r>
          </w:p>
        </w:tc>
        <w:tc>
          <w:tcPr>
            <w:tcW w:w="6490" w:type="dxa"/>
            <w:vAlign w:val="center"/>
          </w:tcPr>
          <w:p w14:paraId="584241DD">
            <w:pPr>
              <w:widowControl/>
              <w:wordWrap w:val="0"/>
              <w:topLinePunct/>
              <w:ind w:firstLine="420" w:firstLineChars="200"/>
              <w:jc w:val="left"/>
              <w:rPr>
                <w:rFonts w:hint="default"/>
                <w:kern w:val="0"/>
                <w:szCs w:val="21"/>
                <w:lang w:val="en-US" w:eastAsia="zh-CN" w:bidi="ar"/>
              </w:rPr>
            </w:pPr>
            <w:r>
              <w:rPr>
                <w:kern w:val="0"/>
                <w:szCs w:val="21"/>
                <w:lang w:bidi="ar"/>
              </w:rPr>
              <w:t xml:space="preserve">1. </w:t>
            </w:r>
            <w:r>
              <w:rPr>
                <w:rFonts w:hint="eastAsia"/>
                <w:kern w:val="0"/>
                <w:szCs w:val="21"/>
                <w:lang w:val="en-US" w:eastAsia="zh-CN" w:bidi="ar"/>
              </w:rPr>
              <w:t>本项目代理费为综合包干价6000元整，由中选人在领取中选通知书前一次性支付给代理机构。</w:t>
            </w:r>
          </w:p>
          <w:p w14:paraId="380A52E4">
            <w:pPr>
              <w:widowControl/>
              <w:wordWrap w:val="0"/>
              <w:topLinePunct/>
              <w:ind w:firstLine="420" w:firstLineChars="200"/>
              <w:jc w:val="left"/>
              <w:rPr>
                <w:kern w:val="0"/>
                <w:szCs w:val="21"/>
                <w:lang w:bidi="ar"/>
              </w:rPr>
            </w:pPr>
            <w:r>
              <w:rPr>
                <w:kern w:val="0"/>
                <w:szCs w:val="21"/>
                <w:lang w:bidi="ar"/>
              </w:rPr>
              <w:t>2. 竞选人应将此费用考虑在竞选报价中，但不单列。</w:t>
            </w:r>
          </w:p>
          <w:p w14:paraId="775A5A10">
            <w:pPr>
              <w:widowControl/>
              <w:wordWrap w:val="0"/>
              <w:topLinePunct/>
              <w:ind w:firstLine="420" w:firstLineChars="200"/>
              <w:jc w:val="left"/>
              <w:rPr>
                <w:rFonts w:hint="eastAsia"/>
                <w:kern w:val="0"/>
                <w:szCs w:val="21"/>
                <w:lang w:val="en-US" w:eastAsia="zh-CN" w:bidi="ar"/>
              </w:rPr>
            </w:pPr>
            <w:r>
              <w:rPr>
                <w:rFonts w:hint="eastAsia"/>
                <w:kern w:val="0"/>
                <w:szCs w:val="21"/>
                <w:lang w:val="en-US" w:eastAsia="zh-CN" w:bidi="ar"/>
              </w:rPr>
              <w:t>3. 银行账户名称: 重庆市工程管理有限公司</w:t>
            </w:r>
          </w:p>
          <w:p w14:paraId="3ED72A5D">
            <w:pPr>
              <w:widowControl/>
              <w:wordWrap w:val="0"/>
              <w:topLinePunct/>
              <w:ind w:firstLine="420" w:firstLineChars="200"/>
              <w:jc w:val="left"/>
              <w:rPr>
                <w:rFonts w:hint="eastAsia"/>
                <w:kern w:val="0"/>
                <w:szCs w:val="21"/>
                <w:lang w:val="en-US" w:eastAsia="zh-CN" w:bidi="ar"/>
              </w:rPr>
            </w:pPr>
            <w:r>
              <w:rPr>
                <w:rFonts w:hint="eastAsia"/>
                <w:kern w:val="0"/>
                <w:szCs w:val="21"/>
                <w:lang w:val="en-US" w:eastAsia="zh-CN" w:bidi="ar"/>
              </w:rPr>
              <w:t>银行名称: 兴业银行重庆分行营业部</w:t>
            </w:r>
          </w:p>
          <w:p w14:paraId="65F75817">
            <w:pPr>
              <w:widowControl/>
              <w:wordWrap w:val="0"/>
              <w:topLinePunct/>
              <w:ind w:firstLine="420" w:firstLineChars="200"/>
              <w:jc w:val="left"/>
              <w:rPr>
                <w:rFonts w:hint="eastAsia" w:eastAsia="宋体"/>
                <w:kern w:val="0"/>
                <w:szCs w:val="21"/>
                <w:lang w:val="en-US" w:eastAsia="zh-CN"/>
              </w:rPr>
            </w:pPr>
            <w:r>
              <w:rPr>
                <w:rFonts w:hint="eastAsia"/>
                <w:kern w:val="0"/>
                <w:szCs w:val="21"/>
                <w:lang w:val="en-US" w:eastAsia="zh-CN" w:bidi="ar"/>
              </w:rPr>
              <w:t>银行账号: 346010100105415993</w:t>
            </w:r>
          </w:p>
        </w:tc>
      </w:tr>
      <w:tr w14:paraId="0701C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98D5CB">
            <w:pPr>
              <w:snapToGrid w:val="0"/>
              <w:spacing w:line="400" w:lineRule="exact"/>
              <w:jc w:val="center"/>
              <w:rPr>
                <w:kern w:val="0"/>
                <w:szCs w:val="21"/>
              </w:rPr>
            </w:pPr>
            <w:r>
              <w:rPr>
                <w:rFonts w:hint="eastAsia" w:ascii="宋体" w:hAnsi="宋体"/>
                <w:kern w:val="0"/>
                <w:szCs w:val="21"/>
              </w:rPr>
              <w:t>10.</w:t>
            </w:r>
            <w:r>
              <w:rPr>
                <w:rFonts w:hint="eastAsia" w:ascii="宋体" w:hAnsi="宋体"/>
                <w:kern w:val="0"/>
                <w:szCs w:val="21"/>
                <w:lang w:val="en-US" w:eastAsia="zh-CN"/>
              </w:rPr>
              <w:t>3</w:t>
            </w:r>
          </w:p>
        </w:tc>
        <w:tc>
          <w:tcPr>
            <w:tcW w:w="1644" w:type="dxa"/>
            <w:vAlign w:val="center"/>
          </w:tcPr>
          <w:p w14:paraId="2BFC7E3F">
            <w:pPr>
              <w:snapToGrid w:val="0"/>
              <w:spacing w:line="400" w:lineRule="exact"/>
              <w:jc w:val="center"/>
              <w:rPr>
                <w:rFonts w:hint="eastAsia"/>
                <w:kern w:val="0"/>
                <w:szCs w:val="21"/>
              </w:rPr>
            </w:pPr>
            <w:r>
              <w:rPr>
                <w:rFonts w:hint="eastAsia" w:ascii="宋体" w:hAnsi="宋体"/>
                <w:kern w:val="0"/>
                <w:szCs w:val="21"/>
              </w:rPr>
              <w:t>关于对</w:t>
            </w:r>
            <w:r>
              <w:rPr>
                <w:rFonts w:hint="eastAsia" w:ascii="宋体" w:hAnsi="宋体"/>
                <w:kern w:val="0"/>
                <w:szCs w:val="21"/>
                <w:lang w:val="en-US" w:eastAsia="zh-CN"/>
              </w:rPr>
              <w:t>比选</w:t>
            </w:r>
            <w:r>
              <w:rPr>
                <w:rFonts w:hint="eastAsia" w:ascii="宋体" w:hAnsi="宋体"/>
                <w:kern w:val="0"/>
                <w:szCs w:val="21"/>
              </w:rPr>
              <w:t>文件及</w:t>
            </w:r>
            <w:r>
              <w:rPr>
                <w:rFonts w:hint="eastAsia" w:ascii="宋体" w:hAnsi="宋体"/>
                <w:kern w:val="0"/>
                <w:szCs w:val="21"/>
                <w:lang w:val="en-US" w:eastAsia="zh-CN"/>
              </w:rPr>
              <w:t>竞选</w:t>
            </w:r>
            <w:r>
              <w:rPr>
                <w:rFonts w:hint="eastAsia" w:ascii="宋体" w:hAnsi="宋体"/>
                <w:kern w:val="0"/>
                <w:szCs w:val="21"/>
              </w:rPr>
              <w:t>争议的解释</w:t>
            </w:r>
          </w:p>
        </w:tc>
        <w:tc>
          <w:tcPr>
            <w:tcW w:w="6490" w:type="dxa"/>
            <w:vAlign w:val="center"/>
          </w:tcPr>
          <w:p w14:paraId="75A69DDF">
            <w:pPr>
              <w:autoSpaceDE w:val="0"/>
              <w:autoSpaceDN w:val="0"/>
              <w:adjustRightInd w:val="0"/>
              <w:snapToGrid w:val="0"/>
              <w:spacing w:line="400" w:lineRule="exact"/>
              <w:ind w:firstLine="420" w:firstLineChars="200"/>
              <w:rPr>
                <w:rFonts w:hint="eastAsia"/>
                <w:kern w:val="0"/>
                <w:szCs w:val="21"/>
                <w:lang w:bidi="ar"/>
              </w:rPr>
            </w:pPr>
            <w:r>
              <w:rPr>
                <w:rFonts w:hint="eastAsia" w:ascii="宋体" w:hAnsi="宋体"/>
                <w:kern w:val="0"/>
                <w:szCs w:val="21"/>
              </w:rPr>
              <w:t>对</w:t>
            </w:r>
            <w:r>
              <w:rPr>
                <w:rFonts w:hint="eastAsia" w:ascii="宋体" w:hAnsi="宋体"/>
                <w:kern w:val="0"/>
                <w:szCs w:val="21"/>
                <w:lang w:val="en-US" w:eastAsia="zh-CN"/>
              </w:rPr>
              <w:t>比选</w:t>
            </w:r>
            <w:r>
              <w:rPr>
                <w:rFonts w:hint="eastAsia" w:ascii="宋体" w:hAnsi="宋体"/>
                <w:kern w:val="0"/>
                <w:szCs w:val="21"/>
              </w:rPr>
              <w:t>文件中的条款理解有争议的，应当作出不利于</w:t>
            </w:r>
            <w:r>
              <w:rPr>
                <w:rFonts w:hint="eastAsia" w:ascii="宋体" w:hAnsi="宋体"/>
                <w:kern w:val="0"/>
                <w:szCs w:val="21"/>
                <w:lang w:val="en-US" w:eastAsia="zh-CN"/>
              </w:rPr>
              <w:t>比选</w:t>
            </w:r>
            <w:r>
              <w:rPr>
                <w:rFonts w:hint="eastAsia" w:ascii="宋体" w:hAnsi="宋体"/>
                <w:kern w:val="0"/>
                <w:szCs w:val="21"/>
              </w:rPr>
              <w:t>人的解释；对</w:t>
            </w:r>
            <w:r>
              <w:rPr>
                <w:rFonts w:hint="eastAsia" w:ascii="宋体" w:hAnsi="宋体"/>
                <w:kern w:val="0"/>
                <w:szCs w:val="21"/>
                <w:lang w:val="en-US" w:eastAsia="zh-CN"/>
              </w:rPr>
              <w:t>竞选</w:t>
            </w:r>
            <w:r>
              <w:rPr>
                <w:rFonts w:hint="eastAsia" w:ascii="宋体" w:hAnsi="宋体"/>
                <w:kern w:val="0"/>
                <w:szCs w:val="21"/>
              </w:rPr>
              <w:t>文件理解有争议的，应当作出不利于</w:t>
            </w:r>
            <w:r>
              <w:rPr>
                <w:rFonts w:hint="eastAsia" w:ascii="宋体" w:hAnsi="宋体"/>
                <w:kern w:val="0"/>
                <w:szCs w:val="21"/>
                <w:lang w:val="en-US" w:eastAsia="zh-CN"/>
              </w:rPr>
              <w:t>竞选</w:t>
            </w:r>
            <w:r>
              <w:rPr>
                <w:rFonts w:hint="eastAsia" w:ascii="宋体" w:hAnsi="宋体"/>
                <w:kern w:val="0"/>
                <w:szCs w:val="21"/>
              </w:rPr>
              <w:t>人的解释。但是，违背国家利益、社会公共利益的除外。</w:t>
            </w:r>
          </w:p>
        </w:tc>
      </w:tr>
      <w:tr w14:paraId="62022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BB8996">
            <w:pPr>
              <w:wordWrap w:val="0"/>
              <w:topLinePunct/>
              <w:jc w:val="center"/>
              <w:rPr>
                <w:rFonts w:hint="eastAsia" w:eastAsia="宋体"/>
                <w:kern w:val="0"/>
                <w:szCs w:val="21"/>
                <w:lang w:eastAsia="zh-CN"/>
              </w:rPr>
            </w:pPr>
            <w:r>
              <w:rPr>
                <w:kern w:val="0"/>
                <w:szCs w:val="21"/>
              </w:rPr>
              <w:t>10.</w:t>
            </w:r>
            <w:r>
              <w:rPr>
                <w:rFonts w:hint="eastAsia"/>
                <w:kern w:val="0"/>
                <w:szCs w:val="21"/>
                <w:lang w:val="en-US" w:eastAsia="zh-CN"/>
              </w:rPr>
              <w:t>4</w:t>
            </w:r>
          </w:p>
        </w:tc>
        <w:tc>
          <w:tcPr>
            <w:tcW w:w="1644" w:type="dxa"/>
            <w:vAlign w:val="center"/>
          </w:tcPr>
          <w:p w14:paraId="2599F9F0">
            <w:pPr>
              <w:wordWrap w:val="0"/>
              <w:topLinePunct/>
              <w:jc w:val="left"/>
              <w:rPr>
                <w:kern w:val="0"/>
                <w:szCs w:val="21"/>
              </w:rPr>
            </w:pPr>
            <w:r>
              <w:rPr>
                <w:rFonts w:hint="eastAsia"/>
                <w:kern w:val="0"/>
                <w:szCs w:val="21"/>
              </w:rPr>
              <w:t>合同签订、结算原则及付款方式</w:t>
            </w:r>
          </w:p>
        </w:tc>
        <w:tc>
          <w:tcPr>
            <w:tcW w:w="6490" w:type="dxa"/>
            <w:vAlign w:val="center"/>
          </w:tcPr>
          <w:p w14:paraId="334DD3F4">
            <w:pPr>
              <w:widowControl/>
              <w:wordWrap w:val="0"/>
              <w:topLinePunct/>
              <w:ind w:firstLine="420" w:firstLineChars="200"/>
              <w:jc w:val="left"/>
              <w:rPr>
                <w:rFonts w:hint="eastAsia"/>
                <w:kern w:val="0"/>
                <w:szCs w:val="21"/>
                <w:lang w:bidi="ar"/>
              </w:rPr>
            </w:pPr>
            <w:r>
              <w:rPr>
                <w:rFonts w:hint="eastAsia"/>
                <w:kern w:val="0"/>
                <w:szCs w:val="21"/>
                <w:lang w:bidi="ar"/>
              </w:rPr>
              <w:t>1.中</w:t>
            </w:r>
            <w:r>
              <w:rPr>
                <w:rFonts w:hint="eastAsia"/>
                <w:kern w:val="0"/>
                <w:szCs w:val="21"/>
                <w:lang w:val="en-US" w:eastAsia="zh-CN" w:bidi="ar"/>
              </w:rPr>
              <w:t>选</w:t>
            </w:r>
            <w:r>
              <w:rPr>
                <w:rFonts w:hint="eastAsia"/>
                <w:kern w:val="0"/>
                <w:szCs w:val="21"/>
                <w:lang w:bidi="ar"/>
              </w:rPr>
              <w:t>通知书发出后10天内签订施工合同。</w:t>
            </w:r>
          </w:p>
          <w:p w14:paraId="7C9FE673">
            <w:pPr>
              <w:widowControl/>
              <w:wordWrap w:val="0"/>
              <w:topLinePunct/>
              <w:ind w:firstLine="420" w:firstLineChars="200"/>
              <w:jc w:val="left"/>
              <w:rPr>
                <w:rFonts w:hint="eastAsia"/>
                <w:kern w:val="0"/>
                <w:szCs w:val="21"/>
                <w:lang w:bidi="ar"/>
              </w:rPr>
            </w:pPr>
            <w:r>
              <w:rPr>
                <w:rFonts w:hint="eastAsia"/>
                <w:kern w:val="0"/>
                <w:szCs w:val="21"/>
                <w:lang w:bidi="ar"/>
              </w:rPr>
              <w:t>2.本项目执行全费用综合单价，中标单价为结算单价，工程量按实计算，结算总费用＝中</w:t>
            </w:r>
            <w:r>
              <w:rPr>
                <w:rFonts w:hint="eastAsia"/>
                <w:kern w:val="0"/>
                <w:szCs w:val="21"/>
                <w:lang w:val="en-US" w:eastAsia="zh-CN" w:bidi="ar"/>
              </w:rPr>
              <w:t>选</w:t>
            </w:r>
            <w:r>
              <w:rPr>
                <w:rFonts w:hint="eastAsia"/>
                <w:kern w:val="0"/>
                <w:szCs w:val="21"/>
                <w:lang w:bidi="ar"/>
              </w:rPr>
              <w:t>全费用综合单价×实际完成工程量。</w:t>
            </w:r>
          </w:p>
          <w:p w14:paraId="77FDE334">
            <w:pPr>
              <w:widowControl/>
              <w:wordWrap w:val="0"/>
              <w:topLinePunct/>
              <w:ind w:firstLine="420" w:firstLineChars="200"/>
              <w:jc w:val="left"/>
              <w:rPr>
                <w:i/>
                <w:kern w:val="0"/>
                <w:szCs w:val="21"/>
              </w:rPr>
            </w:pPr>
            <w:r>
              <w:rPr>
                <w:rFonts w:hint="eastAsia"/>
                <w:kern w:val="0"/>
                <w:szCs w:val="21"/>
                <w:lang w:bidi="ar"/>
              </w:rPr>
              <w:t>3.项目竣工验收合格支付80%，结算完成支付至97%，1年</w:t>
            </w:r>
            <w:r>
              <w:rPr>
                <w:rFonts w:hint="eastAsia"/>
                <w:kern w:val="0"/>
                <w:szCs w:val="21"/>
                <w:lang w:val="en-US" w:eastAsia="zh-CN" w:bidi="ar"/>
              </w:rPr>
              <w:t>缺陷责任期</w:t>
            </w:r>
            <w:r>
              <w:rPr>
                <w:rFonts w:hint="eastAsia"/>
                <w:kern w:val="0"/>
                <w:szCs w:val="21"/>
                <w:lang w:bidi="ar"/>
              </w:rPr>
              <w:t>满后支付3%。</w:t>
            </w:r>
          </w:p>
        </w:tc>
      </w:tr>
      <w:tr w14:paraId="0AB44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4D8417">
            <w:pPr>
              <w:wordWrap w:val="0"/>
              <w:topLinePunct/>
              <w:jc w:val="center"/>
              <w:rPr>
                <w:rFonts w:hint="default" w:eastAsia="宋体"/>
                <w:kern w:val="0"/>
                <w:szCs w:val="21"/>
                <w:lang w:val="en-US" w:eastAsia="zh-CN"/>
              </w:rPr>
            </w:pPr>
            <w:bookmarkStart w:id="106" w:name="_Toc200513126"/>
            <w:bookmarkStart w:id="107" w:name="_Toc277082552"/>
            <w:bookmarkStart w:id="108" w:name="_Toc287620685"/>
            <w:bookmarkStart w:id="109" w:name="_Toc224103317"/>
            <w:bookmarkStart w:id="110" w:name="_Toc287607746"/>
            <w:bookmarkStart w:id="111" w:name="_Toc430530435"/>
            <w:r>
              <w:rPr>
                <w:rFonts w:hint="eastAsia"/>
                <w:kern w:val="0"/>
                <w:szCs w:val="21"/>
                <w:lang w:val="en-US" w:eastAsia="zh-CN"/>
              </w:rPr>
              <w:t>10.5</w:t>
            </w:r>
          </w:p>
        </w:tc>
        <w:tc>
          <w:tcPr>
            <w:tcW w:w="1644" w:type="dxa"/>
            <w:vAlign w:val="center"/>
          </w:tcPr>
          <w:p w14:paraId="0597B59C">
            <w:pPr>
              <w:wordWrap w:val="0"/>
              <w:topLinePunct/>
              <w:jc w:val="left"/>
              <w:rPr>
                <w:rFonts w:hint="eastAsia"/>
                <w:kern w:val="0"/>
                <w:szCs w:val="21"/>
              </w:rPr>
            </w:pPr>
            <w:r>
              <w:rPr>
                <w:rFonts w:hint="eastAsia"/>
                <w:kern w:val="0"/>
                <w:szCs w:val="21"/>
              </w:rPr>
              <w:t>其他要求</w:t>
            </w:r>
          </w:p>
        </w:tc>
        <w:tc>
          <w:tcPr>
            <w:tcW w:w="6490" w:type="dxa"/>
            <w:vAlign w:val="center"/>
          </w:tcPr>
          <w:p w14:paraId="519963B3">
            <w:pPr>
              <w:widowControl/>
              <w:wordWrap w:val="0"/>
              <w:topLinePunct/>
              <w:ind w:firstLine="420" w:firstLineChars="200"/>
              <w:jc w:val="left"/>
              <w:rPr>
                <w:rFonts w:hint="eastAsia"/>
                <w:kern w:val="0"/>
                <w:szCs w:val="21"/>
                <w:lang w:bidi="ar"/>
              </w:rPr>
            </w:pPr>
            <w:r>
              <w:rPr>
                <w:rFonts w:hint="eastAsia"/>
                <w:kern w:val="0"/>
                <w:szCs w:val="21"/>
                <w:lang w:bidi="ar"/>
              </w:rPr>
              <w:t>下发开工令后，必须在20天完工。延期1天罚金0.5万，以此类推，上限为合同金额3%。</w:t>
            </w:r>
          </w:p>
        </w:tc>
      </w:tr>
    </w:tbl>
    <w:p w14:paraId="083ECC0B">
      <w:r>
        <w:br w:type="page"/>
      </w:r>
    </w:p>
    <w:p w14:paraId="6C26770B">
      <w:pPr>
        <w:pStyle w:val="3"/>
        <w:wordWrap w:val="0"/>
        <w:topLinePunct/>
        <w:spacing w:before="0" w:after="0" w:line="240" w:lineRule="auto"/>
        <w:jc w:val="left"/>
        <w:rPr>
          <w:rFonts w:ascii="Times New Roman" w:hAnsi="Times New Roman"/>
          <w:b w:val="0"/>
          <w:snapToGrid w:val="0"/>
        </w:rPr>
      </w:pPr>
      <w:bookmarkStart w:id="112" w:name="_Toc57905830"/>
      <w:bookmarkStart w:id="113" w:name="_Toc509218710"/>
      <w:bookmarkStart w:id="114" w:name="_Toc840"/>
      <w:r>
        <w:rPr>
          <w:rFonts w:ascii="Times New Roman" w:hAnsi="Times New Roman"/>
          <w:b w:val="0"/>
          <w:snapToGrid w:val="0"/>
        </w:rPr>
        <w:t>1.  总则</w:t>
      </w:r>
      <w:bookmarkEnd w:id="106"/>
      <w:bookmarkEnd w:id="107"/>
      <w:bookmarkEnd w:id="108"/>
      <w:bookmarkEnd w:id="109"/>
      <w:bookmarkEnd w:id="110"/>
      <w:bookmarkEnd w:id="111"/>
      <w:bookmarkEnd w:id="112"/>
      <w:bookmarkEnd w:id="113"/>
      <w:bookmarkEnd w:id="114"/>
    </w:p>
    <w:p w14:paraId="1AB1D1EA">
      <w:pPr>
        <w:pStyle w:val="4"/>
        <w:wordWrap w:val="0"/>
        <w:topLinePunct/>
        <w:spacing w:before="0" w:after="0" w:line="240" w:lineRule="auto"/>
        <w:jc w:val="left"/>
        <w:rPr>
          <w:b w:val="0"/>
          <w:snapToGrid w:val="0"/>
          <w:sz w:val="24"/>
          <w:szCs w:val="24"/>
        </w:rPr>
      </w:pPr>
      <w:bookmarkStart w:id="115" w:name="_Toc224103318"/>
      <w:bookmarkStart w:id="116" w:name="_Toc277082553"/>
      <w:bookmarkStart w:id="117" w:name="_Toc200513127"/>
      <w:bookmarkStart w:id="118" w:name="_Toc287620686"/>
      <w:bookmarkStart w:id="119" w:name="_Toc57905831"/>
      <w:bookmarkStart w:id="120" w:name="_Toc287607747"/>
      <w:bookmarkStart w:id="121" w:name="_Toc430530436"/>
      <w:bookmarkStart w:id="122" w:name="_Toc509218711"/>
      <w:bookmarkStart w:id="123" w:name="_Toc32232"/>
      <w:r>
        <w:rPr>
          <w:b w:val="0"/>
          <w:snapToGrid w:val="0"/>
          <w:sz w:val="24"/>
          <w:szCs w:val="24"/>
        </w:rPr>
        <w:t>1.1  项目概况</w:t>
      </w:r>
      <w:bookmarkEnd w:id="115"/>
      <w:bookmarkEnd w:id="116"/>
      <w:bookmarkEnd w:id="117"/>
      <w:bookmarkEnd w:id="118"/>
      <w:bookmarkEnd w:id="119"/>
      <w:bookmarkEnd w:id="120"/>
      <w:bookmarkEnd w:id="121"/>
      <w:bookmarkEnd w:id="122"/>
      <w:bookmarkEnd w:id="123"/>
    </w:p>
    <w:p w14:paraId="32CECDA8">
      <w:pPr>
        <w:wordWrap w:val="0"/>
        <w:topLinePunct/>
        <w:adjustRightInd w:val="0"/>
        <w:ind w:firstLine="357" w:firstLineChars="170"/>
        <w:jc w:val="left"/>
        <w:rPr>
          <w:snapToGrid w:val="0"/>
          <w:kern w:val="0"/>
          <w:szCs w:val="21"/>
        </w:rPr>
      </w:pPr>
      <w:r>
        <w:rPr>
          <w:snapToGrid w:val="0"/>
          <w:kern w:val="0"/>
          <w:szCs w:val="21"/>
        </w:rPr>
        <w:t>1.1.1  参考《中华人民共和国招标投标法》等有关法律、法规和规章的规定，本比选项目已具备比选条件，现对本项目进行比选。</w:t>
      </w:r>
    </w:p>
    <w:p w14:paraId="42B48318">
      <w:pPr>
        <w:wordWrap w:val="0"/>
        <w:topLinePunct/>
        <w:adjustRightInd w:val="0"/>
        <w:ind w:firstLine="357" w:firstLineChars="170"/>
        <w:jc w:val="left"/>
        <w:rPr>
          <w:snapToGrid w:val="0"/>
          <w:kern w:val="0"/>
          <w:szCs w:val="21"/>
        </w:rPr>
      </w:pPr>
      <w:r>
        <w:rPr>
          <w:snapToGrid w:val="0"/>
          <w:kern w:val="0"/>
          <w:szCs w:val="21"/>
        </w:rPr>
        <w:t>1.1.2  本比选项目比选人：见竞选人须知前附表。</w:t>
      </w:r>
    </w:p>
    <w:p w14:paraId="2215FA20">
      <w:pPr>
        <w:wordWrap w:val="0"/>
        <w:topLinePunct/>
        <w:adjustRightInd w:val="0"/>
        <w:ind w:left="359" w:leftChars="171"/>
        <w:jc w:val="left"/>
        <w:rPr>
          <w:snapToGrid w:val="0"/>
          <w:kern w:val="0"/>
          <w:szCs w:val="21"/>
        </w:rPr>
      </w:pPr>
      <w:r>
        <w:rPr>
          <w:snapToGrid w:val="0"/>
          <w:kern w:val="0"/>
          <w:szCs w:val="21"/>
        </w:rPr>
        <w:t>1.1.3  本比选项目比选代理机构：见竞选人须知前附表。</w:t>
      </w:r>
    </w:p>
    <w:p w14:paraId="40295F43">
      <w:pPr>
        <w:wordWrap w:val="0"/>
        <w:topLinePunct/>
        <w:adjustRightInd w:val="0"/>
        <w:ind w:left="359" w:leftChars="171"/>
        <w:jc w:val="left"/>
        <w:rPr>
          <w:snapToGrid w:val="0"/>
          <w:kern w:val="0"/>
          <w:szCs w:val="21"/>
        </w:rPr>
      </w:pPr>
      <w:r>
        <w:rPr>
          <w:snapToGrid w:val="0"/>
          <w:kern w:val="0"/>
          <w:szCs w:val="21"/>
        </w:rPr>
        <w:t>1.1.4  本比选项目名称：见竞选人须知前附表。</w:t>
      </w:r>
    </w:p>
    <w:p w14:paraId="0E386BAE">
      <w:pPr>
        <w:wordWrap w:val="0"/>
        <w:topLinePunct/>
        <w:adjustRightInd w:val="0"/>
        <w:ind w:left="359" w:leftChars="171"/>
        <w:jc w:val="left"/>
        <w:rPr>
          <w:snapToGrid w:val="0"/>
          <w:kern w:val="0"/>
          <w:szCs w:val="21"/>
        </w:rPr>
      </w:pPr>
      <w:r>
        <w:rPr>
          <w:snapToGrid w:val="0"/>
          <w:kern w:val="0"/>
          <w:szCs w:val="21"/>
        </w:rPr>
        <w:t>1.1.5  本比选项目建设地点：见竞选人须知前附表。</w:t>
      </w:r>
    </w:p>
    <w:p w14:paraId="258799A0">
      <w:pPr>
        <w:wordWrap w:val="0"/>
        <w:topLinePunct/>
        <w:adjustRightInd w:val="0"/>
        <w:ind w:left="359" w:leftChars="171"/>
        <w:jc w:val="left"/>
        <w:rPr>
          <w:snapToGrid w:val="0"/>
          <w:kern w:val="0"/>
          <w:szCs w:val="21"/>
        </w:rPr>
      </w:pPr>
      <w:r>
        <w:rPr>
          <w:snapToGrid w:val="0"/>
          <w:kern w:val="0"/>
          <w:szCs w:val="21"/>
        </w:rPr>
        <w:t>1.1.6  本比选项目建设规模：见竞选人须知前附表。</w:t>
      </w:r>
    </w:p>
    <w:p w14:paraId="5E1D576E">
      <w:pPr>
        <w:pStyle w:val="4"/>
        <w:wordWrap w:val="0"/>
        <w:topLinePunct/>
        <w:spacing w:before="0" w:after="0" w:line="240" w:lineRule="auto"/>
        <w:jc w:val="left"/>
        <w:rPr>
          <w:b w:val="0"/>
          <w:snapToGrid w:val="0"/>
          <w:sz w:val="24"/>
          <w:szCs w:val="24"/>
        </w:rPr>
      </w:pPr>
      <w:bookmarkStart w:id="124" w:name="_Toc224103319"/>
      <w:bookmarkStart w:id="125" w:name="_Toc57905832"/>
      <w:bookmarkStart w:id="126" w:name="_Toc200513128"/>
      <w:bookmarkStart w:id="127" w:name="_Toc430530437"/>
      <w:bookmarkStart w:id="128" w:name="_Toc277082554"/>
      <w:bookmarkStart w:id="129" w:name="_Toc509218712"/>
      <w:bookmarkStart w:id="130" w:name="_Toc21567"/>
      <w:bookmarkStart w:id="131" w:name="_Toc287620687"/>
      <w:bookmarkStart w:id="132" w:name="_Toc287607748"/>
      <w:r>
        <w:rPr>
          <w:b w:val="0"/>
          <w:snapToGrid w:val="0"/>
          <w:sz w:val="24"/>
          <w:szCs w:val="24"/>
        </w:rPr>
        <w:t>1.2  资金来源和落实情况</w:t>
      </w:r>
      <w:bookmarkEnd w:id="124"/>
      <w:bookmarkEnd w:id="125"/>
      <w:bookmarkEnd w:id="126"/>
      <w:bookmarkEnd w:id="127"/>
      <w:bookmarkEnd w:id="128"/>
      <w:bookmarkEnd w:id="129"/>
      <w:bookmarkEnd w:id="130"/>
      <w:bookmarkEnd w:id="131"/>
      <w:bookmarkEnd w:id="132"/>
    </w:p>
    <w:p w14:paraId="26AFFBAB">
      <w:pPr>
        <w:wordWrap w:val="0"/>
        <w:topLinePunct/>
        <w:adjustRightInd w:val="0"/>
        <w:ind w:left="359" w:leftChars="171"/>
        <w:jc w:val="left"/>
        <w:rPr>
          <w:snapToGrid w:val="0"/>
          <w:kern w:val="0"/>
          <w:szCs w:val="21"/>
        </w:rPr>
      </w:pPr>
      <w:r>
        <w:rPr>
          <w:snapToGrid w:val="0"/>
          <w:kern w:val="0"/>
          <w:szCs w:val="21"/>
        </w:rPr>
        <w:t>1.2.1  本比选项目的资金来源：见竞选人须知前附表。</w:t>
      </w:r>
    </w:p>
    <w:p w14:paraId="48568764">
      <w:pPr>
        <w:wordWrap w:val="0"/>
        <w:topLinePunct/>
        <w:adjustRightInd w:val="0"/>
        <w:ind w:left="359" w:leftChars="171"/>
        <w:jc w:val="left"/>
        <w:rPr>
          <w:snapToGrid w:val="0"/>
          <w:kern w:val="0"/>
          <w:szCs w:val="21"/>
        </w:rPr>
      </w:pPr>
      <w:r>
        <w:rPr>
          <w:snapToGrid w:val="0"/>
          <w:kern w:val="0"/>
          <w:szCs w:val="21"/>
        </w:rPr>
        <w:t>1.2.2  本比选项目的出资比例：见竞选人须知前附表。</w:t>
      </w:r>
    </w:p>
    <w:p w14:paraId="3A94F0FA">
      <w:pPr>
        <w:wordWrap w:val="0"/>
        <w:topLinePunct/>
        <w:adjustRightInd w:val="0"/>
        <w:ind w:left="359" w:leftChars="171"/>
        <w:jc w:val="left"/>
        <w:rPr>
          <w:snapToGrid w:val="0"/>
          <w:kern w:val="0"/>
          <w:szCs w:val="21"/>
        </w:rPr>
      </w:pPr>
      <w:r>
        <w:rPr>
          <w:snapToGrid w:val="0"/>
          <w:kern w:val="0"/>
          <w:szCs w:val="21"/>
        </w:rPr>
        <w:t>1.2.3  本比选项目的资金落实情况：见竞选人须知前附表。</w:t>
      </w:r>
    </w:p>
    <w:p w14:paraId="7EED8500">
      <w:pPr>
        <w:pStyle w:val="4"/>
        <w:wordWrap w:val="0"/>
        <w:topLinePunct/>
        <w:spacing w:before="0" w:after="0" w:line="240" w:lineRule="auto"/>
        <w:jc w:val="left"/>
        <w:rPr>
          <w:b w:val="0"/>
          <w:snapToGrid w:val="0"/>
          <w:sz w:val="24"/>
          <w:szCs w:val="24"/>
        </w:rPr>
      </w:pPr>
      <w:bookmarkStart w:id="133" w:name="_Toc200513129"/>
      <w:bookmarkStart w:id="134" w:name="_Toc287607749"/>
      <w:bookmarkStart w:id="135" w:name="_Toc224103320"/>
      <w:bookmarkStart w:id="136" w:name="_Toc57905833"/>
      <w:bookmarkStart w:id="137" w:name="_Toc277082555"/>
      <w:bookmarkStart w:id="138" w:name="_Toc509218713"/>
      <w:bookmarkStart w:id="139" w:name="_Toc430530438"/>
      <w:bookmarkStart w:id="140" w:name="_Toc4104"/>
      <w:bookmarkStart w:id="141" w:name="_Toc287620688"/>
      <w:r>
        <w:rPr>
          <w:b w:val="0"/>
          <w:snapToGrid w:val="0"/>
          <w:sz w:val="24"/>
          <w:szCs w:val="24"/>
        </w:rPr>
        <w:t>1.3  比选范围、计划工期和质量要求</w:t>
      </w:r>
      <w:bookmarkEnd w:id="133"/>
      <w:bookmarkEnd w:id="134"/>
      <w:bookmarkEnd w:id="135"/>
      <w:bookmarkEnd w:id="136"/>
      <w:bookmarkEnd w:id="137"/>
      <w:bookmarkEnd w:id="138"/>
      <w:bookmarkEnd w:id="139"/>
      <w:bookmarkEnd w:id="140"/>
      <w:bookmarkEnd w:id="141"/>
    </w:p>
    <w:p w14:paraId="79145D90">
      <w:pPr>
        <w:wordWrap w:val="0"/>
        <w:topLinePunct/>
        <w:adjustRightInd w:val="0"/>
        <w:ind w:left="359" w:leftChars="171"/>
        <w:jc w:val="left"/>
        <w:rPr>
          <w:snapToGrid w:val="0"/>
          <w:kern w:val="0"/>
          <w:szCs w:val="21"/>
        </w:rPr>
      </w:pPr>
      <w:r>
        <w:rPr>
          <w:snapToGrid w:val="0"/>
          <w:kern w:val="0"/>
          <w:szCs w:val="21"/>
        </w:rPr>
        <w:t>1.3.1  比选范围：见竞选人须知前附表。</w:t>
      </w:r>
    </w:p>
    <w:p w14:paraId="1D56543A">
      <w:pPr>
        <w:wordWrap w:val="0"/>
        <w:topLinePunct/>
        <w:adjustRightInd w:val="0"/>
        <w:ind w:left="359" w:leftChars="171"/>
        <w:jc w:val="left"/>
        <w:rPr>
          <w:snapToGrid w:val="0"/>
          <w:kern w:val="0"/>
          <w:szCs w:val="21"/>
        </w:rPr>
      </w:pPr>
      <w:r>
        <w:rPr>
          <w:snapToGrid w:val="0"/>
          <w:kern w:val="0"/>
          <w:szCs w:val="21"/>
        </w:rPr>
        <w:t>1.3.2  计划工期：见竞选人须知前附表。</w:t>
      </w:r>
    </w:p>
    <w:p w14:paraId="13E9F2BD">
      <w:pPr>
        <w:wordWrap w:val="0"/>
        <w:topLinePunct/>
        <w:adjustRightInd w:val="0"/>
        <w:ind w:left="359" w:leftChars="171"/>
        <w:jc w:val="left"/>
        <w:rPr>
          <w:snapToGrid w:val="0"/>
          <w:kern w:val="0"/>
          <w:szCs w:val="21"/>
        </w:rPr>
      </w:pPr>
      <w:r>
        <w:rPr>
          <w:snapToGrid w:val="0"/>
          <w:kern w:val="0"/>
          <w:szCs w:val="21"/>
        </w:rPr>
        <w:t>1.3.3  质量要求：见竞选人须知前附表。</w:t>
      </w:r>
    </w:p>
    <w:p w14:paraId="111202F2">
      <w:pPr>
        <w:pStyle w:val="4"/>
        <w:wordWrap w:val="0"/>
        <w:topLinePunct/>
        <w:spacing w:before="0" w:after="0" w:line="240" w:lineRule="auto"/>
        <w:jc w:val="left"/>
        <w:rPr>
          <w:b w:val="0"/>
          <w:snapToGrid w:val="0"/>
          <w:sz w:val="24"/>
          <w:szCs w:val="24"/>
        </w:rPr>
      </w:pPr>
      <w:bookmarkStart w:id="142" w:name="_Toc1894"/>
      <w:bookmarkStart w:id="143" w:name="_Toc277082557"/>
      <w:bookmarkStart w:id="144" w:name="_Toc57905835"/>
      <w:bookmarkStart w:id="145" w:name="_Toc200513131"/>
      <w:bookmarkStart w:id="146" w:name="_Toc224103322"/>
      <w:bookmarkStart w:id="147" w:name="_Toc287620690"/>
      <w:bookmarkStart w:id="148" w:name="_Toc287607751"/>
      <w:bookmarkStart w:id="149" w:name="_Toc430530440"/>
      <w:bookmarkStart w:id="150" w:name="_Toc509218715"/>
      <w:r>
        <w:rPr>
          <w:b w:val="0"/>
          <w:snapToGrid w:val="0"/>
          <w:sz w:val="24"/>
          <w:szCs w:val="24"/>
        </w:rPr>
        <w:t>1.4  竞选人资格要求</w:t>
      </w:r>
      <w:bookmarkEnd w:id="142"/>
      <w:bookmarkEnd w:id="143"/>
      <w:bookmarkEnd w:id="144"/>
      <w:bookmarkEnd w:id="145"/>
      <w:bookmarkEnd w:id="146"/>
      <w:bookmarkEnd w:id="147"/>
      <w:bookmarkEnd w:id="148"/>
      <w:bookmarkEnd w:id="149"/>
      <w:bookmarkEnd w:id="150"/>
    </w:p>
    <w:p w14:paraId="7B07BFEC">
      <w:pPr>
        <w:wordWrap w:val="0"/>
        <w:topLinePunct/>
        <w:adjustRightInd w:val="0"/>
        <w:ind w:firstLine="359" w:firstLineChars="171"/>
        <w:jc w:val="left"/>
        <w:rPr>
          <w:snapToGrid w:val="0"/>
          <w:kern w:val="0"/>
          <w:szCs w:val="21"/>
        </w:rPr>
      </w:pPr>
      <w:r>
        <w:rPr>
          <w:snapToGrid w:val="0"/>
          <w:kern w:val="0"/>
          <w:szCs w:val="21"/>
        </w:rPr>
        <w:t>1.4.1 竞选人应具备承担本项目的资质条件、能力和信誉：见竞选人须知前附表；</w:t>
      </w:r>
    </w:p>
    <w:p w14:paraId="735AC1E8">
      <w:pPr>
        <w:wordWrap w:val="0"/>
        <w:topLinePunct/>
        <w:adjustRightInd w:val="0"/>
        <w:ind w:firstLine="359" w:firstLineChars="171"/>
        <w:jc w:val="left"/>
        <w:rPr>
          <w:snapToGrid w:val="0"/>
          <w:kern w:val="0"/>
          <w:szCs w:val="21"/>
        </w:rPr>
      </w:pPr>
      <w:r>
        <w:rPr>
          <w:snapToGrid w:val="0"/>
          <w:kern w:val="0"/>
          <w:szCs w:val="21"/>
        </w:rPr>
        <w:t>1.4.2  竞选人须知前附表规定接受联合体竞选的，除应符合本章第1.4.1项和竞选人须知前附表的要求外，还应遵守以下规定：</w:t>
      </w:r>
    </w:p>
    <w:p w14:paraId="7BCDE72D">
      <w:pPr>
        <w:wordWrap w:val="0"/>
        <w:topLinePunct/>
        <w:adjustRightInd w:val="0"/>
        <w:ind w:firstLine="359" w:firstLineChars="171"/>
        <w:jc w:val="left"/>
        <w:rPr>
          <w:snapToGrid w:val="0"/>
          <w:kern w:val="0"/>
          <w:szCs w:val="21"/>
        </w:rPr>
      </w:pPr>
      <w:r>
        <w:rPr>
          <w:snapToGrid w:val="0"/>
          <w:kern w:val="0"/>
          <w:szCs w:val="21"/>
        </w:rPr>
        <w:t>（1）联合体各方应按比选文件提供的格式签订联合体协议书，明确联合体牵头人和各方权利义务；</w:t>
      </w:r>
    </w:p>
    <w:p w14:paraId="252A99F8">
      <w:pPr>
        <w:wordWrap w:val="0"/>
        <w:topLinePunct/>
        <w:adjustRightInd w:val="0"/>
        <w:ind w:firstLine="359" w:firstLineChars="171"/>
        <w:jc w:val="left"/>
        <w:rPr>
          <w:snapToGrid w:val="0"/>
          <w:kern w:val="0"/>
          <w:szCs w:val="21"/>
        </w:rPr>
      </w:pPr>
      <w:r>
        <w:rPr>
          <w:snapToGrid w:val="0"/>
          <w:kern w:val="0"/>
          <w:szCs w:val="21"/>
        </w:rPr>
        <w:t>（2）联合体各方均应当具备承担比选项目的相应能力；联合体协议约定同一专业分工由两个及以上单位共同承担的，按照资质等级较低的单位确定资质等级；</w:t>
      </w:r>
    </w:p>
    <w:p w14:paraId="6E6172DE">
      <w:pPr>
        <w:wordWrap w:val="0"/>
        <w:topLinePunct/>
        <w:adjustRightInd w:val="0"/>
        <w:ind w:firstLine="359" w:firstLineChars="171"/>
        <w:jc w:val="left"/>
        <w:rPr>
          <w:snapToGrid w:val="0"/>
          <w:kern w:val="0"/>
          <w:szCs w:val="21"/>
        </w:rPr>
      </w:pPr>
      <w:r>
        <w:rPr>
          <w:snapToGrid w:val="0"/>
          <w:kern w:val="0"/>
          <w:szCs w:val="21"/>
        </w:rPr>
        <w:t>（3）联合体各方不得再以自己名义单独或参加其他联合体在同一标段中竞选。</w:t>
      </w:r>
    </w:p>
    <w:p w14:paraId="2B809C32">
      <w:pPr>
        <w:wordWrap w:val="0"/>
        <w:topLinePunct/>
        <w:adjustRightInd w:val="0"/>
        <w:ind w:firstLine="359" w:firstLineChars="171"/>
        <w:jc w:val="left"/>
        <w:rPr>
          <w:snapToGrid w:val="0"/>
          <w:kern w:val="0"/>
          <w:szCs w:val="21"/>
        </w:rPr>
      </w:pPr>
      <w:r>
        <w:rPr>
          <w:snapToGrid w:val="0"/>
          <w:kern w:val="0"/>
          <w:szCs w:val="21"/>
        </w:rPr>
        <w:t>1.4.3  竞选人不得存在下列情形之一：</w:t>
      </w:r>
    </w:p>
    <w:p w14:paraId="7FF4F337">
      <w:pPr>
        <w:wordWrap w:val="0"/>
        <w:topLinePunct/>
        <w:adjustRightInd w:val="0"/>
        <w:ind w:firstLine="359" w:firstLineChars="171"/>
        <w:jc w:val="left"/>
        <w:rPr>
          <w:snapToGrid w:val="0"/>
          <w:kern w:val="0"/>
          <w:szCs w:val="21"/>
        </w:rPr>
      </w:pPr>
      <w:r>
        <w:rPr>
          <w:snapToGrid w:val="0"/>
          <w:kern w:val="0"/>
          <w:position w:val="-2"/>
          <w:szCs w:val="21"/>
        </w:rPr>
        <w:t>（1）与比选人存在利害关系可能影响比选公正性的法人、其他组织或者个人；</w:t>
      </w:r>
    </w:p>
    <w:p w14:paraId="73238900">
      <w:pPr>
        <w:wordWrap w:val="0"/>
        <w:topLinePunct/>
        <w:adjustRightInd w:val="0"/>
        <w:ind w:firstLine="359" w:firstLineChars="171"/>
        <w:jc w:val="left"/>
        <w:rPr>
          <w:snapToGrid w:val="0"/>
          <w:kern w:val="0"/>
          <w:szCs w:val="21"/>
        </w:rPr>
      </w:pPr>
      <w:r>
        <w:rPr>
          <w:snapToGrid w:val="0"/>
          <w:kern w:val="0"/>
          <w:szCs w:val="21"/>
        </w:rPr>
        <w:t>（2）为本标段前期准备提供设计或咨询服务的，但设计施工总承包的除外；</w:t>
      </w:r>
    </w:p>
    <w:p w14:paraId="354BC74D">
      <w:pPr>
        <w:wordWrap w:val="0"/>
        <w:topLinePunct/>
        <w:adjustRightInd w:val="0"/>
        <w:ind w:firstLine="359" w:firstLineChars="171"/>
        <w:jc w:val="left"/>
        <w:rPr>
          <w:snapToGrid w:val="0"/>
          <w:kern w:val="0"/>
          <w:szCs w:val="21"/>
        </w:rPr>
      </w:pPr>
      <w:r>
        <w:rPr>
          <w:snapToGrid w:val="0"/>
          <w:kern w:val="0"/>
          <w:szCs w:val="21"/>
        </w:rPr>
        <w:t>（3）为本标段的监理人；</w:t>
      </w:r>
    </w:p>
    <w:p w14:paraId="3729AA04">
      <w:pPr>
        <w:wordWrap w:val="0"/>
        <w:topLinePunct/>
        <w:adjustRightInd w:val="0"/>
        <w:ind w:firstLine="359" w:firstLineChars="171"/>
        <w:jc w:val="left"/>
        <w:rPr>
          <w:snapToGrid w:val="0"/>
          <w:kern w:val="0"/>
          <w:szCs w:val="21"/>
        </w:rPr>
      </w:pPr>
      <w:r>
        <w:rPr>
          <w:snapToGrid w:val="0"/>
          <w:kern w:val="0"/>
          <w:szCs w:val="21"/>
        </w:rPr>
        <w:t>（4）为本标段的代建人；</w:t>
      </w:r>
    </w:p>
    <w:p w14:paraId="546C3B83">
      <w:pPr>
        <w:wordWrap w:val="0"/>
        <w:topLinePunct/>
        <w:adjustRightInd w:val="0"/>
        <w:ind w:firstLine="359" w:firstLineChars="171"/>
        <w:jc w:val="left"/>
        <w:rPr>
          <w:snapToGrid w:val="0"/>
          <w:kern w:val="0"/>
          <w:szCs w:val="21"/>
        </w:rPr>
      </w:pPr>
      <w:r>
        <w:rPr>
          <w:snapToGrid w:val="0"/>
          <w:kern w:val="0"/>
          <w:szCs w:val="21"/>
        </w:rPr>
        <w:t>（5）为本标段提供比选代理服务的；</w:t>
      </w:r>
    </w:p>
    <w:p w14:paraId="5733E52F">
      <w:pPr>
        <w:wordWrap w:val="0"/>
        <w:topLinePunct/>
        <w:adjustRightInd w:val="0"/>
        <w:ind w:firstLine="359" w:firstLineChars="171"/>
        <w:jc w:val="left"/>
        <w:rPr>
          <w:snapToGrid w:val="0"/>
          <w:kern w:val="0"/>
          <w:szCs w:val="21"/>
        </w:rPr>
      </w:pPr>
      <w:r>
        <w:rPr>
          <w:snapToGrid w:val="0"/>
          <w:kern w:val="0"/>
          <w:szCs w:val="21"/>
        </w:rPr>
        <w:t>（6）与本标段的监理人或代建人或比选代理机构同为一个法定代表人的；</w:t>
      </w:r>
    </w:p>
    <w:p w14:paraId="7CEC18AF">
      <w:pPr>
        <w:wordWrap w:val="0"/>
        <w:topLinePunct/>
        <w:adjustRightInd w:val="0"/>
        <w:ind w:firstLine="359" w:firstLineChars="171"/>
        <w:jc w:val="left"/>
        <w:rPr>
          <w:snapToGrid w:val="0"/>
          <w:kern w:val="0"/>
          <w:szCs w:val="21"/>
        </w:rPr>
      </w:pPr>
      <w:r>
        <w:rPr>
          <w:snapToGrid w:val="0"/>
          <w:kern w:val="0"/>
          <w:szCs w:val="21"/>
        </w:rPr>
        <w:t>（7）与本标段的监理人或代建人或比选代理机构存在控股或参股的；</w:t>
      </w:r>
    </w:p>
    <w:p w14:paraId="087BDEE6">
      <w:pPr>
        <w:wordWrap w:val="0"/>
        <w:topLinePunct/>
        <w:adjustRightInd w:val="0"/>
        <w:ind w:firstLine="359" w:firstLineChars="171"/>
        <w:jc w:val="left"/>
        <w:rPr>
          <w:snapToGrid w:val="0"/>
          <w:kern w:val="0"/>
          <w:szCs w:val="21"/>
        </w:rPr>
      </w:pPr>
      <w:r>
        <w:rPr>
          <w:snapToGrid w:val="0"/>
          <w:kern w:val="0"/>
          <w:szCs w:val="21"/>
        </w:rPr>
        <w:t>（8）与本标段的监理人或代建人或比选代理机构相互任职或工作的；</w:t>
      </w:r>
    </w:p>
    <w:p w14:paraId="1322D1A2">
      <w:pPr>
        <w:wordWrap w:val="0"/>
        <w:topLinePunct/>
        <w:adjustRightInd w:val="0"/>
        <w:ind w:firstLine="359" w:firstLineChars="171"/>
        <w:jc w:val="left"/>
        <w:rPr>
          <w:snapToGrid w:val="0"/>
          <w:kern w:val="0"/>
          <w:szCs w:val="21"/>
        </w:rPr>
      </w:pPr>
      <w:r>
        <w:rPr>
          <w:snapToGrid w:val="0"/>
          <w:kern w:val="0"/>
          <w:szCs w:val="21"/>
        </w:rPr>
        <w:t>（9）</w:t>
      </w:r>
      <w:r>
        <w:rPr>
          <w:rFonts w:eastAsiaTheme="minorEastAsia"/>
          <w:szCs w:val="21"/>
        </w:rPr>
        <w:t>被责令停产停业、暂扣或者吊销许可证、暂扣或者吊销执照</w:t>
      </w:r>
      <w:r>
        <w:rPr>
          <w:snapToGrid w:val="0"/>
          <w:kern w:val="0"/>
          <w:szCs w:val="21"/>
        </w:rPr>
        <w:t>；</w:t>
      </w:r>
    </w:p>
    <w:p w14:paraId="39D0F08B">
      <w:pPr>
        <w:wordWrap w:val="0"/>
        <w:topLinePunct/>
        <w:adjustRightInd w:val="0"/>
        <w:ind w:firstLine="359" w:firstLineChars="171"/>
        <w:jc w:val="left"/>
        <w:rPr>
          <w:snapToGrid w:val="0"/>
          <w:kern w:val="0"/>
          <w:szCs w:val="21"/>
        </w:rPr>
      </w:pPr>
      <w:r>
        <w:rPr>
          <w:snapToGrid w:val="0"/>
          <w:kern w:val="0"/>
          <w:szCs w:val="21"/>
        </w:rPr>
        <w:t>（10）被国家、重庆市（含市或任意区县）有关行政部门处以暂停投标资格行政处罚，且在处罚期限内的；</w:t>
      </w:r>
    </w:p>
    <w:p w14:paraId="1FA8E348">
      <w:pPr>
        <w:wordWrap w:val="0"/>
        <w:topLinePunct/>
        <w:adjustRightInd w:val="0"/>
        <w:ind w:firstLine="359" w:firstLineChars="171"/>
        <w:jc w:val="left"/>
        <w:rPr>
          <w:snapToGrid w:val="0"/>
          <w:kern w:val="0"/>
          <w:szCs w:val="21"/>
        </w:rPr>
      </w:pPr>
      <w:r>
        <w:rPr>
          <w:snapToGrid w:val="0"/>
          <w:kern w:val="0"/>
          <w:szCs w:val="21"/>
        </w:rPr>
        <w:t>（11）</w:t>
      </w:r>
      <w:r>
        <w:rPr>
          <w:rFonts w:eastAsiaTheme="minorEastAsia"/>
          <w:szCs w:val="21"/>
        </w:rPr>
        <w:t>进入清算程序，或被宣告破产，或其他丧失履约能力的情形</w:t>
      </w:r>
      <w:r>
        <w:rPr>
          <w:snapToGrid w:val="0"/>
          <w:kern w:val="0"/>
          <w:szCs w:val="21"/>
        </w:rPr>
        <w:t>；</w:t>
      </w:r>
    </w:p>
    <w:p w14:paraId="2D241261">
      <w:pPr>
        <w:wordWrap w:val="0"/>
        <w:topLinePunct/>
        <w:adjustRightInd w:val="0"/>
        <w:ind w:firstLine="359" w:firstLineChars="171"/>
        <w:jc w:val="left"/>
        <w:rPr>
          <w:snapToGrid w:val="0"/>
          <w:kern w:val="0"/>
          <w:szCs w:val="21"/>
        </w:rPr>
      </w:pPr>
      <w:r>
        <w:rPr>
          <w:snapToGrid w:val="0"/>
          <w:kern w:val="0"/>
          <w:szCs w:val="21"/>
        </w:rPr>
        <w:t>（12）</w:t>
      </w:r>
      <w:r>
        <w:rPr>
          <w:rFonts w:hint="eastAsia" w:ascii="宋体" w:hAnsi="宋体"/>
          <w:snapToGrid w:val="0"/>
          <w:kern w:val="0"/>
          <w:szCs w:val="21"/>
        </w:rPr>
        <w:t>被市场监督管理机关在全国企业信用信息公示系统中列入严重违法失信企业名单；</w:t>
      </w:r>
    </w:p>
    <w:p w14:paraId="5BE1E92E">
      <w:pPr>
        <w:wordWrap w:val="0"/>
        <w:topLinePunct/>
        <w:adjustRightInd w:val="0"/>
        <w:ind w:firstLine="359" w:firstLineChars="171"/>
        <w:jc w:val="left"/>
        <w:rPr>
          <w:snapToGrid w:val="0"/>
          <w:kern w:val="0"/>
          <w:szCs w:val="21"/>
        </w:rPr>
      </w:pPr>
      <w:r>
        <w:rPr>
          <w:rFonts w:hint="eastAsia"/>
          <w:snapToGrid w:val="0"/>
          <w:kern w:val="0"/>
          <w:szCs w:val="21"/>
        </w:rPr>
        <w:t>（13）</w:t>
      </w:r>
      <w:r>
        <w:rPr>
          <w:snapToGrid w:val="0"/>
          <w:kern w:val="0"/>
          <w:szCs w:val="21"/>
        </w:rPr>
        <w:t>单位</w:t>
      </w:r>
      <w:r>
        <w:rPr>
          <w:sz w:val="22"/>
          <w:szCs w:val="22"/>
        </w:rPr>
        <w:t>负责人为同一人或者存在控股、管理关系的不同单位，不得在同一标段中同时竞选。</w:t>
      </w:r>
    </w:p>
    <w:p w14:paraId="04BB70AB">
      <w:pPr>
        <w:pStyle w:val="4"/>
        <w:wordWrap w:val="0"/>
        <w:topLinePunct/>
        <w:spacing w:before="0" w:after="0" w:line="240" w:lineRule="auto"/>
        <w:jc w:val="left"/>
        <w:rPr>
          <w:b w:val="0"/>
          <w:snapToGrid w:val="0"/>
          <w:sz w:val="24"/>
          <w:szCs w:val="24"/>
        </w:rPr>
      </w:pPr>
      <w:bookmarkStart w:id="151" w:name="_Toc224103323"/>
      <w:bookmarkStart w:id="152" w:name="_Toc277082558"/>
      <w:bookmarkStart w:id="153" w:name="_Toc430530441"/>
      <w:bookmarkStart w:id="154" w:name="_Toc20662"/>
      <w:bookmarkStart w:id="155" w:name="_Toc509218716"/>
      <w:bookmarkStart w:id="156" w:name="_Toc287620691"/>
      <w:bookmarkStart w:id="157" w:name="_Toc287607752"/>
      <w:bookmarkStart w:id="158" w:name="_Toc200513132"/>
      <w:bookmarkStart w:id="159" w:name="_Toc57905836"/>
      <w:r>
        <w:rPr>
          <w:b w:val="0"/>
          <w:snapToGrid w:val="0"/>
          <w:sz w:val="24"/>
          <w:szCs w:val="24"/>
        </w:rPr>
        <w:t>1.5  费用承担</w:t>
      </w:r>
      <w:bookmarkEnd w:id="151"/>
      <w:bookmarkEnd w:id="152"/>
      <w:bookmarkEnd w:id="153"/>
      <w:bookmarkEnd w:id="154"/>
      <w:bookmarkEnd w:id="155"/>
      <w:bookmarkEnd w:id="156"/>
      <w:bookmarkEnd w:id="157"/>
      <w:bookmarkEnd w:id="158"/>
      <w:bookmarkEnd w:id="159"/>
    </w:p>
    <w:p w14:paraId="25DDF344">
      <w:pPr>
        <w:wordWrap w:val="0"/>
        <w:topLinePunct/>
        <w:adjustRightInd w:val="0"/>
        <w:ind w:firstLine="420" w:firstLineChars="200"/>
        <w:jc w:val="left"/>
        <w:rPr>
          <w:snapToGrid w:val="0"/>
          <w:kern w:val="0"/>
          <w:szCs w:val="21"/>
        </w:rPr>
      </w:pPr>
      <w:r>
        <w:rPr>
          <w:snapToGrid w:val="0"/>
          <w:kern w:val="0"/>
          <w:szCs w:val="21"/>
        </w:rPr>
        <w:t>竞选人准备和参加竞选活动发生的费用自理。</w:t>
      </w:r>
    </w:p>
    <w:p w14:paraId="4ECA3272">
      <w:pPr>
        <w:pStyle w:val="4"/>
        <w:wordWrap w:val="0"/>
        <w:topLinePunct/>
        <w:spacing w:before="0" w:after="0" w:line="240" w:lineRule="auto"/>
        <w:jc w:val="left"/>
        <w:rPr>
          <w:b w:val="0"/>
          <w:snapToGrid w:val="0"/>
          <w:sz w:val="24"/>
          <w:szCs w:val="24"/>
        </w:rPr>
      </w:pPr>
      <w:bookmarkStart w:id="160" w:name="_Toc287620692"/>
      <w:bookmarkStart w:id="161" w:name="_Toc277082559"/>
      <w:bookmarkStart w:id="162" w:name="_Toc224103324"/>
      <w:bookmarkStart w:id="163" w:name="_Toc200513133"/>
      <w:bookmarkStart w:id="164" w:name="_Toc287607753"/>
      <w:bookmarkStart w:id="165" w:name="_Toc430530442"/>
      <w:bookmarkStart w:id="166" w:name="_Toc26130"/>
      <w:bookmarkStart w:id="167" w:name="_Toc509218717"/>
      <w:bookmarkStart w:id="168" w:name="_Toc57905837"/>
      <w:r>
        <w:rPr>
          <w:b w:val="0"/>
          <w:snapToGrid w:val="0"/>
          <w:sz w:val="24"/>
          <w:szCs w:val="24"/>
        </w:rPr>
        <w:t>1.6  保密</w:t>
      </w:r>
      <w:bookmarkEnd w:id="160"/>
      <w:bookmarkEnd w:id="161"/>
      <w:bookmarkEnd w:id="162"/>
      <w:bookmarkEnd w:id="163"/>
      <w:bookmarkEnd w:id="164"/>
      <w:bookmarkEnd w:id="165"/>
      <w:bookmarkEnd w:id="166"/>
      <w:bookmarkEnd w:id="167"/>
      <w:bookmarkEnd w:id="168"/>
    </w:p>
    <w:p w14:paraId="3DFE28D7">
      <w:pPr>
        <w:wordWrap w:val="0"/>
        <w:topLinePunct/>
        <w:adjustRightInd w:val="0"/>
        <w:ind w:firstLine="420"/>
        <w:jc w:val="left"/>
        <w:rPr>
          <w:snapToGrid w:val="0"/>
          <w:kern w:val="0"/>
          <w:szCs w:val="21"/>
        </w:rPr>
      </w:pPr>
      <w:r>
        <w:rPr>
          <w:snapToGrid w:val="0"/>
          <w:kern w:val="0"/>
          <w:szCs w:val="21"/>
        </w:rPr>
        <w:t>参与竞选活动的各方应对比选文件和竞选文件中的商业和技术等秘密保密，违者应对由此造成的后果承担法律责任。</w:t>
      </w:r>
    </w:p>
    <w:p w14:paraId="5A718962">
      <w:pPr>
        <w:pStyle w:val="4"/>
        <w:wordWrap w:val="0"/>
        <w:topLinePunct/>
        <w:spacing w:before="0" w:after="0" w:line="240" w:lineRule="auto"/>
        <w:jc w:val="left"/>
        <w:rPr>
          <w:b w:val="0"/>
          <w:snapToGrid w:val="0"/>
          <w:sz w:val="24"/>
          <w:szCs w:val="24"/>
        </w:rPr>
      </w:pPr>
      <w:bookmarkStart w:id="169" w:name="_Toc430530443"/>
      <w:bookmarkStart w:id="170" w:name="_Toc277082560"/>
      <w:bookmarkStart w:id="171" w:name="_Toc224103325"/>
      <w:bookmarkStart w:id="172" w:name="_Toc509218718"/>
      <w:bookmarkStart w:id="173" w:name="_Toc57905838"/>
      <w:bookmarkStart w:id="174" w:name="_Toc287607754"/>
      <w:bookmarkStart w:id="175" w:name="_Toc200513134"/>
      <w:bookmarkStart w:id="176" w:name="_Toc287620693"/>
      <w:bookmarkStart w:id="177" w:name="_Toc1222"/>
      <w:r>
        <w:rPr>
          <w:b w:val="0"/>
          <w:snapToGrid w:val="0"/>
          <w:sz w:val="24"/>
          <w:szCs w:val="24"/>
        </w:rPr>
        <w:t>1.7  语言文字</w:t>
      </w:r>
      <w:bookmarkEnd w:id="169"/>
      <w:bookmarkEnd w:id="170"/>
      <w:bookmarkEnd w:id="171"/>
      <w:bookmarkEnd w:id="172"/>
      <w:bookmarkEnd w:id="173"/>
      <w:bookmarkEnd w:id="174"/>
      <w:bookmarkEnd w:id="175"/>
      <w:bookmarkEnd w:id="176"/>
      <w:bookmarkEnd w:id="177"/>
    </w:p>
    <w:p w14:paraId="50B0672B">
      <w:pPr>
        <w:wordWrap w:val="0"/>
        <w:topLinePunct/>
        <w:adjustRightInd w:val="0"/>
        <w:ind w:firstLine="420" w:firstLineChars="200"/>
        <w:jc w:val="left"/>
        <w:rPr>
          <w:snapToGrid w:val="0"/>
          <w:kern w:val="0"/>
          <w:szCs w:val="21"/>
        </w:rPr>
      </w:pPr>
      <w:r>
        <w:rPr>
          <w:snapToGrid w:val="0"/>
          <w:kern w:val="0"/>
          <w:szCs w:val="21"/>
        </w:rPr>
        <w:t>除专用术语外，与竞选有关的语言均使用中文。必要时专用术语应附有中文注释。</w:t>
      </w:r>
    </w:p>
    <w:p w14:paraId="1A72AC0C">
      <w:pPr>
        <w:pStyle w:val="4"/>
        <w:wordWrap w:val="0"/>
        <w:topLinePunct/>
        <w:spacing w:before="0" w:after="0" w:line="240" w:lineRule="auto"/>
        <w:jc w:val="left"/>
        <w:rPr>
          <w:b w:val="0"/>
          <w:snapToGrid w:val="0"/>
          <w:sz w:val="24"/>
          <w:szCs w:val="24"/>
        </w:rPr>
      </w:pPr>
      <w:bookmarkStart w:id="178" w:name="_Toc287620694"/>
      <w:bookmarkStart w:id="179" w:name="_Toc224103326"/>
      <w:bookmarkStart w:id="180" w:name="_Toc13374"/>
      <w:bookmarkStart w:id="181" w:name="_Toc200513135"/>
      <w:bookmarkStart w:id="182" w:name="_Toc287607755"/>
      <w:bookmarkStart w:id="183" w:name="_Toc430530444"/>
      <w:bookmarkStart w:id="184" w:name="_Toc509218719"/>
      <w:bookmarkStart w:id="185" w:name="_Toc277082561"/>
      <w:bookmarkStart w:id="186" w:name="_Toc57905839"/>
      <w:r>
        <w:rPr>
          <w:b w:val="0"/>
          <w:snapToGrid w:val="0"/>
          <w:sz w:val="24"/>
          <w:szCs w:val="24"/>
        </w:rPr>
        <w:t>1.8  计量单位</w:t>
      </w:r>
      <w:bookmarkEnd w:id="178"/>
      <w:bookmarkEnd w:id="179"/>
      <w:bookmarkEnd w:id="180"/>
      <w:bookmarkEnd w:id="181"/>
      <w:bookmarkEnd w:id="182"/>
      <w:bookmarkEnd w:id="183"/>
      <w:bookmarkEnd w:id="184"/>
      <w:bookmarkEnd w:id="185"/>
      <w:bookmarkEnd w:id="186"/>
    </w:p>
    <w:p w14:paraId="3C3F1084">
      <w:pPr>
        <w:wordWrap w:val="0"/>
        <w:topLinePunct/>
        <w:adjustRightInd w:val="0"/>
        <w:ind w:firstLine="424" w:firstLineChars="202"/>
        <w:jc w:val="left"/>
        <w:rPr>
          <w:snapToGrid w:val="0"/>
          <w:kern w:val="0"/>
          <w:szCs w:val="21"/>
        </w:rPr>
      </w:pPr>
      <w:r>
        <w:rPr>
          <w:snapToGrid w:val="0"/>
          <w:kern w:val="0"/>
          <w:szCs w:val="21"/>
        </w:rPr>
        <w:t>所有计量均采用中华人民共和国法定计量单位。</w:t>
      </w:r>
    </w:p>
    <w:p w14:paraId="5A696EB8">
      <w:pPr>
        <w:pStyle w:val="4"/>
        <w:wordWrap w:val="0"/>
        <w:topLinePunct/>
        <w:spacing w:before="0" w:after="0" w:line="240" w:lineRule="auto"/>
        <w:jc w:val="left"/>
        <w:rPr>
          <w:b w:val="0"/>
          <w:snapToGrid w:val="0"/>
          <w:sz w:val="24"/>
          <w:szCs w:val="24"/>
        </w:rPr>
      </w:pPr>
      <w:bookmarkStart w:id="187" w:name="_Toc19275"/>
      <w:bookmarkStart w:id="188" w:name="_Toc200513136"/>
      <w:bookmarkStart w:id="189" w:name="_Toc57905840"/>
      <w:bookmarkStart w:id="190" w:name="_Toc224103327"/>
      <w:bookmarkStart w:id="191" w:name="_Toc430530445"/>
      <w:bookmarkStart w:id="192" w:name="_Toc287607756"/>
      <w:bookmarkStart w:id="193" w:name="_Toc287620695"/>
      <w:bookmarkStart w:id="194" w:name="_Toc277082562"/>
      <w:bookmarkStart w:id="195" w:name="_Toc509218720"/>
      <w:r>
        <w:rPr>
          <w:b w:val="0"/>
          <w:snapToGrid w:val="0"/>
          <w:sz w:val="24"/>
          <w:szCs w:val="24"/>
        </w:rPr>
        <w:t>1.9  踏勘现场</w:t>
      </w:r>
      <w:bookmarkEnd w:id="187"/>
      <w:bookmarkEnd w:id="188"/>
      <w:bookmarkEnd w:id="189"/>
      <w:bookmarkEnd w:id="190"/>
      <w:bookmarkEnd w:id="191"/>
      <w:bookmarkEnd w:id="192"/>
      <w:bookmarkEnd w:id="193"/>
      <w:bookmarkEnd w:id="194"/>
      <w:bookmarkEnd w:id="195"/>
    </w:p>
    <w:p w14:paraId="19C96FB9">
      <w:pPr>
        <w:wordWrap w:val="0"/>
        <w:topLinePunct/>
        <w:adjustRightInd w:val="0"/>
        <w:ind w:firstLine="420"/>
        <w:jc w:val="left"/>
        <w:rPr>
          <w:snapToGrid w:val="0"/>
          <w:kern w:val="0"/>
          <w:szCs w:val="21"/>
        </w:rPr>
      </w:pPr>
      <w:r>
        <w:rPr>
          <w:snapToGrid w:val="0"/>
          <w:kern w:val="0"/>
          <w:szCs w:val="21"/>
        </w:rPr>
        <w:t>1.9.1  竞选人须知前附表规定组织踏勘现场的，比选人按竞选人须知前附表规定的时间、地点组织竞选人踏勘项目现场。</w:t>
      </w:r>
    </w:p>
    <w:p w14:paraId="5FCFCEBE">
      <w:pPr>
        <w:wordWrap w:val="0"/>
        <w:topLinePunct/>
        <w:adjustRightInd w:val="0"/>
        <w:ind w:firstLine="420"/>
        <w:jc w:val="left"/>
        <w:rPr>
          <w:snapToGrid w:val="0"/>
          <w:kern w:val="0"/>
          <w:szCs w:val="21"/>
        </w:rPr>
      </w:pPr>
      <w:r>
        <w:rPr>
          <w:snapToGrid w:val="0"/>
          <w:kern w:val="0"/>
          <w:szCs w:val="21"/>
        </w:rPr>
        <w:t>1.9.2  竞选人踏勘现场发生的费用自理。</w:t>
      </w:r>
    </w:p>
    <w:p w14:paraId="423B3440">
      <w:pPr>
        <w:wordWrap w:val="0"/>
        <w:topLinePunct/>
        <w:adjustRightInd w:val="0"/>
        <w:ind w:firstLine="420"/>
        <w:jc w:val="left"/>
        <w:rPr>
          <w:snapToGrid w:val="0"/>
          <w:kern w:val="0"/>
          <w:szCs w:val="21"/>
        </w:rPr>
      </w:pPr>
      <w:r>
        <w:rPr>
          <w:snapToGrid w:val="0"/>
          <w:kern w:val="0"/>
          <w:szCs w:val="21"/>
        </w:rPr>
        <w:t>1.9.3  除比选人的原因外，竞选人自行负责在踏勘现场中所发生的人员伤亡和财产损失。</w:t>
      </w:r>
    </w:p>
    <w:p w14:paraId="7450644C">
      <w:pPr>
        <w:wordWrap w:val="0"/>
        <w:topLinePunct/>
        <w:adjustRightInd w:val="0"/>
        <w:ind w:firstLine="420"/>
        <w:jc w:val="left"/>
        <w:rPr>
          <w:snapToGrid w:val="0"/>
          <w:kern w:val="0"/>
          <w:szCs w:val="21"/>
        </w:rPr>
      </w:pPr>
      <w:r>
        <w:rPr>
          <w:snapToGrid w:val="0"/>
          <w:kern w:val="0"/>
          <w:szCs w:val="21"/>
        </w:rPr>
        <w:t>1.9.4  比选人在踏勘现场中介绍的工程场地和相关的周边环境情况，供竞选人在编制竞选文件时参考，比选人不对竞选人据此做出的判断和决策负责。</w:t>
      </w:r>
    </w:p>
    <w:p w14:paraId="4B24AAC6">
      <w:pPr>
        <w:pStyle w:val="4"/>
        <w:wordWrap w:val="0"/>
        <w:topLinePunct/>
        <w:spacing w:before="0" w:after="0" w:line="240" w:lineRule="auto"/>
        <w:jc w:val="left"/>
        <w:rPr>
          <w:b w:val="0"/>
          <w:snapToGrid w:val="0"/>
          <w:sz w:val="24"/>
          <w:szCs w:val="24"/>
        </w:rPr>
      </w:pPr>
      <w:bookmarkStart w:id="196" w:name="_Toc57905841"/>
      <w:bookmarkStart w:id="197" w:name="_Toc32057"/>
      <w:bookmarkStart w:id="198" w:name="_Toc430530446"/>
      <w:bookmarkStart w:id="199" w:name="_Toc277082563"/>
      <w:bookmarkStart w:id="200" w:name="_Toc509218721"/>
      <w:bookmarkStart w:id="201" w:name="_Toc200513137"/>
      <w:bookmarkStart w:id="202" w:name="_Toc287607757"/>
      <w:bookmarkStart w:id="203" w:name="_Toc224103328"/>
      <w:bookmarkStart w:id="204" w:name="_Toc287620696"/>
      <w:r>
        <w:rPr>
          <w:b w:val="0"/>
          <w:snapToGrid w:val="0"/>
          <w:sz w:val="24"/>
          <w:szCs w:val="24"/>
        </w:rPr>
        <w:t>1.10  竞选预备会</w:t>
      </w:r>
      <w:bookmarkEnd w:id="196"/>
      <w:bookmarkEnd w:id="197"/>
      <w:bookmarkEnd w:id="198"/>
      <w:bookmarkEnd w:id="199"/>
      <w:bookmarkEnd w:id="200"/>
      <w:bookmarkEnd w:id="201"/>
      <w:bookmarkEnd w:id="202"/>
      <w:bookmarkEnd w:id="203"/>
      <w:bookmarkEnd w:id="204"/>
    </w:p>
    <w:p w14:paraId="58B84ED0">
      <w:pPr>
        <w:wordWrap w:val="0"/>
        <w:topLinePunct/>
        <w:adjustRightInd w:val="0"/>
        <w:ind w:firstLine="420"/>
        <w:jc w:val="left"/>
        <w:rPr>
          <w:snapToGrid w:val="0"/>
          <w:kern w:val="0"/>
          <w:szCs w:val="21"/>
        </w:rPr>
      </w:pPr>
      <w:r>
        <w:rPr>
          <w:snapToGrid w:val="0"/>
          <w:kern w:val="0"/>
          <w:szCs w:val="21"/>
        </w:rPr>
        <w:t>1.10.1  竞选人须知前附表规定召开竞选预备会的，比选人按竞选人须知前附表规定的时间和地点召开竞选预备会，澄清竞选人提出的问题。</w:t>
      </w:r>
    </w:p>
    <w:p w14:paraId="31B45615">
      <w:pPr>
        <w:wordWrap w:val="0"/>
        <w:topLinePunct/>
        <w:adjustRightInd w:val="0"/>
        <w:ind w:firstLine="420"/>
        <w:jc w:val="left"/>
        <w:rPr>
          <w:snapToGrid w:val="0"/>
          <w:kern w:val="0"/>
          <w:szCs w:val="21"/>
        </w:rPr>
      </w:pPr>
      <w:r>
        <w:rPr>
          <w:snapToGrid w:val="0"/>
          <w:kern w:val="0"/>
          <w:szCs w:val="21"/>
        </w:rPr>
        <w:t>1.10.2  竞选人应在竞选人须知前附表规定的时间前，以书面形式将提出的问题送达比选人，以便比选人在会议期间澄清。</w:t>
      </w:r>
    </w:p>
    <w:p w14:paraId="6E573945">
      <w:pPr>
        <w:wordWrap w:val="0"/>
        <w:topLinePunct/>
        <w:adjustRightInd w:val="0"/>
        <w:ind w:firstLine="424" w:firstLineChars="202"/>
        <w:jc w:val="left"/>
        <w:rPr>
          <w:snapToGrid w:val="0"/>
          <w:kern w:val="0"/>
          <w:szCs w:val="21"/>
        </w:rPr>
      </w:pPr>
      <w:r>
        <w:rPr>
          <w:snapToGrid w:val="0"/>
          <w:kern w:val="0"/>
          <w:szCs w:val="21"/>
        </w:rPr>
        <w:t>1.10.3  比选人在竞选人须知前附表规定的时间内，将对竞选人所提</w:t>
      </w:r>
      <w:r>
        <w:rPr>
          <w:snapToGrid w:val="0"/>
          <w:kern w:val="0"/>
          <w:position w:val="-2"/>
          <w:szCs w:val="21"/>
        </w:rPr>
        <w:t>的</w:t>
      </w:r>
      <w:r>
        <w:rPr>
          <w:snapToGrid w:val="0"/>
          <w:kern w:val="0"/>
          <w:szCs w:val="21"/>
        </w:rPr>
        <w:t>问题</w:t>
      </w:r>
      <w:r>
        <w:rPr>
          <w:snapToGrid w:val="0"/>
          <w:kern w:val="0"/>
          <w:position w:val="-2"/>
          <w:szCs w:val="21"/>
        </w:rPr>
        <w:t>进行澄清</w:t>
      </w:r>
      <w:r>
        <w:t>，以书面方式通知所有购买比选文件的竞选人</w:t>
      </w:r>
      <w:r>
        <w:rPr>
          <w:snapToGrid w:val="0"/>
          <w:kern w:val="0"/>
          <w:position w:val="-2"/>
          <w:szCs w:val="21"/>
        </w:rPr>
        <w:t>。该澄清内容为比选文件的组成部分。</w:t>
      </w:r>
    </w:p>
    <w:p w14:paraId="233CFD83">
      <w:pPr>
        <w:pStyle w:val="4"/>
        <w:wordWrap w:val="0"/>
        <w:topLinePunct/>
        <w:spacing w:before="0" w:after="0" w:line="240" w:lineRule="auto"/>
        <w:jc w:val="left"/>
        <w:rPr>
          <w:b w:val="0"/>
          <w:snapToGrid w:val="0"/>
          <w:sz w:val="24"/>
          <w:szCs w:val="24"/>
        </w:rPr>
      </w:pPr>
      <w:bookmarkStart w:id="205" w:name="_Toc224103329"/>
      <w:bookmarkStart w:id="206" w:name="_Toc57905842"/>
      <w:bookmarkStart w:id="207" w:name="_Toc3036"/>
      <w:bookmarkStart w:id="208" w:name="_Toc200513138"/>
      <w:bookmarkStart w:id="209" w:name="_Toc287607758"/>
      <w:bookmarkStart w:id="210" w:name="_Toc430530447"/>
      <w:bookmarkStart w:id="211" w:name="_Toc277082564"/>
      <w:bookmarkStart w:id="212" w:name="_Toc287620697"/>
      <w:bookmarkStart w:id="213" w:name="_Toc509218722"/>
      <w:r>
        <w:rPr>
          <w:b w:val="0"/>
          <w:snapToGrid w:val="0"/>
          <w:sz w:val="24"/>
          <w:szCs w:val="24"/>
        </w:rPr>
        <w:t>1.11  分包</w:t>
      </w:r>
      <w:bookmarkEnd w:id="205"/>
      <w:bookmarkEnd w:id="206"/>
      <w:bookmarkEnd w:id="207"/>
      <w:bookmarkEnd w:id="208"/>
      <w:bookmarkEnd w:id="209"/>
      <w:bookmarkEnd w:id="210"/>
      <w:bookmarkEnd w:id="211"/>
      <w:bookmarkEnd w:id="212"/>
      <w:bookmarkEnd w:id="213"/>
    </w:p>
    <w:p w14:paraId="75D63E5D">
      <w:pPr>
        <w:wordWrap w:val="0"/>
        <w:topLinePunct/>
        <w:adjustRightInd w:val="0"/>
        <w:ind w:firstLine="426"/>
        <w:jc w:val="left"/>
        <w:rPr>
          <w:snapToGrid w:val="0"/>
          <w:kern w:val="0"/>
          <w:szCs w:val="21"/>
        </w:rPr>
      </w:pPr>
      <w:r>
        <w:rPr>
          <w:snapToGrid w:val="0"/>
          <w:kern w:val="0"/>
          <w:szCs w:val="21"/>
        </w:rPr>
        <w:t>竞选人拟在中选后将中选项目的部分非主体、非关键性工作进行分包的，应符合竞选人须知前附表规定的分包内容、分包金额和接受分包的第三人资质要求等限制性条件。</w:t>
      </w:r>
    </w:p>
    <w:p w14:paraId="37236355">
      <w:pPr>
        <w:pStyle w:val="4"/>
        <w:wordWrap w:val="0"/>
        <w:topLinePunct/>
        <w:spacing w:before="0" w:after="0" w:line="240" w:lineRule="auto"/>
        <w:jc w:val="left"/>
        <w:rPr>
          <w:b w:val="0"/>
          <w:snapToGrid w:val="0"/>
          <w:sz w:val="24"/>
          <w:szCs w:val="24"/>
        </w:rPr>
      </w:pPr>
      <w:bookmarkStart w:id="214" w:name="_Toc57905843"/>
      <w:bookmarkStart w:id="215" w:name="_Toc430530448"/>
      <w:bookmarkStart w:id="216" w:name="_Toc287607759"/>
      <w:bookmarkStart w:id="217" w:name="_Toc224103330"/>
      <w:bookmarkStart w:id="218" w:name="_Toc287620698"/>
      <w:bookmarkStart w:id="219" w:name="_Toc200513139"/>
      <w:bookmarkStart w:id="220" w:name="_Toc5536"/>
      <w:bookmarkStart w:id="221" w:name="_Toc509218723"/>
      <w:bookmarkStart w:id="222" w:name="_Toc277082565"/>
      <w:r>
        <w:rPr>
          <w:b w:val="0"/>
          <w:snapToGrid w:val="0"/>
          <w:sz w:val="24"/>
          <w:szCs w:val="24"/>
        </w:rPr>
        <w:t>1.12  偏离</w:t>
      </w:r>
      <w:bookmarkEnd w:id="214"/>
      <w:bookmarkEnd w:id="215"/>
      <w:bookmarkEnd w:id="216"/>
      <w:bookmarkEnd w:id="217"/>
      <w:bookmarkEnd w:id="218"/>
      <w:bookmarkEnd w:id="219"/>
      <w:bookmarkEnd w:id="220"/>
      <w:bookmarkEnd w:id="221"/>
      <w:bookmarkEnd w:id="222"/>
    </w:p>
    <w:p w14:paraId="63A67CEF">
      <w:pPr>
        <w:wordWrap w:val="0"/>
        <w:topLinePunct/>
        <w:adjustRightInd w:val="0"/>
        <w:ind w:firstLine="420" w:firstLineChars="200"/>
        <w:jc w:val="left"/>
        <w:rPr>
          <w:snapToGrid w:val="0"/>
          <w:kern w:val="0"/>
          <w:szCs w:val="21"/>
        </w:rPr>
      </w:pPr>
      <w:r>
        <w:rPr>
          <w:snapToGrid w:val="0"/>
          <w:kern w:val="0"/>
          <w:szCs w:val="21"/>
        </w:rPr>
        <w:t>竞选人须知前附表允许竞选文件偏离比选文件某些要求的，偏离应当符合比选文件规定的偏离范围和幅度。</w:t>
      </w:r>
    </w:p>
    <w:p w14:paraId="0513BA7D">
      <w:pPr>
        <w:pStyle w:val="3"/>
        <w:wordWrap w:val="0"/>
        <w:topLinePunct/>
        <w:spacing w:before="0" w:after="0" w:line="240" w:lineRule="auto"/>
        <w:jc w:val="left"/>
        <w:rPr>
          <w:rFonts w:ascii="Times New Roman" w:hAnsi="Times New Roman"/>
          <w:b w:val="0"/>
          <w:snapToGrid w:val="0"/>
        </w:rPr>
      </w:pPr>
      <w:bookmarkStart w:id="223" w:name="_Toc200513140"/>
      <w:bookmarkStart w:id="224" w:name="_Toc11902"/>
      <w:bookmarkStart w:id="225" w:name="_Toc287620699"/>
      <w:bookmarkStart w:id="226" w:name="_Toc57905844"/>
      <w:bookmarkStart w:id="227" w:name="_Toc287607760"/>
      <w:bookmarkStart w:id="228" w:name="_Toc224103331"/>
      <w:bookmarkStart w:id="229" w:name="_Toc277082566"/>
      <w:bookmarkStart w:id="230" w:name="_Toc430530449"/>
      <w:bookmarkStart w:id="231" w:name="_Toc509218724"/>
      <w:r>
        <w:rPr>
          <w:rFonts w:ascii="Times New Roman" w:hAnsi="Times New Roman"/>
          <w:b w:val="0"/>
          <w:snapToGrid w:val="0"/>
        </w:rPr>
        <w:t xml:space="preserve">2.  </w:t>
      </w:r>
      <w:bookmarkEnd w:id="223"/>
      <w:bookmarkEnd w:id="224"/>
      <w:bookmarkEnd w:id="225"/>
      <w:bookmarkEnd w:id="226"/>
      <w:bookmarkEnd w:id="227"/>
      <w:bookmarkEnd w:id="228"/>
      <w:bookmarkEnd w:id="229"/>
      <w:bookmarkEnd w:id="230"/>
      <w:bookmarkEnd w:id="231"/>
      <w:r>
        <w:rPr>
          <w:rFonts w:ascii="Times New Roman" w:hAnsi="Times New Roman"/>
          <w:b w:val="0"/>
          <w:snapToGrid w:val="0"/>
        </w:rPr>
        <w:t>比选文件</w:t>
      </w:r>
    </w:p>
    <w:p w14:paraId="60E602D5">
      <w:pPr>
        <w:pStyle w:val="4"/>
        <w:wordWrap w:val="0"/>
        <w:topLinePunct/>
        <w:spacing w:before="0" w:after="0" w:line="240" w:lineRule="auto"/>
        <w:jc w:val="left"/>
        <w:rPr>
          <w:b w:val="0"/>
          <w:snapToGrid w:val="0"/>
          <w:sz w:val="24"/>
          <w:szCs w:val="24"/>
        </w:rPr>
      </w:pPr>
      <w:bookmarkStart w:id="232" w:name="_Toc287607761"/>
      <w:bookmarkStart w:id="233" w:name="_Toc430530450"/>
      <w:bookmarkStart w:id="234" w:name="_Toc200513141"/>
      <w:bookmarkStart w:id="235" w:name="_Toc287620700"/>
      <w:bookmarkStart w:id="236" w:name="_Toc31696"/>
      <w:bookmarkStart w:id="237" w:name="_Toc57905845"/>
      <w:bookmarkStart w:id="238" w:name="_Toc509218725"/>
      <w:bookmarkStart w:id="239" w:name="_Toc277082567"/>
      <w:bookmarkStart w:id="240" w:name="_Toc224103332"/>
      <w:r>
        <w:rPr>
          <w:b w:val="0"/>
          <w:snapToGrid w:val="0"/>
          <w:sz w:val="24"/>
          <w:szCs w:val="24"/>
        </w:rPr>
        <w:t>2.1  比选文件的组成</w:t>
      </w:r>
      <w:bookmarkEnd w:id="232"/>
      <w:bookmarkEnd w:id="233"/>
      <w:bookmarkEnd w:id="234"/>
      <w:bookmarkEnd w:id="235"/>
      <w:bookmarkEnd w:id="236"/>
      <w:bookmarkEnd w:id="237"/>
      <w:bookmarkEnd w:id="238"/>
      <w:bookmarkEnd w:id="239"/>
      <w:bookmarkEnd w:id="240"/>
    </w:p>
    <w:p w14:paraId="730792C5">
      <w:pPr>
        <w:wordWrap w:val="0"/>
        <w:topLinePunct/>
        <w:adjustRightInd w:val="0"/>
        <w:ind w:left="359" w:leftChars="171"/>
        <w:jc w:val="left"/>
        <w:rPr>
          <w:snapToGrid w:val="0"/>
          <w:kern w:val="0"/>
          <w:szCs w:val="21"/>
        </w:rPr>
      </w:pPr>
      <w:r>
        <w:rPr>
          <w:snapToGrid w:val="0"/>
          <w:kern w:val="0"/>
          <w:szCs w:val="21"/>
        </w:rPr>
        <w:t>本比选文件包括：</w:t>
      </w:r>
    </w:p>
    <w:p w14:paraId="04969744">
      <w:pPr>
        <w:wordWrap w:val="0"/>
        <w:topLinePunct/>
        <w:adjustRightInd w:val="0"/>
        <w:ind w:left="359" w:leftChars="171"/>
        <w:jc w:val="left"/>
        <w:rPr>
          <w:snapToGrid w:val="0"/>
          <w:kern w:val="0"/>
          <w:szCs w:val="21"/>
        </w:rPr>
      </w:pPr>
      <w:r>
        <w:rPr>
          <w:snapToGrid w:val="0"/>
          <w:kern w:val="0"/>
          <w:szCs w:val="21"/>
        </w:rPr>
        <w:t>（1）比选公告（或竞选邀请书）；</w:t>
      </w:r>
    </w:p>
    <w:p w14:paraId="2035BD62">
      <w:pPr>
        <w:wordWrap w:val="0"/>
        <w:topLinePunct/>
        <w:adjustRightInd w:val="0"/>
        <w:ind w:left="359" w:leftChars="171"/>
        <w:jc w:val="left"/>
        <w:rPr>
          <w:snapToGrid w:val="0"/>
          <w:kern w:val="0"/>
          <w:szCs w:val="21"/>
        </w:rPr>
      </w:pPr>
      <w:r>
        <w:rPr>
          <w:snapToGrid w:val="0"/>
          <w:kern w:val="0"/>
          <w:szCs w:val="21"/>
        </w:rPr>
        <w:t>（2）竞选人须知；</w:t>
      </w:r>
    </w:p>
    <w:p w14:paraId="48AF1C7D">
      <w:pPr>
        <w:wordWrap w:val="0"/>
        <w:topLinePunct/>
        <w:adjustRightInd w:val="0"/>
        <w:ind w:left="359" w:leftChars="171"/>
        <w:jc w:val="left"/>
        <w:rPr>
          <w:snapToGrid w:val="0"/>
          <w:kern w:val="0"/>
          <w:szCs w:val="21"/>
        </w:rPr>
      </w:pPr>
      <w:r>
        <w:rPr>
          <w:snapToGrid w:val="0"/>
          <w:kern w:val="0"/>
          <w:szCs w:val="21"/>
        </w:rPr>
        <w:t>（3）评审办法；</w:t>
      </w:r>
    </w:p>
    <w:p w14:paraId="00E4B09F">
      <w:pPr>
        <w:wordWrap w:val="0"/>
        <w:topLinePunct/>
        <w:adjustRightInd w:val="0"/>
        <w:ind w:left="359" w:leftChars="171"/>
        <w:jc w:val="left"/>
        <w:rPr>
          <w:snapToGrid w:val="0"/>
          <w:kern w:val="0"/>
          <w:szCs w:val="21"/>
        </w:rPr>
      </w:pPr>
      <w:r>
        <w:rPr>
          <w:snapToGrid w:val="0"/>
          <w:kern w:val="0"/>
          <w:szCs w:val="21"/>
        </w:rPr>
        <w:t>（4）合同条款及格式；</w:t>
      </w:r>
    </w:p>
    <w:p w14:paraId="605862A1">
      <w:pPr>
        <w:wordWrap w:val="0"/>
        <w:topLinePunct/>
        <w:adjustRightInd w:val="0"/>
        <w:ind w:left="359" w:leftChars="171"/>
        <w:jc w:val="left"/>
        <w:rPr>
          <w:snapToGrid w:val="0"/>
          <w:kern w:val="0"/>
          <w:szCs w:val="21"/>
        </w:rPr>
      </w:pPr>
      <w:r>
        <w:rPr>
          <w:snapToGrid w:val="0"/>
          <w:kern w:val="0"/>
          <w:szCs w:val="21"/>
        </w:rPr>
        <w:t>（5）</w:t>
      </w:r>
      <w:r>
        <w:rPr>
          <w:rFonts w:hint="eastAsia"/>
          <w:snapToGrid w:val="0"/>
          <w:kern w:val="0"/>
          <w:szCs w:val="21"/>
          <w:lang w:val="en-US" w:eastAsia="zh-CN"/>
        </w:rPr>
        <w:t>单价限价</w:t>
      </w:r>
      <w:r>
        <w:rPr>
          <w:snapToGrid w:val="0"/>
          <w:kern w:val="0"/>
          <w:szCs w:val="21"/>
        </w:rPr>
        <w:t>清单；</w:t>
      </w:r>
    </w:p>
    <w:p w14:paraId="39CCB466">
      <w:pPr>
        <w:wordWrap w:val="0"/>
        <w:topLinePunct/>
        <w:adjustRightInd w:val="0"/>
        <w:ind w:left="359" w:leftChars="171"/>
        <w:jc w:val="left"/>
        <w:rPr>
          <w:snapToGrid w:val="0"/>
          <w:kern w:val="0"/>
          <w:szCs w:val="21"/>
        </w:rPr>
      </w:pPr>
      <w:r>
        <w:rPr>
          <w:snapToGrid w:val="0"/>
          <w:kern w:val="0"/>
          <w:szCs w:val="21"/>
        </w:rPr>
        <w:t>（6）图纸；</w:t>
      </w:r>
    </w:p>
    <w:p w14:paraId="7D31804C">
      <w:pPr>
        <w:wordWrap w:val="0"/>
        <w:topLinePunct/>
        <w:adjustRightInd w:val="0"/>
        <w:ind w:left="359" w:leftChars="171"/>
        <w:jc w:val="left"/>
        <w:rPr>
          <w:snapToGrid w:val="0"/>
          <w:kern w:val="0"/>
          <w:szCs w:val="21"/>
        </w:rPr>
      </w:pPr>
      <w:r>
        <w:rPr>
          <w:snapToGrid w:val="0"/>
          <w:kern w:val="0"/>
          <w:szCs w:val="21"/>
        </w:rPr>
        <w:t>（7）技术标准和要求；</w:t>
      </w:r>
    </w:p>
    <w:p w14:paraId="6F13DC3E">
      <w:pPr>
        <w:wordWrap w:val="0"/>
        <w:topLinePunct/>
        <w:adjustRightInd w:val="0"/>
        <w:ind w:left="359" w:leftChars="171"/>
        <w:jc w:val="left"/>
        <w:rPr>
          <w:snapToGrid w:val="0"/>
          <w:kern w:val="0"/>
          <w:szCs w:val="21"/>
        </w:rPr>
      </w:pPr>
      <w:r>
        <w:rPr>
          <w:snapToGrid w:val="0"/>
          <w:kern w:val="0"/>
          <w:szCs w:val="21"/>
        </w:rPr>
        <w:t>（8）竞选文件格式；</w:t>
      </w:r>
    </w:p>
    <w:p w14:paraId="67F52172">
      <w:pPr>
        <w:wordWrap w:val="0"/>
        <w:topLinePunct/>
        <w:adjustRightInd w:val="0"/>
        <w:ind w:left="359" w:leftChars="171"/>
        <w:jc w:val="left"/>
        <w:rPr>
          <w:snapToGrid w:val="0"/>
          <w:kern w:val="0"/>
          <w:szCs w:val="21"/>
        </w:rPr>
      </w:pPr>
      <w:r>
        <w:rPr>
          <w:snapToGrid w:val="0"/>
          <w:kern w:val="0"/>
          <w:szCs w:val="21"/>
        </w:rPr>
        <w:t>（9）竞选人须知前附表规定的其他材料。</w:t>
      </w:r>
    </w:p>
    <w:p w14:paraId="4210F40C">
      <w:pPr>
        <w:wordWrap w:val="0"/>
        <w:topLinePunct/>
        <w:adjustRightInd w:val="0"/>
        <w:ind w:firstLine="420"/>
        <w:jc w:val="left"/>
        <w:rPr>
          <w:snapToGrid w:val="0"/>
          <w:kern w:val="0"/>
          <w:szCs w:val="21"/>
        </w:rPr>
      </w:pPr>
      <w:r>
        <w:rPr>
          <w:snapToGrid w:val="0"/>
          <w:kern w:val="0"/>
          <w:szCs w:val="21"/>
        </w:rPr>
        <w:t>根据本章第1.10款、第2.2款和第2.3款对比选文件所作的澄清、修改，构成比选文件的组成部分。</w:t>
      </w:r>
    </w:p>
    <w:p w14:paraId="1F6F3DD6">
      <w:pPr>
        <w:pStyle w:val="4"/>
        <w:wordWrap w:val="0"/>
        <w:topLinePunct/>
        <w:spacing w:before="0" w:after="0" w:line="240" w:lineRule="auto"/>
        <w:jc w:val="left"/>
        <w:rPr>
          <w:b w:val="0"/>
          <w:snapToGrid w:val="0"/>
          <w:sz w:val="24"/>
          <w:szCs w:val="24"/>
        </w:rPr>
      </w:pPr>
      <w:bookmarkStart w:id="241" w:name="_Toc57905846"/>
      <w:bookmarkStart w:id="242" w:name="_Toc23750"/>
      <w:bookmarkStart w:id="243" w:name="_Toc430530451"/>
      <w:bookmarkStart w:id="244" w:name="_Toc509218726"/>
      <w:r>
        <w:rPr>
          <w:b w:val="0"/>
          <w:snapToGrid w:val="0"/>
          <w:sz w:val="24"/>
          <w:szCs w:val="24"/>
        </w:rPr>
        <w:t>2.2  比选文件的澄清</w:t>
      </w:r>
      <w:bookmarkEnd w:id="241"/>
      <w:bookmarkEnd w:id="242"/>
      <w:bookmarkEnd w:id="243"/>
      <w:bookmarkEnd w:id="244"/>
    </w:p>
    <w:p w14:paraId="09A40D8B">
      <w:pPr>
        <w:wordWrap w:val="0"/>
        <w:topLinePunct/>
        <w:adjustRightInd w:val="0"/>
        <w:ind w:firstLine="420"/>
        <w:jc w:val="left"/>
        <w:rPr>
          <w:snapToGrid w:val="0"/>
          <w:kern w:val="0"/>
          <w:szCs w:val="21"/>
        </w:rPr>
      </w:pPr>
      <w:r>
        <w:rPr>
          <w:snapToGrid w:val="0"/>
          <w:kern w:val="0"/>
          <w:szCs w:val="21"/>
        </w:rPr>
        <w:t>2.2.1  竞选人应仔细阅读和检查比选文件的全部内容。如发现缺页或附件不全，应及时向比选人提出，以便补齐。如有疑问，应在竞选人须知前附表规定的时间前</w:t>
      </w:r>
      <w:r>
        <w:rPr>
          <w:kern w:val="0"/>
          <w:szCs w:val="21"/>
        </w:rPr>
        <w:t>提问</w:t>
      </w:r>
      <w:r>
        <w:rPr>
          <w:snapToGrid w:val="0"/>
          <w:kern w:val="0"/>
          <w:szCs w:val="21"/>
        </w:rPr>
        <w:t>，要求比选人对比选文件予以澄清。</w:t>
      </w:r>
    </w:p>
    <w:p w14:paraId="75A835F4">
      <w:pPr>
        <w:wordWrap w:val="0"/>
        <w:topLinePunct/>
        <w:adjustRightInd w:val="0"/>
        <w:ind w:firstLine="420"/>
        <w:jc w:val="left"/>
        <w:rPr>
          <w:snapToGrid w:val="0"/>
          <w:kern w:val="0"/>
          <w:szCs w:val="21"/>
        </w:rPr>
      </w:pPr>
      <w:r>
        <w:rPr>
          <w:snapToGrid w:val="0"/>
          <w:kern w:val="0"/>
          <w:szCs w:val="21"/>
        </w:rPr>
        <w:t>2.2.2  比选文件的澄清将在竞选人须知前附表规定的时间前澄清。</w:t>
      </w:r>
    </w:p>
    <w:p w14:paraId="512AD524">
      <w:pPr>
        <w:wordWrap w:val="0"/>
        <w:topLinePunct/>
        <w:adjustRightInd w:val="0"/>
        <w:ind w:firstLine="420"/>
        <w:jc w:val="left"/>
        <w:rPr>
          <w:snapToGrid w:val="0"/>
          <w:kern w:val="0"/>
          <w:szCs w:val="21"/>
        </w:rPr>
      </w:pPr>
      <w:r>
        <w:rPr>
          <w:snapToGrid w:val="0"/>
          <w:kern w:val="0"/>
          <w:szCs w:val="21"/>
        </w:rPr>
        <w:t>2.2.3  比选人对比选文件进行修改的时间在竞选人须知前附表规定的时间前完成。</w:t>
      </w:r>
    </w:p>
    <w:p w14:paraId="733F9786">
      <w:pPr>
        <w:pStyle w:val="4"/>
        <w:wordWrap w:val="0"/>
        <w:topLinePunct/>
        <w:spacing w:before="0" w:after="0" w:line="240" w:lineRule="auto"/>
        <w:jc w:val="left"/>
        <w:rPr>
          <w:b w:val="0"/>
          <w:snapToGrid w:val="0"/>
          <w:sz w:val="24"/>
          <w:szCs w:val="24"/>
        </w:rPr>
      </w:pPr>
      <w:bookmarkStart w:id="245" w:name="_Toc277082569"/>
      <w:bookmarkStart w:id="246" w:name="_Toc430530452"/>
      <w:bookmarkStart w:id="247" w:name="_Toc27922"/>
      <w:bookmarkStart w:id="248" w:name="_Toc200513143"/>
      <w:bookmarkStart w:id="249" w:name="_Toc287607763"/>
      <w:bookmarkStart w:id="250" w:name="_Toc57905847"/>
      <w:bookmarkStart w:id="251" w:name="_Toc224103334"/>
      <w:bookmarkStart w:id="252" w:name="_Toc287620702"/>
      <w:bookmarkStart w:id="253" w:name="_Toc509218727"/>
      <w:r>
        <w:rPr>
          <w:b w:val="0"/>
          <w:snapToGrid w:val="0"/>
          <w:sz w:val="24"/>
          <w:szCs w:val="24"/>
        </w:rPr>
        <w:t>2.3  比选文件的修改</w:t>
      </w:r>
      <w:bookmarkEnd w:id="245"/>
      <w:bookmarkEnd w:id="246"/>
      <w:bookmarkEnd w:id="247"/>
      <w:bookmarkEnd w:id="248"/>
      <w:bookmarkEnd w:id="249"/>
      <w:bookmarkEnd w:id="250"/>
      <w:bookmarkEnd w:id="251"/>
      <w:bookmarkEnd w:id="252"/>
      <w:bookmarkEnd w:id="253"/>
    </w:p>
    <w:p w14:paraId="69A4DA86">
      <w:pPr>
        <w:wordWrap w:val="0"/>
        <w:topLinePunct/>
        <w:adjustRightInd w:val="0"/>
        <w:ind w:firstLine="420"/>
        <w:jc w:val="left"/>
        <w:rPr>
          <w:snapToGrid w:val="0"/>
        </w:rPr>
      </w:pPr>
      <w:bookmarkStart w:id="254" w:name="_Toc224103335"/>
      <w:bookmarkStart w:id="255" w:name="_Toc287620703"/>
      <w:bookmarkStart w:id="256" w:name="_Toc277082570"/>
      <w:bookmarkStart w:id="257" w:name="_Toc200513144"/>
      <w:bookmarkStart w:id="258" w:name="_Toc287607764"/>
      <w:r>
        <w:rPr>
          <w:snapToGrid w:val="0"/>
        </w:rPr>
        <w:t>按照本章第2.2款比选文件的澄清相关内容及方式执行。</w:t>
      </w:r>
    </w:p>
    <w:p w14:paraId="746047C7">
      <w:pPr>
        <w:pStyle w:val="3"/>
        <w:wordWrap w:val="0"/>
        <w:topLinePunct/>
        <w:spacing w:before="0" w:after="0" w:line="240" w:lineRule="auto"/>
        <w:jc w:val="left"/>
        <w:rPr>
          <w:rFonts w:ascii="Times New Roman" w:hAnsi="Times New Roman"/>
          <w:b w:val="0"/>
          <w:snapToGrid w:val="0"/>
        </w:rPr>
      </w:pPr>
      <w:bookmarkStart w:id="259" w:name="_Toc57905848"/>
      <w:bookmarkStart w:id="260" w:name="_Toc509218728"/>
      <w:bookmarkStart w:id="261" w:name="_Toc430530453"/>
      <w:bookmarkStart w:id="262" w:name="_Toc14543"/>
      <w:r>
        <w:rPr>
          <w:rFonts w:ascii="Times New Roman" w:hAnsi="Times New Roman"/>
          <w:b w:val="0"/>
          <w:snapToGrid w:val="0"/>
        </w:rPr>
        <w:t xml:space="preserve">3.  </w:t>
      </w:r>
      <w:bookmarkEnd w:id="254"/>
      <w:bookmarkEnd w:id="255"/>
      <w:bookmarkEnd w:id="256"/>
      <w:bookmarkEnd w:id="257"/>
      <w:bookmarkEnd w:id="258"/>
      <w:bookmarkEnd w:id="259"/>
      <w:bookmarkEnd w:id="260"/>
      <w:bookmarkEnd w:id="261"/>
      <w:bookmarkEnd w:id="262"/>
      <w:r>
        <w:rPr>
          <w:rFonts w:ascii="Times New Roman" w:hAnsi="Times New Roman"/>
          <w:b w:val="0"/>
          <w:snapToGrid w:val="0"/>
        </w:rPr>
        <w:t>竞选文件</w:t>
      </w:r>
    </w:p>
    <w:p w14:paraId="2CAE9C39">
      <w:pPr>
        <w:pStyle w:val="4"/>
        <w:wordWrap w:val="0"/>
        <w:topLinePunct/>
        <w:spacing w:before="0" w:after="0" w:line="240" w:lineRule="auto"/>
        <w:jc w:val="left"/>
        <w:rPr>
          <w:b w:val="0"/>
          <w:snapToGrid w:val="0"/>
          <w:sz w:val="24"/>
          <w:szCs w:val="24"/>
        </w:rPr>
      </w:pPr>
      <w:bookmarkStart w:id="263" w:name="_Toc509218729"/>
      <w:bookmarkStart w:id="264" w:name="_Toc277082571"/>
      <w:bookmarkStart w:id="265" w:name="_Toc8482"/>
      <w:bookmarkStart w:id="266" w:name="_Toc287607765"/>
      <w:bookmarkStart w:id="267" w:name="_Toc57905849"/>
      <w:bookmarkStart w:id="268" w:name="_Toc224103336"/>
      <w:bookmarkStart w:id="269" w:name="_Toc287620704"/>
      <w:bookmarkStart w:id="270" w:name="_Toc430530454"/>
      <w:bookmarkStart w:id="271" w:name="_Toc200513145"/>
      <w:r>
        <w:rPr>
          <w:b w:val="0"/>
          <w:snapToGrid w:val="0"/>
          <w:sz w:val="24"/>
          <w:szCs w:val="24"/>
        </w:rPr>
        <w:t>3.1  竞选文件的组成</w:t>
      </w:r>
      <w:bookmarkEnd w:id="263"/>
      <w:bookmarkEnd w:id="264"/>
      <w:bookmarkEnd w:id="265"/>
      <w:bookmarkEnd w:id="266"/>
      <w:bookmarkEnd w:id="267"/>
      <w:bookmarkEnd w:id="268"/>
      <w:bookmarkEnd w:id="269"/>
      <w:bookmarkEnd w:id="270"/>
      <w:bookmarkEnd w:id="271"/>
    </w:p>
    <w:p w14:paraId="41AC0528">
      <w:pPr>
        <w:wordWrap w:val="0"/>
        <w:topLinePunct/>
        <w:adjustRightInd w:val="0"/>
        <w:ind w:firstLine="420" w:firstLineChars="200"/>
        <w:jc w:val="left"/>
        <w:rPr>
          <w:snapToGrid w:val="0"/>
          <w:kern w:val="0"/>
          <w:szCs w:val="21"/>
        </w:rPr>
      </w:pPr>
      <w:r>
        <w:rPr>
          <w:snapToGrid w:val="0"/>
          <w:kern w:val="0"/>
          <w:szCs w:val="21"/>
        </w:rPr>
        <w:t>3.1.1 竞选文件应包括下列内容：</w:t>
      </w:r>
      <w:r>
        <w:t>详见</w:t>
      </w:r>
      <w:r>
        <w:rPr>
          <w:rFonts w:ascii="宋体" w:hAnsi="宋体"/>
        </w:rPr>
        <w:t>“</w:t>
      </w:r>
      <w:r>
        <w:t>竞选文件格式</w:t>
      </w:r>
      <w:r>
        <w:rPr>
          <w:rFonts w:ascii="宋体" w:hAnsi="宋体"/>
        </w:rPr>
        <w:t>”</w:t>
      </w:r>
      <w:r>
        <w:t>中的内容。</w:t>
      </w:r>
    </w:p>
    <w:p w14:paraId="7F4EB02F">
      <w:pPr>
        <w:wordWrap w:val="0"/>
        <w:topLinePunct/>
        <w:adjustRightInd w:val="0"/>
        <w:ind w:firstLine="420" w:firstLineChars="200"/>
        <w:jc w:val="left"/>
        <w:rPr>
          <w:snapToGrid w:val="0"/>
          <w:kern w:val="0"/>
          <w:szCs w:val="21"/>
        </w:rPr>
      </w:pPr>
      <w:r>
        <w:rPr>
          <w:snapToGrid w:val="0"/>
          <w:kern w:val="0"/>
          <w:szCs w:val="21"/>
        </w:rPr>
        <w:t>3.1.2  竞选人须知前附表规定不接受联合体竞选的，或竞选人没有组成联合体的，竞选文件不包括</w:t>
      </w:r>
      <w:r>
        <w:t>本章第3.1.1（3）目所指的</w:t>
      </w:r>
      <w:r>
        <w:rPr>
          <w:snapToGrid w:val="0"/>
          <w:kern w:val="0"/>
          <w:szCs w:val="21"/>
        </w:rPr>
        <w:t>联合体协议书。</w:t>
      </w:r>
    </w:p>
    <w:p w14:paraId="08CA076B">
      <w:pPr>
        <w:pStyle w:val="4"/>
        <w:wordWrap w:val="0"/>
        <w:topLinePunct/>
        <w:spacing w:before="0" w:after="0" w:line="240" w:lineRule="auto"/>
        <w:jc w:val="left"/>
        <w:rPr>
          <w:b w:val="0"/>
          <w:snapToGrid w:val="0"/>
          <w:sz w:val="24"/>
          <w:szCs w:val="24"/>
        </w:rPr>
      </w:pPr>
      <w:bookmarkStart w:id="272" w:name="_Toc277082572"/>
      <w:bookmarkStart w:id="273" w:name="_Toc287620705"/>
      <w:bookmarkStart w:id="274" w:name="_Toc287607766"/>
      <w:bookmarkStart w:id="275" w:name="_Toc11028"/>
      <w:bookmarkStart w:id="276" w:name="_Toc509218730"/>
      <w:bookmarkStart w:id="277" w:name="_Toc57905850"/>
      <w:bookmarkStart w:id="278" w:name="_Toc200513146"/>
      <w:bookmarkStart w:id="279" w:name="_Toc430530455"/>
      <w:bookmarkStart w:id="280" w:name="_Toc224103337"/>
      <w:r>
        <w:rPr>
          <w:b w:val="0"/>
          <w:snapToGrid w:val="0"/>
          <w:sz w:val="24"/>
          <w:szCs w:val="24"/>
        </w:rPr>
        <w:t>3.2  竞选报价</w:t>
      </w:r>
      <w:bookmarkEnd w:id="272"/>
      <w:bookmarkEnd w:id="273"/>
      <w:bookmarkEnd w:id="274"/>
      <w:bookmarkEnd w:id="275"/>
      <w:bookmarkEnd w:id="276"/>
      <w:bookmarkEnd w:id="277"/>
      <w:bookmarkEnd w:id="278"/>
      <w:bookmarkEnd w:id="279"/>
      <w:bookmarkEnd w:id="280"/>
    </w:p>
    <w:p w14:paraId="498B4F97">
      <w:pPr>
        <w:wordWrap w:val="0"/>
        <w:topLinePunct/>
        <w:adjustRightInd w:val="0"/>
        <w:ind w:firstLine="420" w:firstLineChars="200"/>
        <w:jc w:val="left"/>
        <w:rPr>
          <w:snapToGrid w:val="0"/>
          <w:kern w:val="0"/>
          <w:szCs w:val="21"/>
        </w:rPr>
      </w:pPr>
      <w:r>
        <w:rPr>
          <w:snapToGrid w:val="0"/>
          <w:kern w:val="0"/>
          <w:szCs w:val="21"/>
        </w:rPr>
        <w:t>3.2.1  竞选人应按第五章</w:t>
      </w:r>
      <w:r>
        <w:rPr>
          <w:rFonts w:ascii="宋体" w:hAnsi="宋体"/>
          <w:snapToGrid w:val="0"/>
          <w:kern w:val="0"/>
          <w:szCs w:val="21"/>
        </w:rPr>
        <w:t>“</w:t>
      </w:r>
      <w:r>
        <w:rPr>
          <w:rFonts w:hint="eastAsia"/>
          <w:snapToGrid w:val="0"/>
          <w:kern w:val="0"/>
          <w:szCs w:val="21"/>
          <w:lang w:val="en-US" w:eastAsia="zh-CN"/>
        </w:rPr>
        <w:t>单价限价</w:t>
      </w:r>
      <w:r>
        <w:rPr>
          <w:snapToGrid w:val="0"/>
          <w:kern w:val="0"/>
          <w:szCs w:val="21"/>
        </w:rPr>
        <w:t>清单</w:t>
      </w:r>
      <w:r>
        <w:rPr>
          <w:rFonts w:ascii="宋体" w:hAnsi="宋体"/>
          <w:snapToGrid w:val="0"/>
          <w:kern w:val="0"/>
          <w:szCs w:val="21"/>
        </w:rPr>
        <w:t>”</w:t>
      </w:r>
      <w:r>
        <w:rPr>
          <w:snapToGrid w:val="0"/>
          <w:kern w:val="0"/>
          <w:szCs w:val="21"/>
        </w:rPr>
        <w:t>的要求填写相应表格。</w:t>
      </w:r>
    </w:p>
    <w:p w14:paraId="007924C8">
      <w:pPr>
        <w:wordWrap w:val="0"/>
        <w:topLinePunct/>
        <w:adjustRightInd w:val="0"/>
        <w:ind w:firstLine="420" w:firstLineChars="200"/>
        <w:jc w:val="left"/>
        <w:rPr>
          <w:snapToGrid w:val="0"/>
          <w:kern w:val="0"/>
          <w:szCs w:val="21"/>
        </w:rPr>
      </w:pPr>
      <w:r>
        <w:rPr>
          <w:snapToGrid w:val="0"/>
          <w:kern w:val="0"/>
          <w:szCs w:val="21"/>
        </w:rPr>
        <w:t>3.2.2  竞选人在竞选截止时间前修改竞选函中的竞选总报价，应同时修改第五章</w:t>
      </w:r>
      <w:r>
        <w:rPr>
          <w:rFonts w:ascii="宋体" w:hAnsi="宋体"/>
          <w:snapToGrid w:val="0"/>
          <w:kern w:val="0"/>
          <w:szCs w:val="21"/>
        </w:rPr>
        <w:t>“</w:t>
      </w:r>
      <w:r>
        <w:rPr>
          <w:rFonts w:hint="eastAsia"/>
          <w:snapToGrid w:val="0"/>
          <w:kern w:val="0"/>
          <w:szCs w:val="21"/>
          <w:lang w:val="en-US" w:eastAsia="zh-CN"/>
        </w:rPr>
        <w:t>单价限价</w:t>
      </w:r>
      <w:r>
        <w:rPr>
          <w:snapToGrid w:val="0"/>
          <w:kern w:val="0"/>
          <w:szCs w:val="21"/>
        </w:rPr>
        <w:t>清单</w:t>
      </w:r>
      <w:r>
        <w:rPr>
          <w:rFonts w:ascii="宋体" w:hAnsi="宋体"/>
          <w:snapToGrid w:val="0"/>
          <w:kern w:val="0"/>
          <w:szCs w:val="21"/>
        </w:rPr>
        <w:t>”</w:t>
      </w:r>
      <w:r>
        <w:rPr>
          <w:snapToGrid w:val="0"/>
          <w:kern w:val="0"/>
          <w:szCs w:val="21"/>
        </w:rPr>
        <w:t>中的相应报价。此修改须符合本章第 4.3 款的有关要求。</w:t>
      </w:r>
    </w:p>
    <w:p w14:paraId="4284C6BA">
      <w:pPr>
        <w:pStyle w:val="4"/>
        <w:wordWrap w:val="0"/>
        <w:topLinePunct/>
        <w:spacing w:before="0" w:after="0" w:line="240" w:lineRule="auto"/>
        <w:jc w:val="left"/>
        <w:rPr>
          <w:b w:val="0"/>
          <w:snapToGrid w:val="0"/>
          <w:sz w:val="24"/>
          <w:szCs w:val="24"/>
        </w:rPr>
      </w:pPr>
      <w:bookmarkStart w:id="281" w:name="_Toc57905851"/>
      <w:bookmarkStart w:id="282" w:name="_Toc287620706"/>
      <w:bookmarkStart w:id="283" w:name="_Toc200513147"/>
      <w:bookmarkStart w:id="284" w:name="_Toc224103338"/>
      <w:bookmarkStart w:id="285" w:name="_Toc287607767"/>
      <w:bookmarkStart w:id="286" w:name="_Toc430530456"/>
      <w:bookmarkStart w:id="287" w:name="_Toc277082573"/>
      <w:bookmarkStart w:id="288" w:name="_Toc509218731"/>
      <w:bookmarkStart w:id="289" w:name="_Toc4304"/>
      <w:r>
        <w:rPr>
          <w:b w:val="0"/>
          <w:snapToGrid w:val="0"/>
          <w:sz w:val="24"/>
          <w:szCs w:val="24"/>
        </w:rPr>
        <w:t>3.3  竞选有效期</w:t>
      </w:r>
      <w:bookmarkEnd w:id="281"/>
      <w:bookmarkEnd w:id="282"/>
      <w:bookmarkEnd w:id="283"/>
      <w:bookmarkEnd w:id="284"/>
      <w:bookmarkEnd w:id="285"/>
      <w:bookmarkEnd w:id="286"/>
      <w:bookmarkEnd w:id="287"/>
      <w:bookmarkEnd w:id="288"/>
      <w:bookmarkEnd w:id="289"/>
    </w:p>
    <w:p w14:paraId="7AC89EA4">
      <w:pPr>
        <w:wordWrap w:val="0"/>
        <w:topLinePunct/>
        <w:adjustRightInd w:val="0"/>
        <w:ind w:firstLine="420"/>
        <w:jc w:val="left"/>
        <w:rPr>
          <w:snapToGrid w:val="0"/>
          <w:kern w:val="0"/>
          <w:szCs w:val="21"/>
        </w:rPr>
      </w:pPr>
      <w:r>
        <w:rPr>
          <w:snapToGrid w:val="0"/>
          <w:kern w:val="0"/>
          <w:szCs w:val="21"/>
        </w:rPr>
        <w:t>3.3.1  在竞选人须知前附表规定的竞选有效期内，竞选人不得要求撤销或修改其竞选文件。</w:t>
      </w:r>
    </w:p>
    <w:p w14:paraId="7D7AF368">
      <w:pPr>
        <w:wordWrap w:val="0"/>
        <w:topLinePunct/>
        <w:adjustRightInd w:val="0"/>
        <w:ind w:firstLine="420"/>
        <w:jc w:val="left"/>
        <w:rPr>
          <w:snapToGrid w:val="0"/>
          <w:kern w:val="0"/>
          <w:szCs w:val="21"/>
        </w:rPr>
      </w:pPr>
      <w:r>
        <w:rPr>
          <w:snapToGrid w:val="0"/>
          <w:kern w:val="0"/>
          <w:szCs w:val="21"/>
        </w:rPr>
        <w:t>3.3.2  出现特殊情况需要延长竞选有效期的，比选人以书面形式通知所有竞选人延长竞选有效期。竞选人同意延长的，应相应延长其竞选保函的有效期，但不得要求或被允许修改或撤销其竞选文件；竞选人拒绝延长的，其竞选失效，但竞选人有权收回其竞选保函。（适用于竞选保证金采用竞选保函形式的）</w:t>
      </w:r>
    </w:p>
    <w:p w14:paraId="70D8EA78">
      <w:pPr>
        <w:wordWrap w:val="0"/>
        <w:topLinePunct/>
        <w:adjustRightInd w:val="0"/>
        <w:ind w:firstLine="420"/>
        <w:jc w:val="left"/>
        <w:rPr>
          <w:snapToGrid w:val="0"/>
          <w:kern w:val="0"/>
          <w:szCs w:val="21"/>
        </w:rPr>
      </w:pPr>
      <w:r>
        <w:rPr>
          <w:snapToGrid w:val="0"/>
          <w:kern w:val="0"/>
          <w:szCs w:val="21"/>
        </w:rPr>
        <w:t>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适用于竞选保证金采用银行转账形式的）</w:t>
      </w:r>
    </w:p>
    <w:p w14:paraId="4CA7EA04">
      <w:pPr>
        <w:pStyle w:val="4"/>
        <w:keepNext w:val="0"/>
        <w:keepLines w:val="0"/>
        <w:wordWrap w:val="0"/>
        <w:topLinePunct/>
        <w:spacing w:before="0" w:after="0" w:line="240" w:lineRule="auto"/>
        <w:jc w:val="left"/>
        <w:rPr>
          <w:b w:val="0"/>
          <w:snapToGrid w:val="0"/>
          <w:sz w:val="24"/>
          <w:szCs w:val="24"/>
        </w:rPr>
      </w:pPr>
      <w:bookmarkStart w:id="290" w:name="_Toc277082574"/>
      <w:bookmarkStart w:id="291" w:name="_Toc224103339"/>
      <w:bookmarkStart w:id="292" w:name="_Toc287607768"/>
      <w:bookmarkStart w:id="293" w:name="_Toc287620707"/>
      <w:bookmarkStart w:id="294" w:name="_Toc200513148"/>
      <w:bookmarkStart w:id="295" w:name="_Toc1366"/>
      <w:bookmarkStart w:id="296" w:name="_Toc430530457"/>
      <w:bookmarkStart w:id="297" w:name="_Toc509218732"/>
      <w:bookmarkStart w:id="298" w:name="_Toc57905852"/>
      <w:r>
        <w:rPr>
          <w:b w:val="0"/>
          <w:snapToGrid w:val="0"/>
          <w:sz w:val="24"/>
          <w:szCs w:val="24"/>
        </w:rPr>
        <w:t xml:space="preserve">3.4  </w:t>
      </w:r>
      <w:bookmarkEnd w:id="290"/>
      <w:bookmarkEnd w:id="291"/>
      <w:bookmarkEnd w:id="292"/>
      <w:bookmarkEnd w:id="293"/>
      <w:bookmarkEnd w:id="294"/>
      <w:bookmarkEnd w:id="295"/>
      <w:bookmarkEnd w:id="296"/>
      <w:bookmarkEnd w:id="297"/>
      <w:r>
        <w:rPr>
          <w:b w:val="0"/>
          <w:snapToGrid w:val="0"/>
          <w:sz w:val="24"/>
          <w:szCs w:val="24"/>
        </w:rPr>
        <w:t>竞选保证金</w:t>
      </w:r>
      <w:bookmarkEnd w:id="298"/>
    </w:p>
    <w:p w14:paraId="60C96EFF">
      <w:pPr>
        <w:wordWrap w:val="0"/>
        <w:topLinePunct/>
        <w:adjustRightInd w:val="0"/>
        <w:ind w:firstLine="420" w:firstLineChars="200"/>
        <w:jc w:val="left"/>
        <w:rPr>
          <w:snapToGrid w:val="0"/>
          <w:kern w:val="0"/>
          <w:szCs w:val="21"/>
        </w:rPr>
      </w:pPr>
      <w:r>
        <w:rPr>
          <w:snapToGrid w:val="0"/>
          <w:kern w:val="0"/>
          <w:szCs w:val="21"/>
        </w:rPr>
        <w:t>3.4.1  竞选人在递交竞选文件的同时，应按竞选人须知前附表的规定递交竞选保证金，并作为其竞选文件的组成部分。联合体竞选的，其竞选保证金由牵头人递交，并应符合竞选人须知前附表的规定。</w:t>
      </w:r>
    </w:p>
    <w:p w14:paraId="2AB41AC8">
      <w:pPr>
        <w:wordWrap w:val="0"/>
        <w:topLinePunct/>
        <w:adjustRightInd w:val="0"/>
        <w:ind w:left="13" w:leftChars="6" w:firstLine="405" w:firstLineChars="193"/>
        <w:jc w:val="left"/>
        <w:rPr>
          <w:snapToGrid w:val="0"/>
          <w:kern w:val="0"/>
          <w:szCs w:val="21"/>
        </w:rPr>
      </w:pPr>
      <w:r>
        <w:rPr>
          <w:snapToGrid w:val="0"/>
          <w:kern w:val="0"/>
          <w:szCs w:val="21"/>
        </w:rPr>
        <w:t>3.4.2  竞选人不按本章第 3.4.1 项要求提交竞选保证金的，其竞选文件作否决竞选处理。</w:t>
      </w:r>
    </w:p>
    <w:p w14:paraId="5A7444F2">
      <w:pPr>
        <w:wordWrap w:val="0"/>
        <w:topLinePunct/>
        <w:adjustRightInd w:val="0"/>
        <w:ind w:left="13" w:leftChars="6" w:firstLine="405" w:firstLineChars="193"/>
        <w:jc w:val="left"/>
        <w:rPr>
          <w:snapToGrid w:val="0"/>
          <w:kern w:val="0"/>
          <w:szCs w:val="21"/>
        </w:rPr>
      </w:pPr>
      <w:r>
        <w:rPr>
          <w:snapToGrid w:val="0"/>
          <w:kern w:val="0"/>
          <w:szCs w:val="21"/>
        </w:rPr>
        <w:t>3.4.3  竞选</w:t>
      </w:r>
      <w:r>
        <w:rPr>
          <w:snapToGrid w:val="0"/>
          <w:kern w:val="0"/>
          <w:position w:val="-2"/>
          <w:szCs w:val="21"/>
        </w:rPr>
        <w:t>保证金（竞选保函）</w:t>
      </w:r>
      <w:r>
        <w:rPr>
          <w:snapToGrid w:val="0"/>
          <w:kern w:val="0"/>
          <w:szCs w:val="21"/>
        </w:rPr>
        <w:t>退还：见竞选人须知前附表</w:t>
      </w:r>
      <w:r>
        <w:rPr>
          <w:snapToGrid w:val="0"/>
          <w:kern w:val="0"/>
          <w:position w:val="-2"/>
          <w:szCs w:val="21"/>
        </w:rPr>
        <w:t>。</w:t>
      </w:r>
    </w:p>
    <w:p w14:paraId="3985CD09">
      <w:pPr>
        <w:wordWrap w:val="0"/>
        <w:topLinePunct/>
        <w:adjustRightInd w:val="0"/>
        <w:ind w:firstLine="420" w:firstLineChars="200"/>
        <w:jc w:val="left"/>
        <w:rPr>
          <w:snapToGrid w:val="0"/>
          <w:kern w:val="0"/>
          <w:szCs w:val="21"/>
        </w:rPr>
      </w:pPr>
      <w:r>
        <w:rPr>
          <w:snapToGrid w:val="0"/>
          <w:kern w:val="0"/>
          <w:szCs w:val="21"/>
        </w:rPr>
        <w:t>3.4.4  有下列情形之一的，竞选保证金</w:t>
      </w:r>
      <w:r>
        <w:rPr>
          <w:rFonts w:hint="eastAsia" w:asciiTheme="minorEastAsia" w:hAnsiTheme="minorEastAsia" w:eastAsiaTheme="minorEastAsia"/>
        </w:rPr>
        <w:t>以现金形式交纳的</w:t>
      </w:r>
      <w:r>
        <w:rPr>
          <w:snapToGrid w:val="0"/>
          <w:kern w:val="0"/>
          <w:szCs w:val="21"/>
        </w:rPr>
        <w:t>将不予退还</w:t>
      </w:r>
      <w:r>
        <w:rPr>
          <w:rFonts w:hint="eastAsia" w:asciiTheme="minorEastAsia" w:hAnsiTheme="minorEastAsia" w:eastAsiaTheme="minorEastAsia"/>
        </w:rPr>
        <w:t>，以保函形式交纳的由保函开立人支付保函担保的与竞选保证金等额的款项</w:t>
      </w:r>
      <w:r>
        <w:rPr>
          <w:snapToGrid w:val="0"/>
          <w:kern w:val="0"/>
          <w:szCs w:val="21"/>
        </w:rPr>
        <w:t>：</w:t>
      </w:r>
    </w:p>
    <w:p w14:paraId="5D1792EE">
      <w:pPr>
        <w:wordWrap w:val="0"/>
        <w:topLinePunct/>
        <w:adjustRightInd w:val="0"/>
        <w:ind w:firstLine="420" w:firstLineChars="200"/>
        <w:jc w:val="left"/>
        <w:rPr>
          <w:snapToGrid w:val="0"/>
          <w:kern w:val="0"/>
          <w:szCs w:val="21"/>
        </w:rPr>
      </w:pPr>
      <w:r>
        <w:rPr>
          <w:snapToGrid w:val="0"/>
          <w:kern w:val="0"/>
          <w:szCs w:val="21"/>
        </w:rPr>
        <w:t>（1）竞选人在规定的竞选有效期内撤销或修改其竞选文件；</w:t>
      </w:r>
    </w:p>
    <w:p w14:paraId="6C6CAB4B">
      <w:pPr>
        <w:wordWrap w:val="0"/>
        <w:topLinePunct/>
        <w:adjustRightInd w:val="0"/>
        <w:ind w:firstLine="420" w:firstLineChars="200"/>
        <w:jc w:val="left"/>
        <w:rPr>
          <w:snapToGrid w:val="0"/>
          <w:kern w:val="0"/>
          <w:szCs w:val="21"/>
        </w:rPr>
      </w:pPr>
      <w:r>
        <w:rPr>
          <w:snapToGrid w:val="0"/>
          <w:kern w:val="0"/>
          <w:szCs w:val="21"/>
        </w:rPr>
        <w:t>（2）</w:t>
      </w:r>
      <w:r>
        <w:rPr>
          <w:kern w:val="0"/>
          <w:szCs w:val="21"/>
        </w:rPr>
        <w:t>中选人在收到成交通知书后，无正当理由不与比选人订立合同，在签订合同时向比选人提出附加条件，或者不按照比选文件要求提交履约保证金</w:t>
      </w:r>
      <w:r>
        <w:rPr>
          <w:snapToGrid w:val="0"/>
          <w:kern w:val="0"/>
          <w:szCs w:val="21"/>
        </w:rPr>
        <w:t>；</w:t>
      </w:r>
    </w:p>
    <w:p w14:paraId="1FF45F99">
      <w:pPr>
        <w:wordWrap w:val="0"/>
        <w:topLinePunct/>
        <w:adjustRightInd w:val="0"/>
        <w:ind w:firstLine="420" w:firstLineChars="200"/>
        <w:jc w:val="left"/>
        <w:rPr>
          <w:snapToGrid w:val="0"/>
          <w:kern w:val="0"/>
          <w:szCs w:val="21"/>
        </w:rPr>
      </w:pPr>
      <w:r>
        <w:rPr>
          <w:snapToGrid w:val="0"/>
          <w:kern w:val="0"/>
          <w:szCs w:val="21"/>
        </w:rPr>
        <w:t>（3）违反本章第9.2款对竞选人的纪律要求的；</w:t>
      </w:r>
    </w:p>
    <w:p w14:paraId="7D043417">
      <w:pPr>
        <w:wordWrap w:val="0"/>
        <w:topLinePunct/>
        <w:adjustRightInd w:val="0"/>
        <w:ind w:firstLine="420" w:firstLineChars="200"/>
        <w:jc w:val="left"/>
        <w:rPr>
          <w:snapToGrid w:val="0"/>
          <w:kern w:val="0"/>
          <w:szCs w:val="21"/>
        </w:rPr>
      </w:pPr>
      <w:r>
        <w:rPr>
          <w:snapToGrid w:val="0"/>
          <w:kern w:val="0"/>
          <w:szCs w:val="21"/>
        </w:rPr>
        <w:t>（</w:t>
      </w:r>
      <w:r>
        <w:rPr>
          <w:rFonts w:hint="eastAsia"/>
          <w:snapToGrid w:val="0"/>
          <w:kern w:val="0"/>
          <w:szCs w:val="21"/>
        </w:rPr>
        <w:t>4</w:t>
      </w:r>
      <w:r>
        <w:rPr>
          <w:snapToGrid w:val="0"/>
          <w:kern w:val="0"/>
          <w:szCs w:val="21"/>
        </w:rPr>
        <w:t>）法律法规规定的其他情形。</w:t>
      </w:r>
    </w:p>
    <w:p w14:paraId="254F4973">
      <w:pPr>
        <w:tabs>
          <w:tab w:val="left" w:pos="611"/>
          <w:tab w:val="left" w:pos="669"/>
        </w:tabs>
        <w:wordWrap w:val="0"/>
        <w:topLinePunct/>
        <w:ind w:firstLine="420" w:firstLineChars="200"/>
        <w:jc w:val="left"/>
        <w:rPr>
          <w:kern w:val="0"/>
        </w:rPr>
      </w:pPr>
      <w:r>
        <w:rPr>
          <w:snapToGrid w:val="0"/>
          <w:kern w:val="0"/>
          <w:szCs w:val="21"/>
        </w:rPr>
        <w:t>3.4.5</w:t>
      </w:r>
      <w:r>
        <w:rPr>
          <w:kern w:val="0"/>
        </w:rPr>
        <w:t>（1）竞选保证金为无条件担保；</w:t>
      </w:r>
    </w:p>
    <w:p w14:paraId="6DC17440">
      <w:pPr>
        <w:tabs>
          <w:tab w:val="left" w:pos="611"/>
          <w:tab w:val="left" w:pos="669"/>
        </w:tabs>
        <w:wordWrap w:val="0"/>
        <w:topLinePunct/>
        <w:ind w:firstLine="945" w:firstLineChars="450"/>
        <w:jc w:val="left"/>
        <w:rPr>
          <w:kern w:val="0"/>
        </w:rPr>
      </w:pPr>
      <w:r>
        <w:rPr>
          <w:kern w:val="0"/>
        </w:rPr>
        <w:t>（2）竞选保证金的受益人为比选人。</w:t>
      </w:r>
    </w:p>
    <w:p w14:paraId="3195B349">
      <w:pPr>
        <w:pStyle w:val="4"/>
        <w:keepNext w:val="0"/>
        <w:keepLines w:val="0"/>
        <w:wordWrap w:val="0"/>
        <w:topLinePunct/>
        <w:spacing w:before="0" w:after="0" w:line="240" w:lineRule="auto"/>
        <w:jc w:val="left"/>
        <w:rPr>
          <w:b w:val="0"/>
          <w:snapToGrid w:val="0"/>
          <w:sz w:val="24"/>
          <w:szCs w:val="24"/>
        </w:rPr>
      </w:pPr>
      <w:bookmarkStart w:id="299" w:name="_Toc509218734"/>
      <w:bookmarkStart w:id="300" w:name="_Toc277082576"/>
      <w:bookmarkStart w:id="301" w:name="_Toc16639"/>
      <w:bookmarkStart w:id="302" w:name="_Toc430530459"/>
      <w:bookmarkStart w:id="303" w:name="_Toc287620709"/>
      <w:bookmarkStart w:id="304" w:name="_Toc287607770"/>
      <w:bookmarkStart w:id="305" w:name="_Toc200513150"/>
      <w:bookmarkStart w:id="306" w:name="_Toc224103341"/>
      <w:bookmarkStart w:id="307" w:name="_Toc57905854"/>
      <w:r>
        <w:rPr>
          <w:b w:val="0"/>
          <w:snapToGrid w:val="0"/>
          <w:sz w:val="24"/>
          <w:szCs w:val="24"/>
        </w:rPr>
        <w:t>3.5  资格审查资料</w:t>
      </w:r>
      <w:bookmarkEnd w:id="299"/>
      <w:bookmarkEnd w:id="300"/>
      <w:bookmarkEnd w:id="301"/>
      <w:bookmarkEnd w:id="302"/>
      <w:bookmarkEnd w:id="303"/>
      <w:bookmarkEnd w:id="304"/>
      <w:bookmarkEnd w:id="305"/>
      <w:bookmarkEnd w:id="306"/>
      <w:bookmarkEnd w:id="307"/>
    </w:p>
    <w:p w14:paraId="570BD10F">
      <w:pPr>
        <w:wordWrap w:val="0"/>
        <w:topLinePunct/>
        <w:adjustRightInd w:val="0"/>
        <w:ind w:left="103" w:leftChars="49" w:right="37" w:firstLine="420" w:firstLineChars="200"/>
        <w:jc w:val="left"/>
        <w:rPr>
          <w:szCs w:val="21"/>
        </w:rPr>
      </w:pPr>
      <w:r>
        <w:rPr>
          <w:szCs w:val="21"/>
        </w:rPr>
        <w:t>竞选人应附</w:t>
      </w:r>
      <w:r>
        <w:rPr>
          <w:kern w:val="0"/>
          <w:szCs w:val="21"/>
        </w:rPr>
        <w:t>竞选人须知前附表第1.4.1项中要求的相关证明材料</w:t>
      </w:r>
      <w:r>
        <w:rPr>
          <w:szCs w:val="21"/>
        </w:rPr>
        <w:t>。</w:t>
      </w:r>
    </w:p>
    <w:p w14:paraId="7B60089C">
      <w:pPr>
        <w:wordWrap w:val="0"/>
        <w:topLinePunct/>
        <w:adjustRightInd w:val="0"/>
        <w:ind w:left="103" w:leftChars="49" w:right="37" w:firstLine="420" w:firstLineChars="200"/>
        <w:jc w:val="left"/>
        <w:rPr>
          <w:snapToGrid w:val="0"/>
          <w:kern w:val="0"/>
          <w:szCs w:val="21"/>
        </w:rPr>
      </w:pPr>
      <w:r>
        <w:rPr>
          <w:snapToGrid w:val="0"/>
          <w:kern w:val="0"/>
          <w:szCs w:val="21"/>
        </w:rPr>
        <w:t>竞选人须知前附表规定接受联合体竞选的，详见竞选人须知前附表联合体竞选相关内容。</w:t>
      </w:r>
    </w:p>
    <w:p w14:paraId="2E37328C">
      <w:pPr>
        <w:pStyle w:val="4"/>
        <w:wordWrap w:val="0"/>
        <w:topLinePunct/>
        <w:spacing w:before="0" w:after="0" w:line="240" w:lineRule="auto"/>
        <w:jc w:val="left"/>
        <w:rPr>
          <w:b w:val="0"/>
          <w:snapToGrid w:val="0"/>
          <w:sz w:val="24"/>
          <w:szCs w:val="24"/>
        </w:rPr>
      </w:pPr>
      <w:bookmarkStart w:id="308" w:name="_Toc287607771"/>
      <w:bookmarkStart w:id="309" w:name="_Toc509218735"/>
      <w:bookmarkStart w:id="310" w:name="_Toc200513151"/>
      <w:bookmarkStart w:id="311" w:name="_Toc277082577"/>
      <w:bookmarkStart w:id="312" w:name="_Toc287620710"/>
      <w:bookmarkStart w:id="313" w:name="_Toc24446"/>
      <w:bookmarkStart w:id="314" w:name="_Toc57905855"/>
      <w:bookmarkStart w:id="315" w:name="_Toc224103342"/>
      <w:bookmarkStart w:id="316" w:name="_Toc430530460"/>
      <w:r>
        <w:rPr>
          <w:b w:val="0"/>
          <w:snapToGrid w:val="0"/>
          <w:sz w:val="24"/>
          <w:szCs w:val="24"/>
        </w:rPr>
        <w:t>3.6  备选竞选方案</w:t>
      </w:r>
      <w:bookmarkEnd w:id="308"/>
      <w:bookmarkEnd w:id="309"/>
      <w:bookmarkEnd w:id="310"/>
      <w:bookmarkEnd w:id="311"/>
      <w:bookmarkEnd w:id="312"/>
      <w:bookmarkEnd w:id="313"/>
      <w:bookmarkEnd w:id="314"/>
      <w:bookmarkEnd w:id="315"/>
      <w:bookmarkEnd w:id="316"/>
    </w:p>
    <w:p w14:paraId="169AF1AA">
      <w:pPr>
        <w:wordWrap w:val="0"/>
        <w:topLinePunct/>
        <w:adjustRightInd w:val="0"/>
        <w:ind w:firstLine="420" w:firstLineChars="200"/>
        <w:jc w:val="left"/>
        <w:rPr>
          <w:snapToGrid w:val="0"/>
          <w:kern w:val="0"/>
          <w:szCs w:val="21"/>
        </w:rPr>
      </w:pPr>
      <w:r>
        <w:rPr>
          <w:snapToGrid w:val="0"/>
          <w:kern w:val="0"/>
          <w:szCs w:val="21"/>
        </w:rPr>
        <w:t>除竞选人须知前附表另有规定外，竞选人不得递交备选竞选方案。允许竞选人递交备选竞选方案的，只有中选人所递交的备选竞选方案方可予以考虑。评审委员会认为中选人的备选竞选方案优于其按照比选文件要求编制的竞选方案的，比选人可以接受该备选竞选方案。</w:t>
      </w:r>
    </w:p>
    <w:p w14:paraId="5135C133">
      <w:pPr>
        <w:pStyle w:val="4"/>
        <w:wordWrap w:val="0"/>
        <w:topLinePunct/>
        <w:spacing w:before="0" w:after="0" w:line="240" w:lineRule="auto"/>
        <w:jc w:val="left"/>
        <w:rPr>
          <w:b w:val="0"/>
          <w:snapToGrid w:val="0"/>
          <w:sz w:val="24"/>
          <w:szCs w:val="24"/>
        </w:rPr>
      </w:pPr>
      <w:bookmarkStart w:id="317" w:name="_Toc16951"/>
      <w:bookmarkStart w:id="318" w:name="_Toc200513152"/>
      <w:bookmarkStart w:id="319" w:name="_Toc509218736"/>
      <w:bookmarkStart w:id="320" w:name="_Toc430530461"/>
      <w:bookmarkStart w:id="321" w:name="_Toc287620711"/>
      <w:bookmarkStart w:id="322" w:name="_Toc277082578"/>
      <w:bookmarkStart w:id="323" w:name="_Toc57905856"/>
      <w:bookmarkStart w:id="324" w:name="_Toc224103343"/>
      <w:bookmarkStart w:id="325" w:name="_Toc287607772"/>
      <w:r>
        <w:rPr>
          <w:b w:val="0"/>
          <w:snapToGrid w:val="0"/>
          <w:sz w:val="24"/>
          <w:szCs w:val="24"/>
        </w:rPr>
        <w:t>3.7  竞选文件的编制</w:t>
      </w:r>
      <w:bookmarkEnd w:id="317"/>
      <w:bookmarkEnd w:id="318"/>
      <w:bookmarkEnd w:id="319"/>
      <w:bookmarkEnd w:id="320"/>
      <w:bookmarkEnd w:id="321"/>
      <w:bookmarkEnd w:id="322"/>
      <w:bookmarkEnd w:id="323"/>
      <w:bookmarkEnd w:id="324"/>
      <w:bookmarkEnd w:id="325"/>
    </w:p>
    <w:p w14:paraId="1641B572">
      <w:pPr>
        <w:wordWrap w:val="0"/>
        <w:topLinePunct/>
        <w:adjustRightInd w:val="0"/>
        <w:ind w:firstLine="420" w:firstLineChars="200"/>
        <w:jc w:val="left"/>
        <w:rPr>
          <w:snapToGrid w:val="0"/>
          <w:kern w:val="0"/>
          <w:szCs w:val="21"/>
        </w:rPr>
      </w:pPr>
      <w:r>
        <w:rPr>
          <w:snapToGrid w:val="0"/>
          <w:kern w:val="0"/>
          <w:szCs w:val="21"/>
        </w:rPr>
        <w:t>3.7.1  竞选文件应按第八章</w:t>
      </w:r>
      <w:r>
        <w:rPr>
          <w:rFonts w:ascii="宋体" w:hAnsi="宋体"/>
          <w:snapToGrid w:val="0"/>
          <w:kern w:val="0"/>
          <w:szCs w:val="21"/>
        </w:rPr>
        <w:t>“</w:t>
      </w:r>
      <w:r>
        <w:rPr>
          <w:snapToGrid w:val="0"/>
          <w:kern w:val="0"/>
          <w:szCs w:val="21"/>
        </w:rPr>
        <w:t>竞选文件格式</w:t>
      </w:r>
      <w:r>
        <w:rPr>
          <w:rFonts w:ascii="宋体" w:hAnsi="宋体"/>
          <w:snapToGrid w:val="0"/>
          <w:kern w:val="0"/>
          <w:szCs w:val="21"/>
        </w:rPr>
        <w:t>”</w:t>
      </w:r>
      <w:r>
        <w:rPr>
          <w:snapToGrid w:val="0"/>
          <w:kern w:val="0"/>
          <w:szCs w:val="21"/>
        </w:rPr>
        <w:t>进行编写，如有必要，可以增加附页，作为竞选文件的组成部分。其中，竞选函附录在满足比选文件实质性要求的基础上，可以提出比选文件要求更有利于比选人的承诺。</w:t>
      </w:r>
    </w:p>
    <w:p w14:paraId="71DA89D0">
      <w:pPr>
        <w:wordWrap w:val="0"/>
        <w:topLinePunct/>
        <w:adjustRightInd w:val="0"/>
        <w:ind w:firstLine="420" w:firstLineChars="200"/>
        <w:jc w:val="left"/>
        <w:rPr>
          <w:snapToGrid w:val="0"/>
          <w:kern w:val="0"/>
          <w:szCs w:val="21"/>
        </w:rPr>
      </w:pPr>
      <w:r>
        <w:rPr>
          <w:snapToGrid w:val="0"/>
          <w:kern w:val="0"/>
          <w:szCs w:val="21"/>
        </w:rPr>
        <w:t>3.7.2  竞选文件应当对比选文件有关工期、竞选有效期、质量要求、技术标准和要求、比选范围等实质性内容做出响应。</w:t>
      </w:r>
    </w:p>
    <w:p w14:paraId="67E5E1A1">
      <w:pPr>
        <w:wordWrap w:val="0"/>
        <w:topLinePunct/>
        <w:adjustRightInd w:val="0"/>
        <w:ind w:firstLine="420" w:firstLineChars="200"/>
        <w:jc w:val="left"/>
        <w:rPr>
          <w:snapToGrid w:val="0"/>
          <w:kern w:val="0"/>
          <w:szCs w:val="21"/>
        </w:rPr>
      </w:pPr>
      <w:r>
        <w:rPr>
          <w:snapToGrid w:val="0"/>
          <w:kern w:val="0"/>
          <w:position w:val="-2"/>
          <w:szCs w:val="21"/>
        </w:rPr>
        <w:t>3.7.3  竞选文件的签名盖章要求：按本章竞选人须知前附表第3.7.3项执行。</w:t>
      </w:r>
    </w:p>
    <w:p w14:paraId="790DBB12">
      <w:pPr>
        <w:wordWrap w:val="0"/>
        <w:topLinePunct/>
        <w:adjustRightInd w:val="0"/>
        <w:ind w:right="-164" w:firstLine="420" w:firstLineChars="200"/>
        <w:jc w:val="left"/>
        <w:rPr>
          <w:i/>
          <w:snapToGrid w:val="0"/>
          <w:kern w:val="0"/>
          <w:szCs w:val="21"/>
        </w:rPr>
      </w:pPr>
      <w:r>
        <w:rPr>
          <w:snapToGrid w:val="0"/>
          <w:kern w:val="0"/>
          <w:szCs w:val="21"/>
        </w:rPr>
        <w:t>3.7.4  竞选文件的份数：见竞选人须知前附表。正本和副本的封面上应清楚地标记</w:t>
      </w:r>
      <w:r>
        <w:rPr>
          <w:rFonts w:ascii="宋体" w:hAnsi="宋体"/>
          <w:snapToGrid w:val="0"/>
          <w:kern w:val="0"/>
          <w:szCs w:val="21"/>
        </w:rPr>
        <w:t>“</w:t>
      </w:r>
      <w:r>
        <w:rPr>
          <w:snapToGrid w:val="0"/>
          <w:kern w:val="0"/>
          <w:szCs w:val="21"/>
        </w:rPr>
        <w:t>正本</w:t>
      </w:r>
      <w:r>
        <w:rPr>
          <w:rFonts w:ascii="宋体" w:hAnsi="宋体"/>
          <w:snapToGrid w:val="0"/>
          <w:kern w:val="0"/>
          <w:szCs w:val="21"/>
        </w:rPr>
        <w:t>”</w:t>
      </w:r>
      <w:r>
        <w:rPr>
          <w:snapToGrid w:val="0"/>
          <w:kern w:val="0"/>
          <w:szCs w:val="21"/>
        </w:rPr>
        <w:t>或</w:t>
      </w:r>
      <w:r>
        <w:rPr>
          <w:rFonts w:ascii="宋体" w:hAnsi="宋体"/>
          <w:snapToGrid w:val="0"/>
          <w:kern w:val="0"/>
          <w:szCs w:val="21"/>
        </w:rPr>
        <w:t>“</w:t>
      </w:r>
      <w:r>
        <w:rPr>
          <w:snapToGrid w:val="0"/>
          <w:kern w:val="0"/>
          <w:szCs w:val="21"/>
        </w:rPr>
        <w:t>副本</w:t>
      </w:r>
      <w:r>
        <w:rPr>
          <w:rFonts w:ascii="宋体" w:hAnsi="宋体"/>
          <w:snapToGrid w:val="0"/>
          <w:kern w:val="0"/>
          <w:szCs w:val="21"/>
        </w:rPr>
        <w:t>”</w:t>
      </w:r>
      <w:r>
        <w:rPr>
          <w:snapToGrid w:val="0"/>
          <w:kern w:val="0"/>
          <w:szCs w:val="21"/>
        </w:rPr>
        <w:t>的字样，正本和副本封面均须加盖单位公章。当副本和正本不一致时，以正本为准。</w:t>
      </w:r>
    </w:p>
    <w:p w14:paraId="1ECE9CB9">
      <w:pPr>
        <w:wordWrap w:val="0"/>
        <w:topLinePunct/>
        <w:adjustRightInd w:val="0"/>
        <w:ind w:right="-109" w:firstLine="420" w:firstLineChars="200"/>
        <w:jc w:val="left"/>
        <w:rPr>
          <w:snapToGrid w:val="0"/>
          <w:kern w:val="0"/>
          <w:szCs w:val="21"/>
        </w:rPr>
      </w:pPr>
      <w:r>
        <w:rPr>
          <w:snapToGrid w:val="0"/>
          <w:kern w:val="0"/>
          <w:szCs w:val="21"/>
        </w:rPr>
        <w:t>3.7.5  竞选文件的正本与副本应分别装订成册，并编制目录，具体装订要求见竞选人须知前附表规定。</w:t>
      </w:r>
    </w:p>
    <w:p w14:paraId="775F305B">
      <w:pPr>
        <w:pStyle w:val="3"/>
        <w:keepNext w:val="0"/>
        <w:keepLines w:val="0"/>
        <w:wordWrap w:val="0"/>
        <w:topLinePunct/>
        <w:spacing w:before="0" w:after="0" w:line="240" w:lineRule="auto"/>
        <w:jc w:val="left"/>
        <w:rPr>
          <w:rFonts w:ascii="Times New Roman" w:hAnsi="Times New Roman"/>
          <w:b w:val="0"/>
          <w:snapToGrid w:val="0"/>
        </w:rPr>
      </w:pPr>
      <w:bookmarkStart w:id="326" w:name="_Toc9499"/>
      <w:bookmarkStart w:id="327" w:name="_Toc430530462"/>
      <w:bookmarkStart w:id="328" w:name="_Toc200513153"/>
      <w:bookmarkStart w:id="329" w:name="_Toc277082579"/>
      <w:bookmarkStart w:id="330" w:name="_Toc57905857"/>
      <w:bookmarkStart w:id="331" w:name="_Toc287620712"/>
      <w:bookmarkStart w:id="332" w:name="_Toc509218737"/>
      <w:bookmarkStart w:id="333" w:name="_Toc287607773"/>
      <w:bookmarkStart w:id="334" w:name="_Toc224103344"/>
      <w:r>
        <w:rPr>
          <w:rFonts w:ascii="Times New Roman" w:hAnsi="Times New Roman"/>
          <w:b w:val="0"/>
          <w:snapToGrid w:val="0"/>
        </w:rPr>
        <w:t xml:space="preserve">4.  </w:t>
      </w:r>
      <w:bookmarkEnd w:id="326"/>
      <w:bookmarkEnd w:id="327"/>
      <w:bookmarkEnd w:id="328"/>
      <w:bookmarkEnd w:id="329"/>
      <w:bookmarkEnd w:id="330"/>
      <w:bookmarkEnd w:id="331"/>
      <w:bookmarkEnd w:id="332"/>
      <w:bookmarkEnd w:id="333"/>
      <w:bookmarkEnd w:id="334"/>
      <w:r>
        <w:rPr>
          <w:rFonts w:ascii="Times New Roman" w:hAnsi="Times New Roman"/>
          <w:b w:val="0"/>
          <w:snapToGrid w:val="0"/>
        </w:rPr>
        <w:t>竞选</w:t>
      </w:r>
    </w:p>
    <w:p w14:paraId="19CF1A62">
      <w:pPr>
        <w:pStyle w:val="4"/>
        <w:keepNext w:val="0"/>
        <w:keepLines w:val="0"/>
        <w:wordWrap w:val="0"/>
        <w:topLinePunct/>
        <w:spacing w:before="0" w:after="0" w:line="240" w:lineRule="auto"/>
        <w:jc w:val="left"/>
        <w:rPr>
          <w:b w:val="0"/>
          <w:snapToGrid w:val="0"/>
          <w:sz w:val="24"/>
          <w:szCs w:val="24"/>
        </w:rPr>
      </w:pPr>
      <w:bookmarkStart w:id="335" w:name="_Toc287620713"/>
      <w:bookmarkStart w:id="336" w:name="_Toc200513154"/>
      <w:bookmarkStart w:id="337" w:name="_Toc224103345"/>
      <w:bookmarkStart w:id="338" w:name="_Toc430530463"/>
      <w:bookmarkStart w:id="339" w:name="_Toc287607774"/>
      <w:bookmarkStart w:id="340" w:name="_Toc509218738"/>
      <w:bookmarkStart w:id="341" w:name="_Toc277082580"/>
      <w:bookmarkStart w:id="342" w:name="_Toc18995"/>
      <w:bookmarkStart w:id="343" w:name="_Toc57905858"/>
      <w:r>
        <w:rPr>
          <w:b w:val="0"/>
          <w:snapToGrid w:val="0"/>
          <w:sz w:val="24"/>
          <w:szCs w:val="24"/>
        </w:rPr>
        <w:t>4.1  竞选文件的密封和标记</w:t>
      </w:r>
      <w:bookmarkEnd w:id="335"/>
      <w:bookmarkEnd w:id="336"/>
      <w:bookmarkEnd w:id="337"/>
      <w:bookmarkEnd w:id="338"/>
      <w:bookmarkEnd w:id="339"/>
      <w:bookmarkEnd w:id="340"/>
      <w:bookmarkEnd w:id="341"/>
      <w:bookmarkEnd w:id="342"/>
      <w:bookmarkEnd w:id="343"/>
    </w:p>
    <w:p w14:paraId="3933D6E0">
      <w:pPr>
        <w:wordWrap w:val="0"/>
        <w:topLinePunct/>
        <w:adjustRightInd w:val="0"/>
        <w:ind w:firstLine="420" w:firstLineChars="200"/>
        <w:jc w:val="left"/>
        <w:rPr>
          <w:snapToGrid w:val="0"/>
          <w:kern w:val="0"/>
          <w:szCs w:val="21"/>
        </w:rPr>
      </w:pPr>
      <w:bookmarkStart w:id="344" w:name="_Toc200513155"/>
      <w:r>
        <w:rPr>
          <w:snapToGrid w:val="0"/>
          <w:kern w:val="0"/>
          <w:szCs w:val="21"/>
        </w:rPr>
        <w:t>4.1.1  竞选文件的正本与副本密封：见竞选人须知前附表。</w:t>
      </w:r>
    </w:p>
    <w:p w14:paraId="14C72ED6">
      <w:pPr>
        <w:wordWrap w:val="0"/>
        <w:topLinePunct/>
        <w:adjustRightInd w:val="0"/>
        <w:ind w:firstLine="420" w:firstLineChars="200"/>
        <w:jc w:val="left"/>
        <w:rPr>
          <w:snapToGrid w:val="0"/>
          <w:kern w:val="0"/>
          <w:szCs w:val="21"/>
        </w:rPr>
      </w:pPr>
      <w:r>
        <w:rPr>
          <w:snapToGrid w:val="0"/>
          <w:kern w:val="0"/>
          <w:szCs w:val="21"/>
        </w:rPr>
        <w:t>4.1.2  竞选文件的封套上应写明的内容：见竞选人须知前附表。</w:t>
      </w:r>
    </w:p>
    <w:p w14:paraId="385C8AF4">
      <w:pPr>
        <w:pStyle w:val="4"/>
        <w:keepNext w:val="0"/>
        <w:keepLines w:val="0"/>
        <w:wordWrap w:val="0"/>
        <w:topLinePunct/>
        <w:spacing w:before="0" w:after="0" w:line="240" w:lineRule="auto"/>
        <w:jc w:val="left"/>
        <w:rPr>
          <w:b w:val="0"/>
          <w:snapToGrid w:val="0"/>
          <w:sz w:val="24"/>
          <w:szCs w:val="24"/>
        </w:rPr>
      </w:pPr>
      <w:bookmarkStart w:id="345" w:name="_Toc430530464"/>
      <w:bookmarkStart w:id="346" w:name="_Toc287620714"/>
      <w:bookmarkStart w:id="347" w:name="_Toc277082581"/>
      <w:bookmarkStart w:id="348" w:name="_Toc57905859"/>
      <w:bookmarkStart w:id="349" w:name="_Toc25809"/>
      <w:bookmarkStart w:id="350" w:name="_Toc287607775"/>
      <w:bookmarkStart w:id="351" w:name="_Toc224103346"/>
      <w:bookmarkStart w:id="352" w:name="_Toc509218739"/>
      <w:r>
        <w:rPr>
          <w:b w:val="0"/>
          <w:snapToGrid w:val="0"/>
          <w:sz w:val="24"/>
          <w:szCs w:val="24"/>
        </w:rPr>
        <w:t>4.2  竞选文件的递交</w:t>
      </w:r>
      <w:bookmarkEnd w:id="344"/>
      <w:bookmarkEnd w:id="345"/>
      <w:bookmarkEnd w:id="346"/>
      <w:bookmarkEnd w:id="347"/>
      <w:bookmarkEnd w:id="348"/>
      <w:bookmarkEnd w:id="349"/>
      <w:bookmarkEnd w:id="350"/>
      <w:bookmarkEnd w:id="351"/>
      <w:bookmarkEnd w:id="352"/>
    </w:p>
    <w:p w14:paraId="514B89DB">
      <w:pPr>
        <w:wordWrap w:val="0"/>
        <w:topLinePunct/>
        <w:adjustRightInd w:val="0"/>
        <w:ind w:firstLine="420" w:firstLineChars="200"/>
        <w:jc w:val="left"/>
        <w:rPr>
          <w:snapToGrid w:val="0"/>
          <w:kern w:val="0"/>
          <w:szCs w:val="21"/>
        </w:rPr>
      </w:pPr>
      <w:r>
        <w:rPr>
          <w:snapToGrid w:val="0"/>
          <w:kern w:val="0"/>
          <w:szCs w:val="21"/>
        </w:rPr>
        <w:t>4.2.1  竞选人应在竞选人须知前附表第 2.2.2 项规定的竞选截止时间前递交竞选文件。</w:t>
      </w:r>
    </w:p>
    <w:p w14:paraId="59F480E1">
      <w:pPr>
        <w:wordWrap w:val="0"/>
        <w:topLinePunct/>
        <w:adjustRightInd w:val="0"/>
        <w:ind w:firstLine="420" w:firstLineChars="200"/>
        <w:jc w:val="left"/>
        <w:rPr>
          <w:snapToGrid w:val="0"/>
          <w:kern w:val="0"/>
          <w:szCs w:val="21"/>
        </w:rPr>
      </w:pPr>
      <w:r>
        <w:rPr>
          <w:snapToGrid w:val="0"/>
          <w:kern w:val="0"/>
          <w:szCs w:val="21"/>
        </w:rPr>
        <w:t>4.2.2  竞选人递交竞选文件的地点：见竞选人须知前附表。</w:t>
      </w:r>
    </w:p>
    <w:p w14:paraId="14012E47">
      <w:pPr>
        <w:wordWrap w:val="0"/>
        <w:topLinePunct/>
        <w:adjustRightInd w:val="0"/>
        <w:ind w:firstLine="420" w:firstLineChars="200"/>
        <w:jc w:val="left"/>
        <w:rPr>
          <w:snapToGrid w:val="0"/>
          <w:kern w:val="0"/>
          <w:szCs w:val="21"/>
        </w:rPr>
      </w:pPr>
      <w:r>
        <w:rPr>
          <w:snapToGrid w:val="0"/>
          <w:kern w:val="0"/>
          <w:szCs w:val="21"/>
        </w:rPr>
        <w:t>4.2.3  除竞选人须知前附表另有规定外，竞选人所递交的竞选文件不予退还。</w:t>
      </w:r>
    </w:p>
    <w:p w14:paraId="0C591AE9">
      <w:pPr>
        <w:wordWrap w:val="0"/>
        <w:topLinePunct/>
        <w:adjustRightInd w:val="0"/>
        <w:ind w:firstLine="420" w:firstLineChars="200"/>
        <w:jc w:val="left"/>
        <w:rPr>
          <w:snapToGrid w:val="0"/>
          <w:kern w:val="0"/>
          <w:szCs w:val="21"/>
        </w:rPr>
      </w:pPr>
      <w:r>
        <w:rPr>
          <w:snapToGrid w:val="0"/>
          <w:kern w:val="0"/>
          <w:szCs w:val="21"/>
        </w:rPr>
        <w:t>4.2.4  逾期送达的或者未送达指定地点的竞选文件，比选人不予受理。</w:t>
      </w:r>
    </w:p>
    <w:p w14:paraId="516A0A33">
      <w:pPr>
        <w:pStyle w:val="4"/>
        <w:keepNext w:val="0"/>
        <w:keepLines w:val="0"/>
        <w:wordWrap w:val="0"/>
        <w:topLinePunct/>
        <w:spacing w:before="0" w:after="0" w:line="240" w:lineRule="auto"/>
        <w:jc w:val="left"/>
        <w:rPr>
          <w:b w:val="0"/>
          <w:snapToGrid w:val="0"/>
          <w:sz w:val="24"/>
          <w:szCs w:val="24"/>
        </w:rPr>
      </w:pPr>
      <w:bookmarkStart w:id="353" w:name="_Toc200513156"/>
      <w:bookmarkStart w:id="354" w:name="_Toc509218740"/>
      <w:bookmarkStart w:id="355" w:name="_Toc287607776"/>
      <w:bookmarkStart w:id="356" w:name="_Toc287620715"/>
      <w:bookmarkStart w:id="357" w:name="_Toc57905860"/>
      <w:bookmarkStart w:id="358" w:name="_Toc430530465"/>
      <w:bookmarkStart w:id="359" w:name="_Toc23986"/>
      <w:bookmarkStart w:id="360" w:name="_Toc224103347"/>
      <w:bookmarkStart w:id="361" w:name="_Toc277082582"/>
      <w:r>
        <w:rPr>
          <w:b w:val="0"/>
          <w:snapToGrid w:val="0"/>
          <w:sz w:val="24"/>
          <w:szCs w:val="24"/>
        </w:rPr>
        <w:t>4.3  竞选文件的修改与撤回</w:t>
      </w:r>
      <w:bookmarkEnd w:id="353"/>
      <w:bookmarkEnd w:id="354"/>
      <w:bookmarkEnd w:id="355"/>
      <w:bookmarkEnd w:id="356"/>
      <w:bookmarkEnd w:id="357"/>
      <w:bookmarkEnd w:id="358"/>
      <w:bookmarkEnd w:id="359"/>
      <w:bookmarkEnd w:id="360"/>
      <w:bookmarkEnd w:id="361"/>
    </w:p>
    <w:p w14:paraId="6C163126">
      <w:pPr>
        <w:wordWrap w:val="0"/>
        <w:topLinePunct/>
        <w:adjustRightInd w:val="0"/>
        <w:ind w:firstLine="420" w:firstLineChars="200"/>
        <w:jc w:val="left"/>
        <w:rPr>
          <w:snapToGrid w:val="0"/>
          <w:kern w:val="0"/>
          <w:szCs w:val="21"/>
        </w:rPr>
      </w:pPr>
      <w:r>
        <w:rPr>
          <w:snapToGrid w:val="0"/>
          <w:kern w:val="0"/>
          <w:szCs w:val="21"/>
        </w:rPr>
        <w:t>4.3.1  在竞选人须知前附表第2.2.2项规定的竞选截止时间前，竞选人可以修改或撤回已递交的竞选文件，但应以书面形式通知比选人。</w:t>
      </w:r>
    </w:p>
    <w:p w14:paraId="2A686ADA">
      <w:pPr>
        <w:wordWrap w:val="0"/>
        <w:topLinePunct/>
        <w:adjustRightInd w:val="0"/>
        <w:ind w:firstLine="420" w:firstLineChars="200"/>
        <w:jc w:val="left"/>
        <w:rPr>
          <w:snapToGrid w:val="0"/>
          <w:kern w:val="0"/>
          <w:szCs w:val="21"/>
        </w:rPr>
      </w:pPr>
      <w:r>
        <w:rPr>
          <w:snapToGrid w:val="0"/>
          <w:kern w:val="0"/>
          <w:szCs w:val="21"/>
        </w:rPr>
        <w:t>4.3.2  竞选人修改或撤回已递交竞选文件的书面通知应按照本章第3.7.3项的要求签名或盖章。比选人收到书面通知后，向竞选人出具签收凭证。</w:t>
      </w:r>
    </w:p>
    <w:p w14:paraId="02D80457">
      <w:pPr>
        <w:wordWrap w:val="0"/>
        <w:topLinePunct/>
        <w:adjustRightInd w:val="0"/>
        <w:ind w:firstLine="420" w:firstLineChars="200"/>
        <w:jc w:val="left"/>
        <w:rPr>
          <w:snapToGrid w:val="0"/>
          <w:kern w:val="0"/>
          <w:szCs w:val="21"/>
        </w:rPr>
      </w:pPr>
      <w:r>
        <w:rPr>
          <w:snapToGrid w:val="0"/>
          <w:kern w:val="0"/>
          <w:szCs w:val="21"/>
        </w:rPr>
        <w:t>4.3.3  修改的内容为竞选文件的组成部分。修改的竞选文件应按照本章第3条、第4条规定进行编制、密封、标记和递交，并标明</w:t>
      </w:r>
      <w:r>
        <w:rPr>
          <w:rFonts w:ascii="宋体" w:hAnsi="宋体"/>
          <w:snapToGrid w:val="0"/>
          <w:kern w:val="0"/>
          <w:szCs w:val="21"/>
        </w:rPr>
        <w:t>“</w:t>
      </w:r>
      <w:r>
        <w:rPr>
          <w:snapToGrid w:val="0"/>
          <w:kern w:val="0"/>
          <w:szCs w:val="21"/>
        </w:rPr>
        <w:t>修改</w:t>
      </w:r>
      <w:r>
        <w:rPr>
          <w:rFonts w:ascii="宋体" w:hAnsi="宋体"/>
          <w:snapToGrid w:val="0"/>
          <w:kern w:val="0"/>
          <w:szCs w:val="21"/>
        </w:rPr>
        <w:t>”</w:t>
      </w:r>
      <w:r>
        <w:rPr>
          <w:snapToGrid w:val="0"/>
          <w:kern w:val="0"/>
          <w:szCs w:val="21"/>
        </w:rPr>
        <w:t>字样。</w:t>
      </w:r>
    </w:p>
    <w:p w14:paraId="342B3A99">
      <w:pPr>
        <w:pStyle w:val="3"/>
        <w:keepNext w:val="0"/>
        <w:keepLines w:val="0"/>
        <w:wordWrap w:val="0"/>
        <w:topLinePunct/>
        <w:spacing w:before="0" w:after="0" w:line="240" w:lineRule="auto"/>
        <w:jc w:val="left"/>
        <w:rPr>
          <w:rFonts w:ascii="Times New Roman" w:hAnsi="Times New Roman"/>
          <w:b w:val="0"/>
          <w:snapToGrid w:val="0"/>
        </w:rPr>
      </w:pPr>
      <w:bookmarkStart w:id="362" w:name="_Toc57905861"/>
      <w:bookmarkStart w:id="363" w:name="_Toc509218741"/>
      <w:bookmarkStart w:id="364" w:name="_Toc9614"/>
      <w:bookmarkStart w:id="365" w:name="_Toc430530466"/>
      <w:bookmarkStart w:id="366" w:name="_Toc200513157"/>
      <w:bookmarkStart w:id="367" w:name="_Toc224103348"/>
      <w:bookmarkStart w:id="368" w:name="_Toc277082583"/>
      <w:bookmarkStart w:id="369" w:name="_Toc287620716"/>
      <w:bookmarkStart w:id="370" w:name="_Toc287607777"/>
      <w:r>
        <w:rPr>
          <w:rFonts w:ascii="Times New Roman" w:hAnsi="Times New Roman"/>
          <w:b w:val="0"/>
          <w:snapToGrid w:val="0"/>
        </w:rPr>
        <w:t>5.  开标</w:t>
      </w:r>
      <w:bookmarkEnd w:id="362"/>
      <w:bookmarkEnd w:id="363"/>
      <w:bookmarkEnd w:id="364"/>
      <w:bookmarkEnd w:id="365"/>
      <w:bookmarkEnd w:id="366"/>
      <w:bookmarkEnd w:id="367"/>
      <w:bookmarkEnd w:id="368"/>
      <w:bookmarkEnd w:id="369"/>
      <w:bookmarkEnd w:id="370"/>
    </w:p>
    <w:p w14:paraId="7973D3E0">
      <w:pPr>
        <w:pStyle w:val="4"/>
        <w:keepNext w:val="0"/>
        <w:keepLines w:val="0"/>
        <w:wordWrap w:val="0"/>
        <w:topLinePunct/>
        <w:spacing w:before="0" w:after="0" w:line="240" w:lineRule="auto"/>
        <w:jc w:val="left"/>
        <w:rPr>
          <w:b w:val="0"/>
          <w:snapToGrid w:val="0"/>
          <w:sz w:val="24"/>
          <w:szCs w:val="24"/>
        </w:rPr>
      </w:pPr>
      <w:bookmarkStart w:id="371" w:name="_Toc277082584"/>
      <w:bookmarkStart w:id="372" w:name="_Toc57905862"/>
      <w:bookmarkStart w:id="373" w:name="_Toc224103349"/>
      <w:bookmarkStart w:id="374" w:name="_Toc430530467"/>
      <w:bookmarkStart w:id="375" w:name="_Toc200513158"/>
      <w:bookmarkStart w:id="376" w:name="_Toc509218742"/>
      <w:bookmarkStart w:id="377" w:name="_Toc20593"/>
      <w:bookmarkStart w:id="378" w:name="_Toc287607778"/>
      <w:bookmarkStart w:id="379" w:name="_Toc287620717"/>
      <w:r>
        <w:rPr>
          <w:b w:val="0"/>
          <w:snapToGrid w:val="0"/>
          <w:sz w:val="24"/>
          <w:szCs w:val="24"/>
        </w:rPr>
        <w:t>5.1  开标时间和地点</w:t>
      </w:r>
      <w:bookmarkEnd w:id="371"/>
      <w:bookmarkEnd w:id="372"/>
      <w:bookmarkEnd w:id="373"/>
      <w:bookmarkEnd w:id="374"/>
      <w:bookmarkEnd w:id="375"/>
      <w:bookmarkEnd w:id="376"/>
      <w:bookmarkEnd w:id="377"/>
      <w:bookmarkEnd w:id="378"/>
      <w:bookmarkEnd w:id="379"/>
    </w:p>
    <w:p w14:paraId="6B94367A">
      <w:pPr>
        <w:wordWrap w:val="0"/>
        <w:topLinePunct/>
        <w:adjustRightInd w:val="0"/>
        <w:ind w:firstLine="420" w:firstLineChars="200"/>
        <w:jc w:val="left"/>
        <w:rPr>
          <w:snapToGrid w:val="0"/>
          <w:kern w:val="0"/>
          <w:szCs w:val="21"/>
        </w:rPr>
      </w:pPr>
      <w:r>
        <w:rPr>
          <w:snapToGrid w:val="0"/>
          <w:kern w:val="0"/>
          <w:szCs w:val="21"/>
        </w:rPr>
        <w:t>比选人在竞选人须知前附表第 2.2.2 项规定的竞选截止时间（开标时间）和竞选人须知前附表规定的地点公开开标，并邀请所有竞选人的法定代表人或其委托代理人准时参加。</w:t>
      </w:r>
    </w:p>
    <w:p w14:paraId="2FFADB23">
      <w:pPr>
        <w:pStyle w:val="4"/>
        <w:keepNext w:val="0"/>
        <w:keepLines w:val="0"/>
        <w:wordWrap w:val="0"/>
        <w:topLinePunct/>
        <w:spacing w:before="0" w:after="0" w:line="240" w:lineRule="auto"/>
        <w:jc w:val="left"/>
        <w:rPr>
          <w:b w:val="0"/>
          <w:snapToGrid w:val="0"/>
          <w:sz w:val="24"/>
          <w:szCs w:val="24"/>
        </w:rPr>
      </w:pPr>
      <w:bookmarkStart w:id="380" w:name="_Toc509218743"/>
      <w:bookmarkStart w:id="381" w:name="_Toc200513159"/>
      <w:bookmarkStart w:id="382" w:name="_Toc57905863"/>
      <w:bookmarkStart w:id="383" w:name="_Toc277082585"/>
      <w:bookmarkStart w:id="384" w:name="_Toc224103350"/>
      <w:bookmarkStart w:id="385" w:name="_Toc287620718"/>
      <w:bookmarkStart w:id="386" w:name="_Toc14994"/>
      <w:bookmarkStart w:id="387" w:name="_Toc287607779"/>
      <w:bookmarkStart w:id="388" w:name="_Toc430530468"/>
      <w:r>
        <w:rPr>
          <w:b w:val="0"/>
          <w:snapToGrid w:val="0"/>
          <w:sz w:val="24"/>
          <w:szCs w:val="24"/>
        </w:rPr>
        <w:t>5.2  开标程序</w:t>
      </w:r>
      <w:bookmarkEnd w:id="380"/>
      <w:bookmarkEnd w:id="381"/>
      <w:bookmarkEnd w:id="382"/>
      <w:bookmarkEnd w:id="383"/>
      <w:bookmarkEnd w:id="384"/>
      <w:bookmarkEnd w:id="385"/>
      <w:bookmarkEnd w:id="386"/>
      <w:bookmarkEnd w:id="387"/>
      <w:bookmarkEnd w:id="388"/>
    </w:p>
    <w:p w14:paraId="45B58815">
      <w:pPr>
        <w:wordWrap w:val="0"/>
        <w:topLinePunct/>
        <w:adjustRightInd w:val="0"/>
        <w:ind w:firstLine="420" w:firstLineChars="200"/>
        <w:jc w:val="left"/>
        <w:rPr>
          <w:szCs w:val="21"/>
        </w:rPr>
      </w:pPr>
      <w:bookmarkStart w:id="389" w:name="_Toc224103351"/>
      <w:bookmarkStart w:id="390" w:name="_Toc287607780"/>
      <w:bookmarkStart w:id="391" w:name="_Toc287620719"/>
      <w:bookmarkStart w:id="392" w:name="_Toc277082586"/>
      <w:bookmarkStart w:id="393" w:name="_Toc200513160"/>
      <w:r>
        <w:rPr>
          <w:szCs w:val="21"/>
        </w:rPr>
        <w:t>详见竞选人须知前附表第5.2款开标程序。</w:t>
      </w:r>
    </w:p>
    <w:p w14:paraId="60327A93">
      <w:pPr>
        <w:pStyle w:val="4"/>
        <w:keepNext w:val="0"/>
        <w:keepLines w:val="0"/>
        <w:wordWrap w:val="0"/>
        <w:topLinePunct/>
        <w:spacing w:before="0" w:after="0" w:line="240" w:lineRule="auto"/>
        <w:jc w:val="left"/>
        <w:rPr>
          <w:b w:val="0"/>
          <w:snapToGrid w:val="0"/>
          <w:sz w:val="24"/>
          <w:szCs w:val="24"/>
        </w:rPr>
      </w:pPr>
      <w:bookmarkStart w:id="394" w:name="_Toc57820594"/>
      <w:bookmarkStart w:id="395" w:name="_Toc57905864"/>
      <w:r>
        <w:rPr>
          <w:b w:val="0"/>
          <w:snapToGrid w:val="0"/>
          <w:sz w:val="24"/>
          <w:szCs w:val="24"/>
        </w:rPr>
        <w:t>5.3  开标异议</w:t>
      </w:r>
      <w:bookmarkEnd w:id="394"/>
      <w:bookmarkEnd w:id="395"/>
    </w:p>
    <w:p w14:paraId="0B95374B">
      <w:pPr>
        <w:wordWrap w:val="0"/>
        <w:topLinePunct/>
        <w:adjustRightInd w:val="0"/>
        <w:ind w:firstLine="420" w:firstLineChars="200"/>
        <w:jc w:val="left"/>
        <w:rPr>
          <w:szCs w:val="21"/>
        </w:rPr>
      </w:pPr>
      <w:r>
        <w:rPr>
          <w:szCs w:val="21"/>
        </w:rPr>
        <w:t>竞选人对开标有异议的，应在开标现场提出，同时应出示法定代表人身份证明或附有法定代表人身份证明的授权委托书。比选人当场作出答复，并制作记录，有异议的竞选人代表、比选人代表、主持人、记录人等有关人员在记录上签名确认。</w:t>
      </w:r>
    </w:p>
    <w:p w14:paraId="7676DC35">
      <w:pPr>
        <w:pStyle w:val="3"/>
        <w:keepNext w:val="0"/>
        <w:keepLines w:val="0"/>
        <w:wordWrap w:val="0"/>
        <w:topLinePunct/>
        <w:spacing w:before="0" w:after="0" w:line="240" w:lineRule="auto"/>
        <w:jc w:val="left"/>
        <w:rPr>
          <w:rFonts w:ascii="Times New Roman" w:hAnsi="Times New Roman"/>
          <w:b w:val="0"/>
          <w:snapToGrid w:val="0"/>
        </w:rPr>
      </w:pPr>
      <w:bookmarkStart w:id="396" w:name="_Toc57905865"/>
      <w:bookmarkStart w:id="397" w:name="_Toc430530469"/>
      <w:bookmarkStart w:id="398" w:name="_Toc9533"/>
      <w:bookmarkStart w:id="399" w:name="_Toc509218744"/>
      <w:r>
        <w:rPr>
          <w:rFonts w:ascii="Times New Roman" w:hAnsi="Times New Roman"/>
          <w:b w:val="0"/>
          <w:snapToGrid w:val="0"/>
        </w:rPr>
        <w:t>6.  评审</w:t>
      </w:r>
      <w:bookmarkEnd w:id="389"/>
      <w:bookmarkEnd w:id="390"/>
      <w:bookmarkEnd w:id="391"/>
      <w:bookmarkEnd w:id="392"/>
      <w:bookmarkEnd w:id="393"/>
      <w:bookmarkEnd w:id="396"/>
      <w:bookmarkEnd w:id="397"/>
      <w:bookmarkEnd w:id="398"/>
      <w:bookmarkEnd w:id="399"/>
    </w:p>
    <w:p w14:paraId="48EAE4A6">
      <w:pPr>
        <w:pStyle w:val="4"/>
        <w:keepNext w:val="0"/>
        <w:keepLines w:val="0"/>
        <w:wordWrap w:val="0"/>
        <w:topLinePunct/>
        <w:spacing w:before="0" w:after="0" w:line="240" w:lineRule="auto"/>
        <w:jc w:val="left"/>
        <w:rPr>
          <w:b w:val="0"/>
          <w:snapToGrid w:val="0"/>
          <w:sz w:val="24"/>
          <w:szCs w:val="24"/>
        </w:rPr>
      </w:pPr>
      <w:bookmarkStart w:id="400" w:name="_Toc287620720"/>
      <w:bookmarkStart w:id="401" w:name="_Toc287607781"/>
      <w:bookmarkStart w:id="402" w:name="_Toc277082587"/>
      <w:bookmarkStart w:id="403" w:name="_Toc224103352"/>
      <w:bookmarkStart w:id="404" w:name="_Toc200513161"/>
      <w:bookmarkStart w:id="405" w:name="_Toc57905866"/>
      <w:bookmarkStart w:id="406" w:name="_Toc28100"/>
      <w:bookmarkStart w:id="407" w:name="_Toc430530470"/>
      <w:bookmarkStart w:id="408" w:name="_Toc509218745"/>
      <w:r>
        <w:rPr>
          <w:b w:val="0"/>
          <w:snapToGrid w:val="0"/>
          <w:sz w:val="24"/>
          <w:szCs w:val="24"/>
        </w:rPr>
        <w:t xml:space="preserve">6.1  </w:t>
      </w:r>
      <w:bookmarkEnd w:id="400"/>
      <w:bookmarkEnd w:id="401"/>
      <w:bookmarkEnd w:id="402"/>
      <w:bookmarkEnd w:id="403"/>
      <w:bookmarkEnd w:id="404"/>
      <w:bookmarkEnd w:id="405"/>
      <w:bookmarkEnd w:id="406"/>
      <w:bookmarkEnd w:id="407"/>
      <w:bookmarkEnd w:id="408"/>
      <w:r>
        <w:rPr>
          <w:b w:val="0"/>
          <w:snapToGrid w:val="0"/>
          <w:sz w:val="24"/>
          <w:szCs w:val="24"/>
        </w:rPr>
        <w:t>评审委员会</w:t>
      </w:r>
    </w:p>
    <w:p w14:paraId="765296D5">
      <w:pPr>
        <w:wordWrap w:val="0"/>
        <w:topLinePunct/>
        <w:adjustRightInd w:val="0"/>
        <w:ind w:firstLine="420" w:firstLineChars="200"/>
        <w:jc w:val="left"/>
        <w:rPr>
          <w:b/>
          <w:snapToGrid w:val="0"/>
          <w:kern w:val="0"/>
          <w:szCs w:val="21"/>
        </w:rPr>
      </w:pPr>
      <w:r>
        <w:rPr>
          <w:snapToGrid w:val="0"/>
          <w:kern w:val="0"/>
          <w:szCs w:val="21"/>
        </w:rPr>
        <w:t>6.1.1  评审由比选人依据法律法规和相关规范性文件组建的评审委员会负责。</w:t>
      </w:r>
      <w:r>
        <w:t>评审委员会由比选人或其委托的比选代理机构熟悉相关业务的代表，以及有关技术、经济等方面的专家组成。评审委员会成员人数以及技术、经济等方面专家的确定方式见竞选人须知前附表。</w:t>
      </w:r>
    </w:p>
    <w:p w14:paraId="5971641C">
      <w:pPr>
        <w:wordWrap w:val="0"/>
        <w:topLinePunct/>
        <w:adjustRightInd w:val="0"/>
        <w:ind w:firstLine="420" w:firstLineChars="200"/>
        <w:jc w:val="left"/>
        <w:rPr>
          <w:snapToGrid w:val="0"/>
          <w:kern w:val="0"/>
          <w:szCs w:val="21"/>
        </w:rPr>
      </w:pPr>
      <w:r>
        <w:rPr>
          <w:snapToGrid w:val="0"/>
          <w:kern w:val="0"/>
          <w:szCs w:val="21"/>
        </w:rPr>
        <w:t>6.1.2  评审委员会成员有下列情形之一的，应当回避：</w:t>
      </w:r>
    </w:p>
    <w:p w14:paraId="6E1A7464">
      <w:pPr>
        <w:wordWrap w:val="0"/>
        <w:topLinePunct/>
        <w:adjustRightInd w:val="0"/>
        <w:ind w:firstLine="420" w:firstLineChars="200"/>
        <w:jc w:val="left"/>
        <w:rPr>
          <w:snapToGrid w:val="0"/>
          <w:kern w:val="0"/>
          <w:szCs w:val="21"/>
        </w:rPr>
      </w:pPr>
      <w:r>
        <w:rPr>
          <w:snapToGrid w:val="0"/>
          <w:kern w:val="0"/>
          <w:szCs w:val="21"/>
        </w:rPr>
        <w:t>（1）竞选人或竞选人的主要负责人的近亲属；</w:t>
      </w:r>
    </w:p>
    <w:p w14:paraId="07F00197">
      <w:pPr>
        <w:wordWrap w:val="0"/>
        <w:topLinePunct/>
        <w:adjustRightInd w:val="0"/>
        <w:ind w:firstLine="420" w:firstLineChars="200"/>
        <w:jc w:val="left"/>
        <w:rPr>
          <w:snapToGrid w:val="0"/>
          <w:kern w:val="0"/>
          <w:szCs w:val="21"/>
        </w:rPr>
      </w:pPr>
      <w:r>
        <w:rPr>
          <w:snapToGrid w:val="0"/>
          <w:kern w:val="0"/>
          <w:szCs w:val="21"/>
        </w:rPr>
        <w:t>（2）项目主管部门或者项目行政监督部门的人员；</w:t>
      </w:r>
    </w:p>
    <w:p w14:paraId="1D79A8A4">
      <w:pPr>
        <w:wordWrap w:val="0"/>
        <w:topLinePunct/>
        <w:adjustRightInd w:val="0"/>
        <w:ind w:firstLine="420" w:firstLineChars="200"/>
        <w:jc w:val="left"/>
        <w:rPr>
          <w:snapToGrid w:val="0"/>
          <w:kern w:val="0"/>
          <w:szCs w:val="21"/>
        </w:rPr>
      </w:pPr>
      <w:r>
        <w:rPr>
          <w:snapToGrid w:val="0"/>
          <w:kern w:val="0"/>
          <w:szCs w:val="21"/>
        </w:rPr>
        <w:t>（3）与竞选人有利害关系，可能影响对竞选公正评审的；</w:t>
      </w:r>
    </w:p>
    <w:p w14:paraId="5F476A8D">
      <w:pPr>
        <w:wordWrap w:val="0"/>
        <w:topLinePunct/>
        <w:adjustRightInd w:val="0"/>
        <w:ind w:firstLine="420" w:firstLineChars="200"/>
        <w:jc w:val="left"/>
        <w:rPr>
          <w:snapToGrid w:val="0"/>
          <w:kern w:val="0"/>
          <w:szCs w:val="21"/>
        </w:rPr>
      </w:pPr>
      <w:r>
        <w:rPr>
          <w:snapToGrid w:val="0"/>
          <w:kern w:val="0"/>
          <w:szCs w:val="21"/>
        </w:rPr>
        <w:t>（4）曾因在比选、评审以及其他与比选竞选有关活动中从事违法行为而受过行政处罚或刑事处罚的；</w:t>
      </w:r>
    </w:p>
    <w:p w14:paraId="51CF8E4B">
      <w:pPr>
        <w:wordWrap w:val="0"/>
        <w:topLinePunct/>
        <w:adjustRightInd w:val="0"/>
        <w:ind w:firstLine="420" w:firstLineChars="200"/>
        <w:jc w:val="left"/>
        <w:rPr>
          <w:snapToGrid w:val="0"/>
          <w:kern w:val="0"/>
          <w:szCs w:val="21"/>
        </w:rPr>
      </w:pPr>
      <w:r>
        <w:rPr>
          <w:snapToGrid w:val="0"/>
          <w:kern w:val="0"/>
          <w:szCs w:val="21"/>
        </w:rPr>
        <w:t>（5）法律法规规定的其他情形。</w:t>
      </w:r>
    </w:p>
    <w:p w14:paraId="2292C2BE">
      <w:pPr>
        <w:wordWrap w:val="0"/>
        <w:topLinePunct/>
        <w:adjustRightInd w:val="0"/>
        <w:ind w:firstLine="420" w:firstLineChars="200"/>
        <w:jc w:val="left"/>
        <w:rPr>
          <w:snapToGrid w:val="0"/>
          <w:kern w:val="0"/>
          <w:szCs w:val="21"/>
        </w:rPr>
      </w:pPr>
      <w:r>
        <w:rPr>
          <w:szCs w:val="21"/>
        </w:rPr>
        <w:t>6.1.3  评审过程中，评审委员会成员有回避事由、擅离职守或者因健康等原因不能继续评审的，应当及时更换。被更换的评审委员会成员作出的评审结论无效，由更换后的评审委员会成员重新进行评审。</w:t>
      </w:r>
    </w:p>
    <w:p w14:paraId="7345B149">
      <w:pPr>
        <w:pStyle w:val="4"/>
        <w:wordWrap w:val="0"/>
        <w:topLinePunct/>
        <w:spacing w:before="0" w:after="0" w:line="240" w:lineRule="auto"/>
        <w:jc w:val="left"/>
        <w:rPr>
          <w:b w:val="0"/>
          <w:snapToGrid w:val="0"/>
          <w:sz w:val="24"/>
          <w:szCs w:val="24"/>
        </w:rPr>
      </w:pPr>
      <w:bookmarkStart w:id="409" w:name="_Toc224103353"/>
      <w:bookmarkStart w:id="410" w:name="_Toc430530471"/>
      <w:bookmarkStart w:id="411" w:name="_Toc12166"/>
      <w:bookmarkStart w:id="412" w:name="_Toc57905867"/>
      <w:bookmarkStart w:id="413" w:name="_Toc200513162"/>
      <w:bookmarkStart w:id="414" w:name="_Toc287607782"/>
      <w:bookmarkStart w:id="415" w:name="_Toc277082588"/>
      <w:bookmarkStart w:id="416" w:name="_Toc287620721"/>
      <w:bookmarkStart w:id="417" w:name="_Toc509218746"/>
      <w:r>
        <w:rPr>
          <w:b w:val="0"/>
          <w:snapToGrid w:val="0"/>
          <w:sz w:val="24"/>
          <w:szCs w:val="24"/>
        </w:rPr>
        <w:t>6.2  评审原则</w:t>
      </w:r>
      <w:bookmarkEnd w:id="409"/>
      <w:bookmarkEnd w:id="410"/>
      <w:bookmarkEnd w:id="411"/>
      <w:bookmarkEnd w:id="412"/>
      <w:bookmarkEnd w:id="413"/>
      <w:bookmarkEnd w:id="414"/>
      <w:bookmarkEnd w:id="415"/>
      <w:bookmarkEnd w:id="416"/>
      <w:bookmarkEnd w:id="417"/>
    </w:p>
    <w:p w14:paraId="53AF3B8C">
      <w:pPr>
        <w:wordWrap w:val="0"/>
        <w:topLinePunct/>
        <w:adjustRightInd w:val="0"/>
        <w:ind w:firstLine="420" w:firstLineChars="200"/>
        <w:jc w:val="left"/>
        <w:rPr>
          <w:snapToGrid w:val="0"/>
          <w:kern w:val="0"/>
          <w:szCs w:val="21"/>
        </w:rPr>
      </w:pPr>
      <w:r>
        <w:rPr>
          <w:snapToGrid w:val="0"/>
          <w:kern w:val="0"/>
          <w:szCs w:val="21"/>
        </w:rPr>
        <w:t>评审活动遵循公平、公正、科学和择优的原则。</w:t>
      </w:r>
    </w:p>
    <w:p w14:paraId="048C57C8">
      <w:pPr>
        <w:pStyle w:val="4"/>
        <w:wordWrap w:val="0"/>
        <w:topLinePunct/>
        <w:spacing w:before="0" w:after="0" w:line="240" w:lineRule="auto"/>
        <w:jc w:val="left"/>
        <w:rPr>
          <w:b w:val="0"/>
          <w:snapToGrid w:val="0"/>
          <w:sz w:val="24"/>
          <w:szCs w:val="24"/>
        </w:rPr>
      </w:pPr>
      <w:bookmarkStart w:id="418" w:name="_Toc200513163"/>
      <w:bookmarkStart w:id="419" w:name="_Toc277082589"/>
      <w:bookmarkStart w:id="420" w:name="_Toc287607783"/>
      <w:bookmarkStart w:id="421" w:name="_Toc430530472"/>
      <w:bookmarkStart w:id="422" w:name="_Toc287620722"/>
      <w:bookmarkStart w:id="423" w:name="_Toc509218747"/>
      <w:bookmarkStart w:id="424" w:name="_Toc57905868"/>
      <w:bookmarkStart w:id="425" w:name="_Toc224103354"/>
      <w:bookmarkStart w:id="426" w:name="_Toc14701"/>
      <w:r>
        <w:rPr>
          <w:b w:val="0"/>
          <w:snapToGrid w:val="0"/>
          <w:sz w:val="24"/>
          <w:szCs w:val="24"/>
        </w:rPr>
        <w:t xml:space="preserve">6.3  </w:t>
      </w:r>
      <w:bookmarkEnd w:id="418"/>
      <w:bookmarkEnd w:id="419"/>
      <w:bookmarkEnd w:id="420"/>
      <w:bookmarkEnd w:id="421"/>
      <w:bookmarkEnd w:id="422"/>
      <w:bookmarkEnd w:id="423"/>
      <w:bookmarkEnd w:id="424"/>
      <w:bookmarkEnd w:id="425"/>
      <w:bookmarkEnd w:id="426"/>
      <w:r>
        <w:rPr>
          <w:b w:val="0"/>
          <w:snapToGrid w:val="0"/>
          <w:sz w:val="24"/>
          <w:szCs w:val="24"/>
        </w:rPr>
        <w:t>评审</w:t>
      </w:r>
    </w:p>
    <w:p w14:paraId="1710590B">
      <w:pPr>
        <w:wordWrap w:val="0"/>
        <w:topLinePunct/>
        <w:adjustRightInd w:val="0"/>
        <w:ind w:firstLine="420" w:firstLineChars="200"/>
        <w:jc w:val="left"/>
        <w:rPr>
          <w:snapToGrid w:val="0"/>
          <w:kern w:val="0"/>
          <w:szCs w:val="21"/>
        </w:rPr>
      </w:pPr>
      <w:r>
        <w:rPr>
          <w:snapToGrid w:val="0"/>
          <w:kern w:val="0"/>
          <w:szCs w:val="21"/>
        </w:rPr>
        <w:t>评审委员会按照第三章</w:t>
      </w:r>
      <w:r>
        <w:rPr>
          <w:rFonts w:ascii="宋体" w:hAnsi="宋体"/>
          <w:snapToGrid w:val="0"/>
          <w:kern w:val="0"/>
          <w:szCs w:val="21"/>
        </w:rPr>
        <w:t>“</w:t>
      </w:r>
      <w:r>
        <w:rPr>
          <w:snapToGrid w:val="0"/>
          <w:kern w:val="0"/>
          <w:szCs w:val="21"/>
        </w:rPr>
        <w:t>评审办法</w:t>
      </w:r>
      <w:r>
        <w:rPr>
          <w:rFonts w:ascii="宋体" w:hAnsi="宋体"/>
          <w:snapToGrid w:val="0"/>
          <w:kern w:val="0"/>
          <w:szCs w:val="21"/>
        </w:rPr>
        <w:t>”</w:t>
      </w:r>
      <w:r>
        <w:rPr>
          <w:snapToGrid w:val="0"/>
          <w:kern w:val="0"/>
          <w:szCs w:val="21"/>
        </w:rPr>
        <w:t>规定的方法、评审因素、标准和程序对竞选文件进行评审。第三章</w:t>
      </w:r>
      <w:r>
        <w:rPr>
          <w:rFonts w:ascii="宋体" w:hAnsi="宋体"/>
          <w:snapToGrid w:val="0"/>
          <w:kern w:val="0"/>
          <w:szCs w:val="21"/>
        </w:rPr>
        <w:t>“</w:t>
      </w:r>
      <w:r>
        <w:rPr>
          <w:snapToGrid w:val="0"/>
          <w:kern w:val="0"/>
          <w:szCs w:val="21"/>
        </w:rPr>
        <w:t>评审办法</w:t>
      </w:r>
      <w:r>
        <w:rPr>
          <w:rFonts w:ascii="宋体" w:hAnsi="宋体"/>
          <w:snapToGrid w:val="0"/>
          <w:kern w:val="0"/>
          <w:szCs w:val="21"/>
        </w:rPr>
        <w:t>”</w:t>
      </w:r>
      <w:r>
        <w:rPr>
          <w:snapToGrid w:val="0"/>
          <w:kern w:val="0"/>
          <w:szCs w:val="21"/>
        </w:rPr>
        <w:t>没有规定的方法、评审因素和标准，不得作为评审依据。</w:t>
      </w:r>
    </w:p>
    <w:p w14:paraId="6934B61D">
      <w:pPr>
        <w:pStyle w:val="3"/>
        <w:wordWrap w:val="0"/>
        <w:topLinePunct/>
        <w:spacing w:before="0" w:after="0" w:line="240" w:lineRule="auto"/>
        <w:jc w:val="left"/>
        <w:rPr>
          <w:rFonts w:ascii="Times New Roman" w:hAnsi="Times New Roman"/>
          <w:b w:val="0"/>
          <w:snapToGrid w:val="0"/>
        </w:rPr>
      </w:pPr>
      <w:bookmarkStart w:id="427" w:name="_Toc277082590"/>
      <w:bookmarkStart w:id="428" w:name="_Toc287620723"/>
      <w:bookmarkStart w:id="429" w:name="_Toc224103355"/>
      <w:bookmarkStart w:id="430" w:name="_Toc509218748"/>
      <w:bookmarkStart w:id="431" w:name="_Toc200513164"/>
      <w:bookmarkStart w:id="432" w:name="_Toc287607784"/>
      <w:bookmarkStart w:id="433" w:name="_Toc430530473"/>
      <w:bookmarkStart w:id="434" w:name="_Toc2723"/>
      <w:bookmarkStart w:id="435" w:name="_Toc57905869"/>
      <w:r>
        <w:rPr>
          <w:rFonts w:ascii="Times New Roman" w:hAnsi="Times New Roman"/>
          <w:b w:val="0"/>
          <w:snapToGrid w:val="0"/>
        </w:rPr>
        <w:t>7.  合同授予</w:t>
      </w:r>
      <w:bookmarkEnd w:id="427"/>
      <w:bookmarkEnd w:id="428"/>
      <w:bookmarkEnd w:id="429"/>
      <w:bookmarkEnd w:id="430"/>
      <w:bookmarkEnd w:id="431"/>
      <w:bookmarkEnd w:id="432"/>
      <w:bookmarkEnd w:id="433"/>
      <w:bookmarkEnd w:id="434"/>
      <w:bookmarkEnd w:id="435"/>
    </w:p>
    <w:p w14:paraId="263B5C71">
      <w:pPr>
        <w:pStyle w:val="4"/>
        <w:wordWrap w:val="0"/>
        <w:topLinePunct/>
        <w:spacing w:before="0" w:after="0" w:line="240" w:lineRule="auto"/>
        <w:jc w:val="left"/>
        <w:rPr>
          <w:b w:val="0"/>
          <w:snapToGrid w:val="0"/>
          <w:sz w:val="24"/>
          <w:szCs w:val="24"/>
        </w:rPr>
      </w:pPr>
      <w:bookmarkStart w:id="436" w:name="_Toc509218749"/>
      <w:bookmarkStart w:id="437" w:name="_Toc287620724"/>
      <w:bookmarkStart w:id="438" w:name="_Toc200513165"/>
      <w:bookmarkStart w:id="439" w:name="_Toc277082591"/>
      <w:bookmarkStart w:id="440" w:name="_Toc224103356"/>
      <w:bookmarkStart w:id="441" w:name="_Toc430530474"/>
      <w:bookmarkStart w:id="442" w:name="_Toc287607785"/>
      <w:bookmarkStart w:id="443" w:name="_Toc57905870"/>
      <w:bookmarkStart w:id="444" w:name="_Toc29937"/>
      <w:r>
        <w:rPr>
          <w:b w:val="0"/>
          <w:snapToGrid w:val="0"/>
          <w:sz w:val="24"/>
          <w:szCs w:val="24"/>
        </w:rPr>
        <w:t>7.1  定标方式</w:t>
      </w:r>
      <w:bookmarkEnd w:id="436"/>
      <w:bookmarkEnd w:id="437"/>
      <w:bookmarkEnd w:id="438"/>
      <w:bookmarkEnd w:id="439"/>
      <w:bookmarkEnd w:id="440"/>
      <w:bookmarkEnd w:id="441"/>
      <w:bookmarkEnd w:id="442"/>
      <w:bookmarkEnd w:id="443"/>
      <w:bookmarkEnd w:id="444"/>
    </w:p>
    <w:p w14:paraId="4E560FBA">
      <w:pPr>
        <w:wordWrap w:val="0"/>
        <w:topLinePunct/>
        <w:ind w:firstLine="420"/>
      </w:pPr>
      <w:r>
        <w:rPr>
          <w:lang w:bidi="ar"/>
        </w:rPr>
        <w:t>除竞选人须知前附表规定评审委员会直接确定中选人外，比选人依据评审委员会推荐的中选候选人确定中选人。</w:t>
      </w:r>
    </w:p>
    <w:p w14:paraId="56A620A5">
      <w:pPr>
        <w:wordWrap w:val="0"/>
        <w:topLinePunct/>
        <w:ind w:firstLine="420" w:firstLineChars="200"/>
        <w:jc w:val="left"/>
        <w:rPr>
          <w:szCs w:val="21"/>
        </w:rPr>
      </w:pPr>
      <w:r>
        <w:rPr>
          <w:snapToGrid w:val="0"/>
          <w:kern w:val="0"/>
          <w:szCs w:val="21"/>
        </w:rPr>
        <w:t>评审委员会推荐中选候选人的人数：见竞选人须知前附表。</w:t>
      </w:r>
    </w:p>
    <w:p w14:paraId="3E3F3E1F">
      <w:pPr>
        <w:pStyle w:val="4"/>
        <w:wordWrap w:val="0"/>
        <w:topLinePunct/>
        <w:spacing w:before="0" w:after="0" w:line="240" w:lineRule="auto"/>
        <w:jc w:val="left"/>
        <w:rPr>
          <w:b w:val="0"/>
          <w:snapToGrid w:val="0"/>
          <w:sz w:val="24"/>
          <w:szCs w:val="24"/>
        </w:rPr>
      </w:pPr>
      <w:bookmarkStart w:id="445" w:name="_Toc57905871"/>
      <w:bookmarkStart w:id="446" w:name="_Toc23594"/>
      <w:bookmarkStart w:id="447" w:name="_Toc430530475"/>
      <w:bookmarkStart w:id="448" w:name="_Toc509218750"/>
      <w:r>
        <w:rPr>
          <w:b w:val="0"/>
          <w:snapToGrid w:val="0"/>
          <w:sz w:val="24"/>
          <w:szCs w:val="24"/>
        </w:rPr>
        <w:t>7.2  中选公示及成交通知</w:t>
      </w:r>
      <w:bookmarkEnd w:id="445"/>
      <w:bookmarkEnd w:id="446"/>
      <w:bookmarkEnd w:id="447"/>
      <w:bookmarkEnd w:id="448"/>
    </w:p>
    <w:p w14:paraId="1B3EFF7C">
      <w:pPr>
        <w:wordWrap w:val="0"/>
        <w:topLinePunct/>
        <w:adjustRightInd w:val="0"/>
        <w:ind w:firstLine="420" w:firstLineChars="200"/>
        <w:jc w:val="left"/>
        <w:rPr>
          <w:szCs w:val="21"/>
        </w:rPr>
      </w:pPr>
      <w:r>
        <w:rPr>
          <w:snapToGrid w:val="0"/>
          <w:kern w:val="0"/>
          <w:szCs w:val="21"/>
        </w:rPr>
        <w:t>比选人在收到评审报告之日起3日内公示中选候选人，公示期不得少于3日</w:t>
      </w:r>
      <w:r>
        <w:rPr>
          <w:szCs w:val="21"/>
        </w:rPr>
        <w:t>。</w:t>
      </w:r>
    </w:p>
    <w:p w14:paraId="5ADBF1D1">
      <w:pPr>
        <w:wordWrap w:val="0"/>
        <w:topLinePunct/>
        <w:adjustRightInd w:val="0"/>
        <w:ind w:firstLine="420" w:firstLineChars="200"/>
        <w:jc w:val="left"/>
        <w:rPr>
          <w:snapToGrid w:val="0"/>
          <w:kern w:val="0"/>
          <w:szCs w:val="21"/>
        </w:rPr>
      </w:pPr>
      <w:r>
        <w:rPr>
          <w:snapToGrid w:val="0"/>
          <w:kern w:val="0"/>
          <w:szCs w:val="21"/>
        </w:rPr>
        <w:t>在本章第 3.3 款规定的竞选有效期内，且未有竞选人的异议与投诉，比选人以书面形式向中选人发出成交通知书。</w:t>
      </w:r>
    </w:p>
    <w:p w14:paraId="42D8BA7D">
      <w:pPr>
        <w:pStyle w:val="4"/>
        <w:wordWrap w:val="0"/>
        <w:topLinePunct/>
        <w:spacing w:before="0" w:after="0" w:line="240" w:lineRule="auto"/>
        <w:jc w:val="left"/>
        <w:rPr>
          <w:b w:val="0"/>
          <w:snapToGrid w:val="0"/>
          <w:sz w:val="24"/>
          <w:szCs w:val="24"/>
        </w:rPr>
      </w:pPr>
      <w:bookmarkStart w:id="449" w:name="_Toc509218751"/>
      <w:bookmarkStart w:id="450" w:name="_Toc224103358"/>
      <w:bookmarkStart w:id="451" w:name="_Toc287620726"/>
      <w:bookmarkStart w:id="452" w:name="_Toc57905872"/>
      <w:bookmarkStart w:id="453" w:name="_Toc277082593"/>
      <w:bookmarkStart w:id="454" w:name="_Toc200513167"/>
      <w:bookmarkStart w:id="455" w:name="_Toc430530476"/>
      <w:bookmarkStart w:id="456" w:name="_Toc287607787"/>
      <w:bookmarkStart w:id="457" w:name="_Toc13383"/>
      <w:r>
        <w:rPr>
          <w:b w:val="0"/>
          <w:snapToGrid w:val="0"/>
          <w:sz w:val="24"/>
          <w:szCs w:val="24"/>
        </w:rPr>
        <w:t>7.3  履约担保</w:t>
      </w:r>
      <w:bookmarkEnd w:id="449"/>
      <w:bookmarkEnd w:id="450"/>
      <w:bookmarkEnd w:id="451"/>
      <w:bookmarkEnd w:id="452"/>
      <w:bookmarkEnd w:id="453"/>
      <w:bookmarkEnd w:id="454"/>
      <w:bookmarkEnd w:id="455"/>
      <w:bookmarkEnd w:id="456"/>
      <w:bookmarkEnd w:id="457"/>
    </w:p>
    <w:p w14:paraId="0F7725E7">
      <w:pPr>
        <w:wordWrap w:val="0"/>
        <w:topLinePunct/>
        <w:adjustRightInd w:val="0"/>
        <w:ind w:firstLine="420" w:firstLineChars="200"/>
        <w:jc w:val="left"/>
        <w:rPr>
          <w:snapToGrid w:val="0"/>
          <w:kern w:val="0"/>
          <w:szCs w:val="21"/>
        </w:rPr>
      </w:pPr>
      <w:r>
        <w:rPr>
          <w:snapToGrid w:val="0"/>
          <w:kern w:val="0"/>
          <w:szCs w:val="21"/>
        </w:rPr>
        <w:t>7.3.1  在签订合同前，中选人应按竞选人须知前附表规定的金额、担保形式向比选人提交履约担保。联合体中选的，其履约担保由牵头人递交，并应符合竞选人须知前附表规定的金额、担保形式规定的履约担保格式要求。</w:t>
      </w:r>
    </w:p>
    <w:p w14:paraId="68F5D63F">
      <w:pPr>
        <w:wordWrap w:val="0"/>
        <w:topLinePunct/>
        <w:adjustRightInd w:val="0"/>
        <w:ind w:firstLine="420" w:firstLineChars="200"/>
        <w:jc w:val="left"/>
        <w:rPr>
          <w:snapToGrid w:val="0"/>
          <w:kern w:val="0"/>
          <w:szCs w:val="21"/>
        </w:rPr>
      </w:pPr>
      <w:r>
        <w:rPr>
          <w:snapToGrid w:val="0"/>
          <w:kern w:val="0"/>
          <w:szCs w:val="21"/>
        </w:rPr>
        <w:t>7.3.2  中选人不能按本章第 7.3.1 项要求提交履约担保的，视为放弃中选，竞选保证金</w:t>
      </w:r>
      <w:r>
        <w:rPr>
          <w:rFonts w:hint="eastAsia" w:asciiTheme="minorEastAsia" w:hAnsiTheme="minorEastAsia" w:eastAsiaTheme="minorEastAsia"/>
        </w:rPr>
        <w:t>以现金形式交纳的</w:t>
      </w:r>
      <w:r>
        <w:rPr>
          <w:snapToGrid w:val="0"/>
          <w:kern w:val="0"/>
          <w:szCs w:val="21"/>
        </w:rPr>
        <w:t>将不予退还</w:t>
      </w:r>
      <w:r>
        <w:rPr>
          <w:rFonts w:hint="eastAsia" w:asciiTheme="minorEastAsia" w:hAnsiTheme="minorEastAsia" w:eastAsiaTheme="minorEastAsia"/>
        </w:rPr>
        <w:t>，以保函形式交纳的由保函开立人支付保函担保的与竞选保证金等额的款项</w:t>
      </w:r>
      <w:r>
        <w:rPr>
          <w:snapToGrid w:val="0"/>
          <w:kern w:val="0"/>
          <w:szCs w:val="21"/>
        </w:rPr>
        <w:t>，给比选人造成的损失超过竞选保证金数额的，中选人还应当对超过部分予以赔偿。</w:t>
      </w:r>
    </w:p>
    <w:p w14:paraId="3A292C18">
      <w:pPr>
        <w:pStyle w:val="4"/>
        <w:wordWrap w:val="0"/>
        <w:topLinePunct/>
        <w:spacing w:before="0" w:after="0" w:line="240" w:lineRule="auto"/>
        <w:jc w:val="left"/>
        <w:rPr>
          <w:b w:val="0"/>
          <w:snapToGrid w:val="0"/>
          <w:sz w:val="24"/>
          <w:szCs w:val="24"/>
        </w:rPr>
      </w:pPr>
      <w:bookmarkStart w:id="458" w:name="_Toc277082594"/>
      <w:bookmarkStart w:id="459" w:name="_Toc224103359"/>
      <w:bookmarkStart w:id="460" w:name="_Toc287620727"/>
      <w:bookmarkStart w:id="461" w:name="_Toc200513168"/>
      <w:bookmarkStart w:id="462" w:name="_Toc16900"/>
      <w:bookmarkStart w:id="463" w:name="_Toc430530477"/>
      <w:bookmarkStart w:id="464" w:name="_Toc287607788"/>
      <w:bookmarkStart w:id="465" w:name="_Toc509218752"/>
      <w:bookmarkStart w:id="466" w:name="_Toc57905873"/>
      <w:r>
        <w:rPr>
          <w:b w:val="0"/>
          <w:snapToGrid w:val="0"/>
          <w:sz w:val="24"/>
          <w:szCs w:val="24"/>
        </w:rPr>
        <w:t>7.4  签订合同</w:t>
      </w:r>
      <w:bookmarkEnd w:id="458"/>
      <w:bookmarkEnd w:id="459"/>
      <w:bookmarkEnd w:id="460"/>
      <w:bookmarkEnd w:id="461"/>
      <w:bookmarkEnd w:id="462"/>
      <w:bookmarkEnd w:id="463"/>
      <w:bookmarkEnd w:id="464"/>
      <w:bookmarkEnd w:id="465"/>
      <w:bookmarkEnd w:id="466"/>
    </w:p>
    <w:p w14:paraId="588D5C33">
      <w:pPr>
        <w:wordWrap w:val="0"/>
        <w:topLinePunct/>
        <w:adjustRightInd w:val="0"/>
        <w:ind w:firstLine="420"/>
        <w:jc w:val="left"/>
        <w:rPr>
          <w:snapToGrid w:val="0"/>
          <w:kern w:val="0"/>
          <w:szCs w:val="21"/>
        </w:rPr>
      </w:pPr>
      <w:r>
        <w:rPr>
          <w:snapToGrid w:val="0"/>
          <w:kern w:val="0"/>
          <w:szCs w:val="21"/>
        </w:rPr>
        <w:t>7.4.1 比选人和中选人应当自成交通知书发出之日起 30 天内，根据比选文件和中选人的竞选文件订立书面合同。中选人放弃中选项目，无正当理由不与比选人签订合同，在签订合同时向比选人提出附加条件或者更改合同实质性内容的，</w:t>
      </w:r>
      <w:r>
        <w:rPr>
          <w:szCs w:val="21"/>
        </w:rPr>
        <w:t>或不按照比选文件要求提交履约保证金的，</w:t>
      </w:r>
      <w:r>
        <w:rPr>
          <w:snapToGrid w:val="0"/>
          <w:kern w:val="0"/>
          <w:szCs w:val="21"/>
        </w:rPr>
        <w:t>比选人取消其中选资格，竞选保证金</w:t>
      </w:r>
      <w:r>
        <w:rPr>
          <w:rFonts w:hint="eastAsia" w:asciiTheme="minorEastAsia" w:hAnsiTheme="minorEastAsia" w:eastAsiaTheme="minorEastAsia"/>
        </w:rPr>
        <w:t>以现金形式交纳的</w:t>
      </w:r>
      <w:r>
        <w:rPr>
          <w:snapToGrid w:val="0"/>
          <w:kern w:val="0"/>
          <w:szCs w:val="21"/>
        </w:rPr>
        <w:t>将不予退还</w:t>
      </w:r>
      <w:r>
        <w:rPr>
          <w:rFonts w:hint="eastAsia" w:asciiTheme="minorEastAsia" w:hAnsiTheme="minorEastAsia" w:eastAsiaTheme="minorEastAsia"/>
        </w:rPr>
        <w:t>，以保函形式交纳的由保函开立人支付保函担保的与竞选保证金等额的款项</w:t>
      </w:r>
      <w:r>
        <w:rPr>
          <w:snapToGrid w:val="0"/>
          <w:kern w:val="0"/>
          <w:szCs w:val="21"/>
        </w:rPr>
        <w:t>；给比选人造成的损失超过竞选保证金数额的，中选人还应当对超过部分予以赔偿。</w:t>
      </w:r>
    </w:p>
    <w:p w14:paraId="4216F54E">
      <w:pPr>
        <w:wordWrap w:val="0"/>
        <w:topLinePunct/>
        <w:adjustRightInd w:val="0"/>
        <w:ind w:firstLine="420"/>
        <w:jc w:val="left"/>
        <w:rPr>
          <w:snapToGrid w:val="0"/>
          <w:kern w:val="0"/>
          <w:szCs w:val="21"/>
        </w:rPr>
      </w:pPr>
      <w:r>
        <w:rPr>
          <w:snapToGrid w:val="0"/>
          <w:kern w:val="0"/>
          <w:szCs w:val="21"/>
        </w:rPr>
        <w:t>7.4.2  发出成交通知书后，比选人无正当理由拒签合同的，比选人向中选人退还竞选保证金；给中选人造成损失的，还应当赔偿损失。</w:t>
      </w:r>
    </w:p>
    <w:p w14:paraId="05CD96F1">
      <w:pPr>
        <w:pStyle w:val="3"/>
        <w:wordWrap w:val="0"/>
        <w:topLinePunct/>
        <w:spacing w:before="0" w:after="0" w:line="240" w:lineRule="auto"/>
        <w:jc w:val="left"/>
        <w:rPr>
          <w:rFonts w:ascii="Times New Roman" w:hAnsi="Times New Roman"/>
          <w:b w:val="0"/>
          <w:snapToGrid w:val="0"/>
          <w:highlight w:val="yellow"/>
        </w:rPr>
      </w:pPr>
      <w:bookmarkStart w:id="467" w:name="_Toc430530478"/>
      <w:bookmarkStart w:id="468" w:name="_Toc57905874"/>
      <w:bookmarkStart w:id="469" w:name="_Toc287620728"/>
      <w:bookmarkStart w:id="470" w:name="_Toc22591"/>
      <w:bookmarkStart w:id="471" w:name="_Toc200513169"/>
      <w:bookmarkStart w:id="472" w:name="_Toc277082595"/>
      <w:bookmarkStart w:id="473" w:name="_Toc224103360"/>
      <w:bookmarkStart w:id="474" w:name="_Toc509218753"/>
      <w:bookmarkStart w:id="475" w:name="_Toc287607789"/>
      <w:r>
        <w:rPr>
          <w:rFonts w:ascii="Times New Roman" w:hAnsi="Times New Roman"/>
          <w:b w:val="0"/>
          <w:snapToGrid w:val="0"/>
        </w:rPr>
        <w:t>8.  重新比选</w:t>
      </w:r>
      <w:bookmarkEnd w:id="467"/>
      <w:bookmarkEnd w:id="468"/>
      <w:bookmarkEnd w:id="469"/>
      <w:bookmarkEnd w:id="470"/>
      <w:bookmarkEnd w:id="471"/>
      <w:bookmarkEnd w:id="472"/>
      <w:bookmarkEnd w:id="473"/>
      <w:bookmarkEnd w:id="474"/>
      <w:bookmarkEnd w:id="475"/>
    </w:p>
    <w:p w14:paraId="3B245AB7">
      <w:pPr>
        <w:wordWrap w:val="0"/>
        <w:topLinePunct/>
        <w:adjustRightInd w:val="0"/>
        <w:ind w:left="359" w:leftChars="171"/>
        <w:jc w:val="left"/>
        <w:rPr>
          <w:snapToGrid w:val="0"/>
          <w:kern w:val="0"/>
          <w:szCs w:val="21"/>
        </w:rPr>
      </w:pPr>
      <w:r>
        <w:rPr>
          <w:snapToGrid w:val="0"/>
          <w:kern w:val="0"/>
          <w:szCs w:val="21"/>
        </w:rPr>
        <w:t>有下列情形之一的，比选人将重新比选：</w:t>
      </w:r>
    </w:p>
    <w:p w14:paraId="7CB8FD09">
      <w:pPr>
        <w:widowControl/>
        <w:wordWrap w:val="0"/>
        <w:topLinePunct/>
        <w:ind w:firstLine="420" w:firstLineChars="200"/>
        <w:jc w:val="left"/>
      </w:pPr>
      <w:r>
        <w:t>（1）竞选截止时间止，竞选人少于 3 个的；</w:t>
      </w:r>
    </w:p>
    <w:p w14:paraId="5FD04B50">
      <w:pPr>
        <w:widowControl/>
        <w:wordWrap w:val="0"/>
        <w:topLinePunct/>
        <w:ind w:firstLine="420" w:firstLineChars="200"/>
        <w:jc w:val="left"/>
      </w:pPr>
      <w:r>
        <w:t>（2）经评审委员会评审后否决所有竞选的；</w:t>
      </w:r>
    </w:p>
    <w:p w14:paraId="54E61E71">
      <w:pPr>
        <w:widowControl/>
        <w:wordWrap w:val="0"/>
        <w:topLinePunct/>
        <w:ind w:firstLine="420" w:firstLineChars="200"/>
        <w:jc w:val="left"/>
      </w:pPr>
      <w:r>
        <w:t>（3）经评审后，如有效竞选人不足 3 个的，且使得比选明显缺乏竞争的，评审委员会应当否决全部竞选，比选人将重新组织比选。</w:t>
      </w:r>
    </w:p>
    <w:p w14:paraId="1B2AC1D9">
      <w:pPr>
        <w:wordWrap w:val="0"/>
        <w:topLinePunct/>
        <w:adjustRightInd w:val="0"/>
        <w:ind w:firstLine="420" w:firstLineChars="200"/>
        <w:jc w:val="left"/>
        <w:rPr>
          <w:snapToGrid w:val="0"/>
          <w:kern w:val="0"/>
          <w:szCs w:val="21"/>
          <w:highlight w:val="yellow"/>
        </w:rPr>
      </w:pPr>
      <w:r>
        <w:t>（4）中选候选人放弃或不满足中选资格，推荐本项目剩余有效竞选人中评审总分排名第一的为中选候选人或者重新比选。</w:t>
      </w:r>
    </w:p>
    <w:p w14:paraId="525B71C8">
      <w:pPr>
        <w:pStyle w:val="3"/>
        <w:wordWrap w:val="0"/>
        <w:topLinePunct/>
        <w:spacing w:before="0" w:after="0" w:line="240" w:lineRule="auto"/>
        <w:jc w:val="left"/>
        <w:rPr>
          <w:rFonts w:ascii="Times New Roman" w:hAnsi="Times New Roman"/>
          <w:b w:val="0"/>
          <w:snapToGrid w:val="0"/>
        </w:rPr>
      </w:pPr>
      <w:bookmarkStart w:id="476" w:name="_Toc287620731"/>
      <w:bookmarkStart w:id="477" w:name="_Toc277082598"/>
      <w:bookmarkStart w:id="478" w:name="_Toc224103363"/>
      <w:bookmarkStart w:id="479" w:name="_Toc200513172"/>
      <w:bookmarkStart w:id="480" w:name="_Toc509218756"/>
      <w:bookmarkStart w:id="481" w:name="_Toc285"/>
      <w:bookmarkStart w:id="482" w:name="_Toc430530481"/>
      <w:bookmarkStart w:id="483" w:name="_Toc287607792"/>
      <w:bookmarkStart w:id="484" w:name="_Toc57905877"/>
      <w:r>
        <w:rPr>
          <w:rFonts w:ascii="Times New Roman" w:hAnsi="Times New Roman"/>
          <w:b w:val="0"/>
          <w:snapToGrid w:val="0"/>
        </w:rPr>
        <w:t>9.  纪律和监督</w:t>
      </w:r>
      <w:bookmarkEnd w:id="476"/>
      <w:bookmarkEnd w:id="477"/>
      <w:bookmarkEnd w:id="478"/>
      <w:bookmarkEnd w:id="479"/>
      <w:bookmarkEnd w:id="480"/>
      <w:bookmarkEnd w:id="481"/>
      <w:bookmarkEnd w:id="482"/>
      <w:bookmarkEnd w:id="483"/>
      <w:bookmarkEnd w:id="484"/>
    </w:p>
    <w:p w14:paraId="1928D83B">
      <w:pPr>
        <w:pStyle w:val="4"/>
        <w:wordWrap w:val="0"/>
        <w:topLinePunct/>
        <w:spacing w:before="0" w:after="0" w:line="240" w:lineRule="auto"/>
        <w:jc w:val="left"/>
        <w:rPr>
          <w:b w:val="0"/>
          <w:snapToGrid w:val="0"/>
          <w:sz w:val="24"/>
          <w:szCs w:val="24"/>
        </w:rPr>
      </w:pPr>
      <w:bookmarkStart w:id="485" w:name="_Toc224103364"/>
      <w:bookmarkStart w:id="486" w:name="_Toc509218757"/>
      <w:bookmarkStart w:id="487" w:name="_Toc430530482"/>
      <w:bookmarkStart w:id="488" w:name="_Toc287607793"/>
      <w:bookmarkStart w:id="489" w:name="_Toc277082599"/>
      <w:bookmarkStart w:id="490" w:name="_Toc57905878"/>
      <w:bookmarkStart w:id="491" w:name="_Toc11532"/>
      <w:bookmarkStart w:id="492" w:name="_Toc200513173"/>
      <w:bookmarkStart w:id="493" w:name="_Toc287620732"/>
      <w:r>
        <w:rPr>
          <w:b w:val="0"/>
          <w:snapToGrid w:val="0"/>
          <w:sz w:val="24"/>
          <w:szCs w:val="24"/>
        </w:rPr>
        <w:t>9.1  对比选人的纪律要求</w:t>
      </w:r>
      <w:bookmarkEnd w:id="485"/>
      <w:bookmarkEnd w:id="486"/>
      <w:bookmarkEnd w:id="487"/>
      <w:bookmarkEnd w:id="488"/>
      <w:bookmarkEnd w:id="489"/>
      <w:bookmarkEnd w:id="490"/>
      <w:bookmarkEnd w:id="491"/>
      <w:bookmarkEnd w:id="492"/>
      <w:bookmarkEnd w:id="493"/>
    </w:p>
    <w:p w14:paraId="4EFC095A">
      <w:pPr>
        <w:wordWrap w:val="0"/>
        <w:topLinePunct/>
        <w:adjustRightInd w:val="0"/>
        <w:ind w:firstLine="420"/>
        <w:jc w:val="left"/>
      </w:pPr>
      <w:r>
        <w:rPr>
          <w:snapToGrid w:val="0"/>
          <w:kern w:val="0"/>
          <w:szCs w:val="21"/>
        </w:rPr>
        <w:t>比选人不得泄漏比选、竞选活动中应当保密的情况和资料，不得与竞选人串通损害国家利益、社会公共利益或者他人合法权益，</w:t>
      </w:r>
      <w:r>
        <w:t>禁止比选人与竞选人串通竞选。</w:t>
      </w:r>
    </w:p>
    <w:p w14:paraId="35FFAB32">
      <w:pPr>
        <w:wordWrap w:val="0"/>
        <w:topLinePunct/>
        <w:adjustRightInd w:val="0"/>
        <w:ind w:firstLine="420"/>
        <w:jc w:val="left"/>
      </w:pPr>
      <w:r>
        <w:t>有下列情形之一的，属于比选人与竞选人串通竞选：</w:t>
      </w:r>
    </w:p>
    <w:p w14:paraId="2C576D6A">
      <w:pPr>
        <w:wordWrap w:val="0"/>
        <w:topLinePunct/>
        <w:adjustRightInd w:val="0"/>
        <w:ind w:firstLine="420"/>
        <w:jc w:val="left"/>
      </w:pPr>
      <w:r>
        <w:t>（1）比选人在开标前开启竞选文件并将有关信息泄露给其他竞选人；</w:t>
      </w:r>
    </w:p>
    <w:p w14:paraId="310D4397">
      <w:pPr>
        <w:wordWrap w:val="0"/>
        <w:topLinePunct/>
        <w:adjustRightInd w:val="0"/>
        <w:ind w:firstLine="420"/>
        <w:jc w:val="left"/>
      </w:pPr>
      <w:r>
        <w:t>（2）比选人直接或者间接向竞选人泄露标底、评审委员会成员等信息；</w:t>
      </w:r>
    </w:p>
    <w:p w14:paraId="64E6C7A7">
      <w:pPr>
        <w:wordWrap w:val="0"/>
        <w:topLinePunct/>
        <w:adjustRightInd w:val="0"/>
        <w:ind w:firstLine="420"/>
        <w:jc w:val="left"/>
      </w:pPr>
      <w:r>
        <w:t>（3）比选人明示或者暗示竞选人压低或者抬高竞选报价；</w:t>
      </w:r>
    </w:p>
    <w:p w14:paraId="04863CAB">
      <w:pPr>
        <w:wordWrap w:val="0"/>
        <w:topLinePunct/>
        <w:adjustRightInd w:val="0"/>
        <w:ind w:firstLine="420"/>
        <w:jc w:val="left"/>
      </w:pPr>
      <w:r>
        <w:t>（4）比选人授意竞选人撤换、修改竞选文件；</w:t>
      </w:r>
    </w:p>
    <w:p w14:paraId="2CD22E49">
      <w:pPr>
        <w:wordWrap w:val="0"/>
        <w:topLinePunct/>
        <w:adjustRightInd w:val="0"/>
        <w:ind w:firstLine="420"/>
        <w:jc w:val="left"/>
      </w:pPr>
      <w:r>
        <w:t>（5）比选人明示或者暗示竞选人为特定竞选人中选提供方便；</w:t>
      </w:r>
    </w:p>
    <w:p w14:paraId="164668E9">
      <w:pPr>
        <w:wordWrap w:val="0"/>
        <w:topLinePunct/>
        <w:adjustRightInd w:val="0"/>
        <w:ind w:firstLine="420"/>
        <w:jc w:val="left"/>
        <w:rPr>
          <w:snapToGrid w:val="0"/>
          <w:kern w:val="0"/>
          <w:szCs w:val="21"/>
        </w:rPr>
      </w:pPr>
      <w:r>
        <w:t>（6）比选人与竞选人为谋求特定竞选人中选而采取的其他串通行为。</w:t>
      </w:r>
    </w:p>
    <w:p w14:paraId="26336393">
      <w:pPr>
        <w:pStyle w:val="4"/>
        <w:wordWrap w:val="0"/>
        <w:topLinePunct/>
        <w:spacing w:before="0" w:after="0" w:line="240" w:lineRule="auto"/>
        <w:jc w:val="left"/>
        <w:rPr>
          <w:b w:val="0"/>
          <w:snapToGrid w:val="0"/>
          <w:sz w:val="24"/>
          <w:szCs w:val="24"/>
        </w:rPr>
      </w:pPr>
      <w:bookmarkStart w:id="494" w:name="_Toc287620733"/>
      <w:bookmarkStart w:id="495" w:name="_Toc509218758"/>
      <w:bookmarkStart w:id="496" w:name="_Toc224103365"/>
      <w:bookmarkStart w:id="497" w:name="_Toc287607794"/>
      <w:bookmarkStart w:id="498" w:name="_Toc11710"/>
      <w:bookmarkStart w:id="499" w:name="_Toc277082600"/>
      <w:bookmarkStart w:id="500" w:name="_Toc200513174"/>
      <w:bookmarkStart w:id="501" w:name="_Toc430530483"/>
      <w:bookmarkStart w:id="502" w:name="_Toc57905879"/>
      <w:r>
        <w:rPr>
          <w:b w:val="0"/>
          <w:snapToGrid w:val="0"/>
          <w:sz w:val="24"/>
          <w:szCs w:val="24"/>
        </w:rPr>
        <w:t>9.2  对竞选人的纪律要求</w:t>
      </w:r>
      <w:bookmarkEnd w:id="494"/>
      <w:bookmarkEnd w:id="495"/>
      <w:bookmarkEnd w:id="496"/>
      <w:bookmarkEnd w:id="497"/>
      <w:bookmarkEnd w:id="498"/>
      <w:bookmarkEnd w:id="499"/>
      <w:bookmarkEnd w:id="500"/>
      <w:bookmarkEnd w:id="501"/>
      <w:bookmarkEnd w:id="502"/>
    </w:p>
    <w:p w14:paraId="1C7FC955">
      <w:pPr>
        <w:wordWrap w:val="0"/>
        <w:topLinePunct/>
        <w:adjustRightInd w:val="0"/>
        <w:ind w:firstLine="420" w:firstLineChars="200"/>
        <w:jc w:val="left"/>
        <w:rPr>
          <w:snapToGrid w:val="0"/>
          <w:kern w:val="0"/>
          <w:szCs w:val="21"/>
        </w:rPr>
      </w:pPr>
      <w:r>
        <w:rPr>
          <w:snapToGrid w:val="0"/>
          <w:kern w:val="0"/>
          <w:szCs w:val="21"/>
        </w:rPr>
        <w:t>竞选人不得相互串通竞选或者与比选人串通竞选，不得向比选人或者评审委员会成员行贿谋取中选，不得以他人名义竞选或者以其他方式弄虚作假骗取中选；竞选人不得以任何方式干扰、影响评审工作。</w:t>
      </w:r>
    </w:p>
    <w:p w14:paraId="6D5B8DEE">
      <w:pPr>
        <w:wordWrap w:val="0"/>
        <w:topLinePunct/>
        <w:adjustRightInd w:val="0"/>
        <w:ind w:firstLine="420" w:firstLineChars="200"/>
        <w:jc w:val="left"/>
      </w:pPr>
      <w:r>
        <w:t>9.2.1  有下列情形之一的，属于竞选人相互串通竞选：</w:t>
      </w:r>
    </w:p>
    <w:p w14:paraId="6C60CB4F">
      <w:pPr>
        <w:wordWrap w:val="0"/>
        <w:topLinePunct/>
        <w:adjustRightInd w:val="0"/>
        <w:ind w:firstLine="420" w:firstLineChars="200"/>
        <w:jc w:val="left"/>
      </w:pPr>
      <w:r>
        <w:t>（1）竞选人之间协商竞选报价等竞选文件的实质性内容；</w:t>
      </w:r>
    </w:p>
    <w:p w14:paraId="58648C9C">
      <w:pPr>
        <w:wordWrap w:val="0"/>
        <w:topLinePunct/>
        <w:adjustRightInd w:val="0"/>
        <w:ind w:firstLine="420" w:firstLineChars="200"/>
        <w:jc w:val="left"/>
      </w:pPr>
      <w:r>
        <w:t>（2）竞选人之间约定中选人；</w:t>
      </w:r>
    </w:p>
    <w:p w14:paraId="247320B4">
      <w:pPr>
        <w:wordWrap w:val="0"/>
        <w:topLinePunct/>
        <w:adjustRightInd w:val="0"/>
        <w:ind w:firstLine="420" w:firstLineChars="200"/>
        <w:jc w:val="left"/>
      </w:pPr>
      <w:r>
        <w:t>（3）竞选人之间约定部分竞选人放弃竞选或者中选；</w:t>
      </w:r>
    </w:p>
    <w:p w14:paraId="6FBA5FAC">
      <w:pPr>
        <w:wordWrap w:val="0"/>
        <w:topLinePunct/>
        <w:adjustRightInd w:val="0"/>
        <w:ind w:firstLine="420" w:firstLineChars="200"/>
        <w:jc w:val="left"/>
      </w:pPr>
      <w:r>
        <w:t>（4）属于同一集团、协会、商会等组织成员的竞选人按照该组织要求协同竞选；</w:t>
      </w:r>
    </w:p>
    <w:p w14:paraId="5BF531DC">
      <w:pPr>
        <w:wordWrap w:val="0"/>
        <w:topLinePunct/>
        <w:adjustRightInd w:val="0"/>
        <w:ind w:firstLine="420" w:firstLineChars="200"/>
        <w:jc w:val="left"/>
      </w:pPr>
      <w:r>
        <w:t>（5）竞选人之间为谋取中选或者排斥特定竞选人而采取的其他联合行动。</w:t>
      </w:r>
    </w:p>
    <w:p w14:paraId="68869FCF">
      <w:pPr>
        <w:wordWrap w:val="0"/>
        <w:topLinePunct/>
        <w:adjustRightInd w:val="0"/>
        <w:ind w:firstLine="420" w:firstLineChars="200"/>
        <w:jc w:val="left"/>
      </w:pPr>
      <w:r>
        <w:t>9.2.2  有下列情形之一的，视为竞选人相互串通竞选：</w:t>
      </w:r>
    </w:p>
    <w:p w14:paraId="0FADAEB4">
      <w:pPr>
        <w:wordWrap w:val="0"/>
        <w:topLinePunct/>
        <w:adjustRightInd w:val="0"/>
        <w:ind w:firstLine="420" w:firstLineChars="200"/>
        <w:jc w:val="left"/>
      </w:pPr>
      <w:r>
        <w:t>（1）不同竞选人的竞选文件由同一单位或者个人编制；</w:t>
      </w:r>
    </w:p>
    <w:p w14:paraId="1513F574">
      <w:pPr>
        <w:wordWrap w:val="0"/>
        <w:topLinePunct/>
        <w:adjustRightInd w:val="0"/>
        <w:ind w:firstLine="420" w:firstLineChars="200"/>
        <w:jc w:val="left"/>
      </w:pPr>
      <w:r>
        <w:t>（2）不同竞选人委托同一单位或者个人办理竞选事宜；</w:t>
      </w:r>
    </w:p>
    <w:p w14:paraId="39BC1040">
      <w:pPr>
        <w:wordWrap w:val="0"/>
        <w:topLinePunct/>
        <w:adjustRightInd w:val="0"/>
        <w:ind w:firstLine="420" w:firstLineChars="200"/>
        <w:jc w:val="left"/>
      </w:pPr>
      <w:r>
        <w:t>（3）不同竞选人的竞选文件载明的项目管理成员为同一人；</w:t>
      </w:r>
    </w:p>
    <w:p w14:paraId="7EC8280F">
      <w:pPr>
        <w:wordWrap w:val="0"/>
        <w:topLinePunct/>
        <w:adjustRightInd w:val="0"/>
        <w:ind w:firstLine="420" w:firstLineChars="200"/>
        <w:jc w:val="left"/>
      </w:pPr>
      <w:r>
        <w:t>（4）不同竞选人的竞选文件异常一致或者竞选报价呈规律性差异；</w:t>
      </w:r>
    </w:p>
    <w:p w14:paraId="5FB5CC38">
      <w:pPr>
        <w:wordWrap w:val="0"/>
        <w:topLinePunct/>
        <w:adjustRightInd w:val="0"/>
        <w:ind w:firstLine="420" w:firstLineChars="200"/>
        <w:jc w:val="left"/>
      </w:pPr>
      <w:r>
        <w:t>（5）不同竞选人的竞选文件相互混装；</w:t>
      </w:r>
    </w:p>
    <w:p w14:paraId="5C687B73">
      <w:pPr>
        <w:wordWrap w:val="0"/>
        <w:topLinePunct/>
        <w:adjustRightInd w:val="0"/>
        <w:ind w:firstLine="420" w:firstLineChars="200"/>
        <w:jc w:val="left"/>
      </w:pPr>
      <w:r>
        <w:t>（6）不同竞选人的竞选保证金从同一单位或者个人的账户转出。</w:t>
      </w:r>
    </w:p>
    <w:p w14:paraId="2F54D554">
      <w:pPr>
        <w:wordWrap w:val="0"/>
        <w:topLinePunct/>
        <w:adjustRightInd w:val="0"/>
        <w:ind w:firstLine="420" w:firstLineChars="200"/>
        <w:jc w:val="left"/>
      </w:pPr>
      <w:r>
        <w:t>9.2.3  使用通过受让或者租借等方式获取的资格、资质证书竞选的，属于以他人名义竞选。</w:t>
      </w:r>
    </w:p>
    <w:p w14:paraId="6488B63B">
      <w:pPr>
        <w:wordWrap w:val="0"/>
        <w:topLinePunct/>
        <w:adjustRightInd w:val="0"/>
        <w:ind w:firstLine="420" w:firstLineChars="200"/>
        <w:jc w:val="left"/>
      </w:pPr>
      <w:r>
        <w:t>9.2.4  竞选人有下列情形之一的，属于以其他方式弄虚作假的行为：</w:t>
      </w:r>
    </w:p>
    <w:p w14:paraId="6BC3D08B">
      <w:pPr>
        <w:wordWrap w:val="0"/>
        <w:topLinePunct/>
        <w:adjustRightInd w:val="0"/>
        <w:ind w:firstLine="420" w:firstLineChars="200"/>
        <w:jc w:val="left"/>
      </w:pPr>
      <w:r>
        <w:t>（1）使用伪造、变造的许可证件；</w:t>
      </w:r>
    </w:p>
    <w:p w14:paraId="52245FE7">
      <w:pPr>
        <w:wordWrap w:val="0"/>
        <w:topLinePunct/>
        <w:adjustRightInd w:val="0"/>
        <w:ind w:firstLine="420" w:firstLineChars="200"/>
        <w:jc w:val="left"/>
      </w:pPr>
      <w:r>
        <w:t>（2）提供虚假的财务状况或者业绩；</w:t>
      </w:r>
    </w:p>
    <w:p w14:paraId="5880010D">
      <w:pPr>
        <w:wordWrap w:val="0"/>
        <w:topLinePunct/>
        <w:adjustRightInd w:val="0"/>
        <w:ind w:firstLine="420" w:firstLineChars="200"/>
        <w:jc w:val="left"/>
      </w:pPr>
      <w:r>
        <w:t>（3）提供虚假的项目负责人或者主要技术人员简历、劳动关系证明；</w:t>
      </w:r>
    </w:p>
    <w:p w14:paraId="41B52B49">
      <w:pPr>
        <w:wordWrap w:val="0"/>
        <w:topLinePunct/>
        <w:adjustRightInd w:val="0"/>
        <w:ind w:firstLine="420" w:firstLineChars="200"/>
        <w:jc w:val="left"/>
      </w:pPr>
      <w:r>
        <w:t>（4）提供虚假的信用状况；</w:t>
      </w:r>
    </w:p>
    <w:p w14:paraId="5E4A6802">
      <w:pPr>
        <w:wordWrap w:val="0"/>
        <w:topLinePunct/>
        <w:adjustRightInd w:val="0"/>
        <w:ind w:firstLine="420" w:firstLineChars="200"/>
        <w:jc w:val="left"/>
        <w:rPr>
          <w:snapToGrid w:val="0"/>
          <w:kern w:val="0"/>
          <w:szCs w:val="21"/>
        </w:rPr>
      </w:pPr>
      <w:r>
        <w:t>（5）其他弄虚作假的行为。</w:t>
      </w:r>
    </w:p>
    <w:p w14:paraId="6785026B">
      <w:pPr>
        <w:pStyle w:val="4"/>
        <w:wordWrap w:val="0"/>
        <w:topLinePunct/>
        <w:spacing w:before="0" w:after="0" w:line="240" w:lineRule="auto"/>
        <w:jc w:val="left"/>
        <w:rPr>
          <w:b w:val="0"/>
          <w:snapToGrid w:val="0"/>
          <w:sz w:val="24"/>
          <w:szCs w:val="24"/>
        </w:rPr>
      </w:pPr>
      <w:bookmarkStart w:id="503" w:name="_Toc200513175"/>
      <w:bookmarkStart w:id="504" w:name="_Toc277082601"/>
      <w:bookmarkStart w:id="505" w:name="_Toc57905880"/>
      <w:bookmarkStart w:id="506" w:name="_Toc27742"/>
      <w:bookmarkStart w:id="507" w:name="_Toc509218759"/>
      <w:bookmarkStart w:id="508" w:name="_Toc287620734"/>
      <w:bookmarkStart w:id="509" w:name="_Toc287607795"/>
      <w:bookmarkStart w:id="510" w:name="_Toc224103366"/>
      <w:bookmarkStart w:id="511" w:name="_Toc430530484"/>
      <w:r>
        <w:rPr>
          <w:b w:val="0"/>
          <w:snapToGrid w:val="0"/>
          <w:sz w:val="24"/>
          <w:szCs w:val="24"/>
        </w:rPr>
        <w:t>9.3  对评审委员会成员的纪律要求</w:t>
      </w:r>
      <w:bookmarkEnd w:id="503"/>
      <w:bookmarkEnd w:id="504"/>
      <w:bookmarkEnd w:id="505"/>
      <w:bookmarkEnd w:id="506"/>
      <w:bookmarkEnd w:id="507"/>
      <w:bookmarkEnd w:id="508"/>
      <w:bookmarkEnd w:id="509"/>
      <w:bookmarkEnd w:id="510"/>
      <w:bookmarkEnd w:id="511"/>
    </w:p>
    <w:p w14:paraId="74BAC013">
      <w:pPr>
        <w:wordWrap w:val="0"/>
        <w:topLinePunct/>
        <w:adjustRightInd w:val="0"/>
        <w:ind w:firstLine="420" w:firstLineChars="200"/>
        <w:jc w:val="left"/>
        <w:rPr>
          <w:snapToGrid w:val="0"/>
          <w:kern w:val="0"/>
          <w:szCs w:val="21"/>
        </w:rPr>
      </w:pPr>
      <w:r>
        <w:rPr>
          <w:snapToGrid w:val="0"/>
          <w:kern w:val="0"/>
          <w:szCs w:val="21"/>
        </w:rPr>
        <w:t>评审委员会成员不得收受他人的财物或者其他好处，不得向他人透漏对竞选文件的评审和比较、中选候选人的推荐情况以及评审有关的其他情况。在评审活动中，评审委员会成员不得擅离职守，影响评审程序正常进行，不得使用第三章</w:t>
      </w:r>
      <w:r>
        <w:rPr>
          <w:rFonts w:ascii="宋体" w:hAnsi="宋体"/>
          <w:snapToGrid w:val="0"/>
          <w:kern w:val="0"/>
          <w:szCs w:val="21"/>
        </w:rPr>
        <w:t>“</w:t>
      </w:r>
      <w:r>
        <w:rPr>
          <w:snapToGrid w:val="0"/>
          <w:kern w:val="0"/>
          <w:szCs w:val="21"/>
        </w:rPr>
        <w:t>评审办法</w:t>
      </w:r>
      <w:r>
        <w:rPr>
          <w:rFonts w:ascii="宋体" w:hAnsi="宋体"/>
          <w:snapToGrid w:val="0"/>
          <w:kern w:val="0"/>
          <w:szCs w:val="21"/>
        </w:rPr>
        <w:t>”</w:t>
      </w:r>
      <w:r>
        <w:rPr>
          <w:snapToGrid w:val="0"/>
          <w:kern w:val="0"/>
          <w:szCs w:val="21"/>
        </w:rPr>
        <w:t>没有规定的评审因素和标准进行评审，不得对比选文件中《否决竞选情况一览表》以外的内容予以否决竞选。</w:t>
      </w:r>
    </w:p>
    <w:p w14:paraId="3B6786BF">
      <w:pPr>
        <w:pStyle w:val="4"/>
        <w:wordWrap w:val="0"/>
        <w:topLinePunct/>
        <w:spacing w:before="0" w:after="0" w:line="240" w:lineRule="auto"/>
        <w:jc w:val="left"/>
        <w:rPr>
          <w:b w:val="0"/>
          <w:snapToGrid w:val="0"/>
          <w:sz w:val="24"/>
          <w:szCs w:val="24"/>
        </w:rPr>
      </w:pPr>
      <w:bookmarkStart w:id="512" w:name="_Toc277082602"/>
      <w:bookmarkStart w:id="513" w:name="_Toc430530485"/>
      <w:bookmarkStart w:id="514" w:name="_Toc57905881"/>
      <w:bookmarkStart w:id="515" w:name="_Toc509218760"/>
      <w:bookmarkStart w:id="516" w:name="_Toc224103367"/>
      <w:bookmarkStart w:id="517" w:name="_Toc287620735"/>
      <w:bookmarkStart w:id="518" w:name="_Toc200513176"/>
      <w:bookmarkStart w:id="519" w:name="_Toc17353"/>
      <w:bookmarkStart w:id="520" w:name="_Toc287607796"/>
      <w:r>
        <w:rPr>
          <w:b w:val="0"/>
          <w:snapToGrid w:val="0"/>
          <w:sz w:val="24"/>
          <w:szCs w:val="24"/>
        </w:rPr>
        <w:t>9.4  对与评审活动有关的工作人员的纪律要求</w:t>
      </w:r>
      <w:bookmarkEnd w:id="512"/>
      <w:bookmarkEnd w:id="513"/>
      <w:bookmarkEnd w:id="514"/>
      <w:bookmarkEnd w:id="515"/>
      <w:bookmarkEnd w:id="516"/>
      <w:bookmarkEnd w:id="517"/>
      <w:bookmarkEnd w:id="518"/>
      <w:bookmarkEnd w:id="519"/>
      <w:bookmarkEnd w:id="520"/>
    </w:p>
    <w:p w14:paraId="0DA93252">
      <w:pPr>
        <w:wordWrap w:val="0"/>
        <w:topLinePunct/>
        <w:adjustRightInd w:val="0"/>
        <w:ind w:firstLine="420" w:firstLineChars="200"/>
        <w:jc w:val="left"/>
        <w:rPr>
          <w:snapToGrid w:val="0"/>
          <w:kern w:val="0"/>
          <w:szCs w:val="21"/>
        </w:rPr>
      </w:pPr>
      <w:r>
        <w:rPr>
          <w:snapToGrid w:val="0"/>
          <w:kern w:val="0"/>
          <w:szCs w:val="21"/>
        </w:rPr>
        <w:t>与评审活动有关的工作人员不得收受他人的财物或者其他好处，不得向他人透漏对竞选文件的评审和比较、中选候选人的推荐情况以及与评审有关的其他情况。在评审活动中，与评审活动有关的工作人员不得擅离职守，影响评审程序正常进行。</w:t>
      </w:r>
    </w:p>
    <w:p w14:paraId="2EFC1A9A">
      <w:pPr>
        <w:pStyle w:val="4"/>
        <w:wordWrap w:val="0"/>
        <w:topLinePunct/>
        <w:spacing w:before="0" w:after="0" w:line="240" w:lineRule="auto"/>
        <w:jc w:val="left"/>
        <w:rPr>
          <w:b w:val="0"/>
          <w:snapToGrid w:val="0"/>
          <w:sz w:val="24"/>
          <w:szCs w:val="24"/>
        </w:rPr>
      </w:pPr>
      <w:bookmarkStart w:id="521" w:name="_Toc224103368"/>
      <w:bookmarkStart w:id="522" w:name="_Toc277082603"/>
      <w:bookmarkStart w:id="523" w:name="_Toc509218761"/>
      <w:bookmarkStart w:id="524" w:name="_Toc287620736"/>
      <w:bookmarkStart w:id="525" w:name="_Toc17234"/>
      <w:bookmarkStart w:id="526" w:name="_Toc430530486"/>
      <w:bookmarkStart w:id="527" w:name="_Toc200513177"/>
      <w:bookmarkStart w:id="528" w:name="_Toc57905882"/>
      <w:bookmarkStart w:id="529" w:name="_Toc287607797"/>
      <w:r>
        <w:rPr>
          <w:b w:val="0"/>
          <w:snapToGrid w:val="0"/>
          <w:sz w:val="24"/>
          <w:szCs w:val="24"/>
        </w:rPr>
        <w:t>9.5  投诉</w:t>
      </w:r>
      <w:bookmarkEnd w:id="521"/>
      <w:bookmarkEnd w:id="522"/>
      <w:bookmarkEnd w:id="523"/>
      <w:bookmarkEnd w:id="524"/>
      <w:bookmarkEnd w:id="525"/>
      <w:bookmarkEnd w:id="526"/>
      <w:bookmarkEnd w:id="527"/>
      <w:bookmarkEnd w:id="528"/>
      <w:bookmarkEnd w:id="529"/>
    </w:p>
    <w:p w14:paraId="1895633C">
      <w:pPr>
        <w:wordWrap w:val="0"/>
        <w:topLinePunct/>
        <w:adjustRightInd w:val="0"/>
        <w:ind w:firstLine="420" w:firstLineChars="200"/>
        <w:jc w:val="left"/>
        <w:rPr>
          <w:snapToGrid w:val="0"/>
          <w:kern w:val="0"/>
          <w:szCs w:val="21"/>
        </w:rPr>
      </w:pPr>
      <w:r>
        <w:rPr>
          <w:snapToGrid w:val="0"/>
          <w:kern w:val="0"/>
          <w:szCs w:val="21"/>
        </w:rPr>
        <w:t>竞选人和其他利害关系人认为本次比选活动违反法律、法规和规章规定的，有权向有关行政监督部门投诉。</w:t>
      </w:r>
    </w:p>
    <w:p w14:paraId="360CADBE">
      <w:pPr>
        <w:pStyle w:val="3"/>
        <w:wordWrap w:val="0"/>
        <w:topLinePunct/>
        <w:spacing w:before="0" w:after="0" w:line="240" w:lineRule="auto"/>
        <w:jc w:val="left"/>
        <w:rPr>
          <w:rFonts w:ascii="Times New Roman" w:hAnsi="Times New Roman"/>
          <w:b w:val="0"/>
          <w:snapToGrid w:val="0"/>
        </w:rPr>
      </w:pPr>
      <w:bookmarkStart w:id="530" w:name="_Toc287607798"/>
      <w:bookmarkStart w:id="531" w:name="_Toc509218762"/>
      <w:bookmarkStart w:id="532" w:name="_Toc287620737"/>
      <w:bookmarkStart w:id="533" w:name="_Toc430530487"/>
      <w:bookmarkStart w:id="534" w:name="_Toc224103369"/>
      <w:bookmarkStart w:id="535" w:name="_Toc200513178"/>
      <w:bookmarkStart w:id="536" w:name="_Toc13382"/>
      <w:bookmarkStart w:id="537" w:name="_Toc277082604"/>
      <w:bookmarkStart w:id="538" w:name="_Toc57905883"/>
      <w:r>
        <w:rPr>
          <w:rFonts w:ascii="Times New Roman" w:hAnsi="Times New Roman"/>
          <w:b w:val="0"/>
          <w:snapToGrid w:val="0"/>
        </w:rPr>
        <w:t>10. 需要补充的其他内容</w:t>
      </w:r>
      <w:bookmarkEnd w:id="530"/>
      <w:bookmarkEnd w:id="531"/>
      <w:bookmarkEnd w:id="532"/>
      <w:bookmarkEnd w:id="533"/>
      <w:bookmarkEnd w:id="534"/>
      <w:bookmarkEnd w:id="535"/>
      <w:bookmarkEnd w:id="536"/>
      <w:bookmarkEnd w:id="537"/>
      <w:bookmarkEnd w:id="538"/>
    </w:p>
    <w:p w14:paraId="159840A0">
      <w:pPr>
        <w:wordWrap w:val="0"/>
        <w:topLinePunct/>
        <w:adjustRightInd w:val="0"/>
        <w:ind w:firstLine="420" w:firstLineChars="200"/>
        <w:jc w:val="left"/>
        <w:rPr>
          <w:snapToGrid w:val="0"/>
          <w:kern w:val="0"/>
          <w:szCs w:val="21"/>
        </w:rPr>
      </w:pPr>
      <w:r>
        <w:rPr>
          <w:snapToGrid w:val="0"/>
          <w:kern w:val="0"/>
          <w:szCs w:val="21"/>
        </w:rPr>
        <w:t>需要补充的其他内容：见竞选人须知前附表。</w:t>
      </w:r>
    </w:p>
    <w:p w14:paraId="410AB28B">
      <w:pPr>
        <w:pStyle w:val="2"/>
        <w:sectPr>
          <w:footerReference r:id="rId4" w:type="default"/>
          <w:footerReference r:id="rId5" w:type="even"/>
          <w:pgSz w:w="11906" w:h="16838"/>
          <w:pgMar w:top="1247" w:right="1247" w:bottom="1247" w:left="1417" w:header="851" w:footer="992" w:gutter="0"/>
          <w:cols w:space="0" w:num="1"/>
          <w:docGrid w:type="lines" w:linePitch="404" w:charSpace="0"/>
        </w:sectPr>
      </w:pPr>
    </w:p>
    <w:p w14:paraId="74A10FC1">
      <w:pPr>
        <w:pStyle w:val="2"/>
        <w:pageBreakBefore w:val="0"/>
        <w:widowControl w:val="0"/>
        <w:kinsoku/>
        <w:overflowPunct/>
        <w:topLinePunct/>
        <w:autoSpaceDE/>
        <w:autoSpaceDN/>
        <w:bidi w:val="0"/>
        <w:snapToGrid/>
        <w:spacing w:before="0" w:after="0" w:line="360" w:lineRule="auto"/>
        <w:jc w:val="center"/>
        <w:textAlignment w:val="auto"/>
        <w:rPr>
          <w:snapToGrid w:val="0"/>
          <w:kern w:val="0"/>
        </w:rPr>
      </w:pPr>
      <w:bookmarkStart w:id="539" w:name="_Toc57905884"/>
      <w:bookmarkStart w:id="540" w:name="_Toc20466"/>
      <w:bookmarkStart w:id="541" w:name="_Toc3859"/>
      <w:bookmarkStart w:id="542" w:name="_Toc23498"/>
      <w:r>
        <w:rPr>
          <w:snapToGrid w:val="0"/>
          <w:kern w:val="0"/>
        </w:rPr>
        <w:t>第三章  评审办法（经评审的比选最低价法）</w:t>
      </w:r>
      <w:bookmarkEnd w:id="539"/>
      <w:bookmarkEnd w:id="540"/>
      <w:bookmarkEnd w:id="541"/>
      <w:bookmarkEnd w:id="542"/>
    </w:p>
    <w:p w14:paraId="61E6630F">
      <w:pPr>
        <w:keepNext/>
        <w:keepLines/>
        <w:pageBreakBefore w:val="0"/>
        <w:widowControl w:val="0"/>
        <w:kinsoku/>
        <w:wordWrap w:val="0"/>
        <w:overflowPunct/>
        <w:topLinePunct/>
        <w:autoSpaceDE/>
        <w:autoSpaceDN/>
        <w:bidi w:val="0"/>
        <w:snapToGrid/>
        <w:spacing w:line="360" w:lineRule="auto"/>
        <w:jc w:val="left"/>
        <w:textAlignment w:val="auto"/>
        <w:outlineLvl w:val="1"/>
        <w:rPr>
          <w:b/>
          <w:sz w:val="32"/>
          <w:szCs w:val="32"/>
        </w:rPr>
      </w:pPr>
      <w:bookmarkStart w:id="543" w:name="_Toc14792"/>
      <w:bookmarkStart w:id="544" w:name="_Toc57905885"/>
      <w:r>
        <w:rPr>
          <w:b/>
          <w:sz w:val="32"/>
          <w:szCs w:val="32"/>
        </w:rPr>
        <w:t>评审办法前附表</w:t>
      </w:r>
      <w:bookmarkEnd w:id="543"/>
      <w:bookmarkEnd w:id="544"/>
    </w:p>
    <w:p w14:paraId="5E7331B4">
      <w:pPr>
        <w:pageBreakBefore w:val="0"/>
        <w:widowControl w:val="0"/>
        <w:kinsoku/>
        <w:wordWrap w:val="0"/>
        <w:overflowPunct/>
        <w:topLinePunct/>
        <w:autoSpaceDE/>
        <w:autoSpaceDN/>
        <w:bidi w:val="0"/>
        <w:snapToGrid/>
        <w:spacing w:line="360" w:lineRule="auto"/>
        <w:ind w:firstLine="427" w:firstLineChars="196"/>
        <w:jc w:val="left"/>
        <w:textAlignment w:val="auto"/>
        <w:rPr>
          <w:spacing w:val="4"/>
          <w:kern w:val="0"/>
          <w:szCs w:val="21"/>
        </w:rPr>
      </w:pPr>
      <w:bookmarkStart w:id="545" w:name="_Toc13210726"/>
      <w:r>
        <w:rPr>
          <w:spacing w:val="4"/>
          <w:kern w:val="0"/>
          <w:szCs w:val="21"/>
        </w:rPr>
        <w:t>评审办法中的评审内容必须和竞选人须知中的对应内容一致，若竞选人须知中未作要求的内容，不得列入评审办法作为评定依据。</w:t>
      </w:r>
      <w:bookmarkEnd w:id="545"/>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32499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0446BEE1">
            <w:pPr>
              <w:pageBreakBefore w:val="0"/>
              <w:widowControl w:val="0"/>
              <w:kinsoku/>
              <w:wordWrap w:val="0"/>
              <w:overflowPunct/>
              <w:topLinePunct/>
              <w:autoSpaceDE/>
              <w:autoSpaceDN/>
              <w:bidi w:val="0"/>
              <w:snapToGrid/>
              <w:spacing w:line="360" w:lineRule="auto"/>
              <w:jc w:val="left"/>
              <w:textAlignment w:val="auto"/>
              <w:rPr>
                <w:b/>
                <w:kern w:val="0"/>
              </w:rPr>
            </w:pPr>
            <w:r>
              <w:rPr>
                <w:b/>
                <w:kern w:val="0"/>
              </w:rPr>
              <w:t>条款号</w:t>
            </w:r>
          </w:p>
        </w:tc>
        <w:tc>
          <w:tcPr>
            <w:tcW w:w="1560" w:type="dxa"/>
            <w:tcBorders>
              <w:left w:val="single" w:color="auto" w:sz="4" w:space="0"/>
            </w:tcBorders>
            <w:vAlign w:val="center"/>
          </w:tcPr>
          <w:p w14:paraId="29157436">
            <w:pPr>
              <w:pageBreakBefore w:val="0"/>
              <w:widowControl w:val="0"/>
              <w:kinsoku/>
              <w:wordWrap w:val="0"/>
              <w:overflowPunct/>
              <w:topLinePunct/>
              <w:autoSpaceDE/>
              <w:autoSpaceDN/>
              <w:bidi w:val="0"/>
              <w:snapToGrid/>
              <w:spacing w:line="360" w:lineRule="auto"/>
              <w:jc w:val="left"/>
              <w:textAlignment w:val="auto"/>
              <w:rPr>
                <w:b/>
                <w:kern w:val="0"/>
              </w:rPr>
            </w:pPr>
            <w:r>
              <w:rPr>
                <w:b/>
                <w:kern w:val="0"/>
              </w:rPr>
              <w:t>评审因素</w:t>
            </w:r>
          </w:p>
        </w:tc>
        <w:tc>
          <w:tcPr>
            <w:tcW w:w="6882" w:type="dxa"/>
            <w:gridSpan w:val="2"/>
            <w:vAlign w:val="center"/>
          </w:tcPr>
          <w:p w14:paraId="3718177B">
            <w:pPr>
              <w:pageBreakBefore w:val="0"/>
              <w:widowControl w:val="0"/>
              <w:kinsoku/>
              <w:wordWrap w:val="0"/>
              <w:overflowPunct/>
              <w:topLinePunct/>
              <w:autoSpaceDE/>
              <w:autoSpaceDN/>
              <w:bidi w:val="0"/>
              <w:snapToGrid/>
              <w:spacing w:line="360" w:lineRule="auto"/>
              <w:jc w:val="left"/>
              <w:textAlignment w:val="auto"/>
              <w:rPr>
                <w:b/>
                <w:kern w:val="0"/>
              </w:rPr>
            </w:pPr>
            <w:r>
              <w:rPr>
                <w:b/>
                <w:kern w:val="0"/>
              </w:rPr>
              <w:t>评审标准</w:t>
            </w:r>
          </w:p>
        </w:tc>
      </w:tr>
      <w:tr w14:paraId="7BB8C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4C4CF1C9">
            <w:pPr>
              <w:pStyle w:val="87"/>
              <w:pageBreakBefore w:val="0"/>
              <w:widowControl w:val="0"/>
              <w:kinsoku/>
              <w:wordWrap w:val="0"/>
              <w:overflowPunct/>
              <w:topLinePunct/>
              <w:autoSpaceDE/>
              <w:autoSpaceDN/>
              <w:bidi w:val="0"/>
              <w:snapToGrid/>
              <w:spacing w:line="360" w:lineRule="auto"/>
              <w:ind w:firstLine="420"/>
              <w:jc w:val="left"/>
              <w:textAlignment w:val="auto"/>
              <w:rPr>
                <w:rFonts w:ascii="Times New Roman" w:hAnsi="Times New Roman"/>
                <w:sz w:val="21"/>
                <w:szCs w:val="21"/>
              </w:rPr>
            </w:pPr>
            <w:r>
              <w:rPr>
                <w:rFonts w:ascii="Times New Roman" w:hAnsi="Times New Roman"/>
                <w:sz w:val="21"/>
                <w:szCs w:val="21"/>
              </w:rPr>
              <w:t>1</w:t>
            </w:r>
          </w:p>
        </w:tc>
        <w:tc>
          <w:tcPr>
            <w:tcW w:w="1560" w:type="dxa"/>
            <w:tcBorders>
              <w:left w:val="single" w:color="auto" w:sz="4" w:space="0"/>
            </w:tcBorders>
            <w:vAlign w:val="center"/>
          </w:tcPr>
          <w:p w14:paraId="3EE4845C">
            <w:pPr>
              <w:pStyle w:val="87"/>
              <w:pageBreakBefore w:val="0"/>
              <w:widowControl w:val="0"/>
              <w:kinsoku/>
              <w:wordWrap w:val="0"/>
              <w:overflowPunct/>
              <w:topLinePunct/>
              <w:autoSpaceDE/>
              <w:autoSpaceDN/>
              <w:bidi w:val="0"/>
              <w:snapToGrid/>
              <w:spacing w:line="360" w:lineRule="auto"/>
              <w:ind w:firstLine="0" w:firstLineChars="0"/>
              <w:jc w:val="left"/>
              <w:textAlignment w:val="auto"/>
              <w:rPr>
                <w:rFonts w:ascii="Times New Roman" w:hAnsi="Times New Roman"/>
                <w:sz w:val="21"/>
                <w:szCs w:val="21"/>
              </w:rPr>
            </w:pPr>
            <w:r>
              <w:rPr>
                <w:rFonts w:ascii="Times New Roman" w:hAnsi="Times New Roman"/>
                <w:sz w:val="21"/>
                <w:szCs w:val="21"/>
              </w:rPr>
              <w:t>评审办法</w:t>
            </w:r>
          </w:p>
        </w:tc>
        <w:tc>
          <w:tcPr>
            <w:tcW w:w="6882" w:type="dxa"/>
            <w:gridSpan w:val="2"/>
            <w:vAlign w:val="center"/>
          </w:tcPr>
          <w:p w14:paraId="5FB69D2E">
            <w:pPr>
              <w:pageBreakBefore w:val="0"/>
              <w:widowControl w:val="0"/>
              <w:kinsoku/>
              <w:wordWrap w:val="0"/>
              <w:overflowPunct/>
              <w:topLinePunct/>
              <w:autoSpaceDE/>
              <w:autoSpaceDN/>
              <w:bidi w:val="0"/>
              <w:snapToGrid/>
              <w:spacing w:line="360" w:lineRule="auto"/>
              <w:ind w:firstLine="436" w:firstLineChars="200"/>
              <w:jc w:val="left"/>
              <w:textAlignment w:val="auto"/>
              <w:rPr>
                <w:spacing w:val="4"/>
                <w:kern w:val="0"/>
                <w:szCs w:val="21"/>
              </w:rPr>
            </w:pPr>
            <w:r>
              <w:rPr>
                <w:spacing w:val="4"/>
                <w:kern w:val="0"/>
                <w:szCs w:val="21"/>
              </w:rPr>
              <w:t>本次评审采用</w:t>
            </w:r>
            <w:r>
              <w:rPr>
                <w:snapToGrid w:val="0"/>
                <w:kern w:val="0"/>
              </w:rPr>
              <w:t>经评审的比选最低价法</w:t>
            </w:r>
            <w:r>
              <w:rPr>
                <w:spacing w:val="4"/>
                <w:kern w:val="0"/>
                <w:szCs w:val="21"/>
              </w:rPr>
              <w:t>，评审委员会按照本章第2.1款进行报价排序，按照本章第2.2款进行符合性审查，符合性审查合格的竞选人中按报价由低到高推荐中选候选人。若出现竞选人竞选报价相同的，以资格业绩合同金额高的优先。以上都相同的，由评审委员会按简单多数（投票表决）原则确定。</w:t>
            </w:r>
          </w:p>
        </w:tc>
      </w:tr>
      <w:tr w14:paraId="3A96B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7B9574D7">
            <w:pPr>
              <w:pageBreakBefore w:val="0"/>
              <w:widowControl w:val="0"/>
              <w:kinsoku/>
              <w:wordWrap w:val="0"/>
              <w:overflowPunct/>
              <w:topLinePunct/>
              <w:autoSpaceDE/>
              <w:autoSpaceDN/>
              <w:bidi w:val="0"/>
              <w:snapToGrid/>
              <w:spacing w:line="360" w:lineRule="auto"/>
              <w:jc w:val="left"/>
              <w:textAlignment w:val="auto"/>
              <w:rPr>
                <w:kern w:val="0"/>
              </w:rPr>
            </w:pPr>
            <w:r>
              <w:rPr>
                <w:kern w:val="0"/>
              </w:rPr>
              <w:t>2.1</w:t>
            </w:r>
          </w:p>
        </w:tc>
        <w:tc>
          <w:tcPr>
            <w:tcW w:w="1560" w:type="dxa"/>
            <w:tcBorders>
              <w:left w:val="single" w:color="auto" w:sz="4" w:space="0"/>
              <w:right w:val="single" w:color="auto" w:sz="4" w:space="0"/>
            </w:tcBorders>
            <w:vAlign w:val="center"/>
          </w:tcPr>
          <w:p w14:paraId="2FB047EE">
            <w:pPr>
              <w:pageBreakBefore w:val="0"/>
              <w:widowControl w:val="0"/>
              <w:kinsoku/>
              <w:wordWrap w:val="0"/>
              <w:overflowPunct/>
              <w:topLinePunct/>
              <w:autoSpaceDE/>
              <w:autoSpaceDN/>
              <w:bidi w:val="0"/>
              <w:snapToGrid/>
              <w:spacing w:line="360" w:lineRule="auto"/>
              <w:jc w:val="left"/>
              <w:textAlignment w:val="auto"/>
              <w:rPr>
                <w:kern w:val="0"/>
              </w:rPr>
            </w:pPr>
            <w:r>
              <w:rPr>
                <w:kern w:val="0"/>
              </w:rPr>
              <w:t>报价排序</w:t>
            </w:r>
          </w:p>
        </w:tc>
        <w:tc>
          <w:tcPr>
            <w:tcW w:w="6882" w:type="dxa"/>
            <w:gridSpan w:val="2"/>
            <w:tcBorders>
              <w:left w:val="single" w:color="auto" w:sz="4" w:space="0"/>
            </w:tcBorders>
            <w:vAlign w:val="center"/>
          </w:tcPr>
          <w:p w14:paraId="18C437A0">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对报价不高于最高限价的所有竞选人的竞选文件，按照报价由低到高的顺序排列。</w:t>
            </w:r>
          </w:p>
        </w:tc>
      </w:tr>
      <w:tr w14:paraId="0A715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430AF3E2">
            <w:pPr>
              <w:pageBreakBefore w:val="0"/>
              <w:widowControl w:val="0"/>
              <w:kinsoku/>
              <w:wordWrap w:val="0"/>
              <w:overflowPunct/>
              <w:topLinePunct/>
              <w:autoSpaceDE/>
              <w:autoSpaceDN/>
              <w:bidi w:val="0"/>
              <w:snapToGrid/>
              <w:spacing w:line="360" w:lineRule="auto"/>
              <w:jc w:val="left"/>
              <w:textAlignment w:val="auto"/>
              <w:rPr>
                <w:kern w:val="0"/>
              </w:rPr>
            </w:pPr>
            <w:r>
              <w:rPr>
                <w:kern w:val="0"/>
              </w:rPr>
              <w:t>2.2</w:t>
            </w:r>
          </w:p>
        </w:tc>
        <w:tc>
          <w:tcPr>
            <w:tcW w:w="1560" w:type="dxa"/>
            <w:tcBorders>
              <w:left w:val="single" w:color="auto" w:sz="4" w:space="0"/>
              <w:right w:val="single" w:color="auto" w:sz="4" w:space="0"/>
            </w:tcBorders>
            <w:vAlign w:val="center"/>
          </w:tcPr>
          <w:p w14:paraId="163AF008">
            <w:pPr>
              <w:pageBreakBefore w:val="0"/>
              <w:widowControl w:val="0"/>
              <w:kinsoku/>
              <w:wordWrap w:val="0"/>
              <w:overflowPunct/>
              <w:topLinePunct/>
              <w:autoSpaceDE/>
              <w:autoSpaceDN/>
              <w:bidi w:val="0"/>
              <w:snapToGrid/>
              <w:spacing w:line="360" w:lineRule="auto"/>
              <w:jc w:val="left"/>
              <w:textAlignment w:val="auto"/>
              <w:rPr>
                <w:kern w:val="0"/>
              </w:rPr>
            </w:pPr>
            <w:r>
              <w:rPr>
                <w:kern w:val="0"/>
              </w:rPr>
              <w:t>符合性审查</w:t>
            </w:r>
          </w:p>
        </w:tc>
        <w:tc>
          <w:tcPr>
            <w:tcW w:w="6882" w:type="dxa"/>
            <w:gridSpan w:val="2"/>
            <w:tcBorders>
              <w:left w:val="single" w:color="auto" w:sz="4" w:space="0"/>
            </w:tcBorders>
            <w:vAlign w:val="center"/>
          </w:tcPr>
          <w:p w14:paraId="6E172EF5">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取报价排序前5名（若实际</w:t>
            </w:r>
            <w:r>
              <w:rPr>
                <w:rFonts w:hint="eastAsia"/>
                <w:kern w:val="0"/>
              </w:rPr>
              <w:t>竞选</w:t>
            </w:r>
            <w:r>
              <w:rPr>
                <w:kern w:val="0"/>
              </w:rPr>
              <w:t>人数量小于</w:t>
            </w:r>
            <w:r>
              <w:rPr>
                <w:rFonts w:hint="eastAsia"/>
                <w:kern w:val="0"/>
              </w:rPr>
              <w:t>5名</w:t>
            </w:r>
            <w:r>
              <w:rPr>
                <w:kern w:val="0"/>
              </w:rPr>
              <w:t>，</w:t>
            </w:r>
            <w:r>
              <w:rPr>
                <w:spacing w:val="4"/>
                <w:kern w:val="0"/>
                <w:szCs w:val="21"/>
              </w:rPr>
              <w:t>则全部纳入）进行符合性审查。符合性审查内容：技术方案评审、资格评审、形式评审、响应性评审。符合性审查</w:t>
            </w:r>
            <w:r>
              <w:rPr>
                <w:kern w:val="0"/>
              </w:rPr>
              <w:t>合格的竞选人中，报价最低的成为第一中选候选人，报价次低的成为第二中选候选人，依次类推。</w:t>
            </w:r>
          </w:p>
        </w:tc>
      </w:tr>
      <w:tr w14:paraId="4A0E4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0A57F0D0">
            <w:pPr>
              <w:pageBreakBefore w:val="0"/>
              <w:widowControl w:val="0"/>
              <w:kinsoku/>
              <w:wordWrap w:val="0"/>
              <w:overflowPunct/>
              <w:topLinePunct/>
              <w:autoSpaceDE/>
              <w:autoSpaceDN/>
              <w:bidi w:val="0"/>
              <w:snapToGrid/>
              <w:spacing w:line="360" w:lineRule="auto"/>
              <w:jc w:val="left"/>
              <w:textAlignment w:val="auto"/>
              <w:rPr>
                <w:rFonts w:hint="eastAsia" w:eastAsia="宋体"/>
                <w:szCs w:val="21"/>
                <w:lang w:eastAsia="zh-CN"/>
              </w:rPr>
            </w:pPr>
            <w:r>
              <w:rPr>
                <w:szCs w:val="21"/>
              </w:rPr>
              <w:t>2.2.</w:t>
            </w:r>
            <w:r>
              <w:rPr>
                <w:rFonts w:hint="eastAsia"/>
                <w:szCs w:val="21"/>
                <w:lang w:val="en-US" w:eastAsia="zh-CN"/>
              </w:rPr>
              <w:t>1</w:t>
            </w:r>
          </w:p>
        </w:tc>
        <w:tc>
          <w:tcPr>
            <w:tcW w:w="1560" w:type="dxa"/>
            <w:vMerge w:val="restart"/>
            <w:tcBorders>
              <w:left w:val="single" w:color="auto" w:sz="4" w:space="0"/>
              <w:right w:val="single" w:color="auto" w:sz="4" w:space="0"/>
            </w:tcBorders>
            <w:vAlign w:val="center"/>
          </w:tcPr>
          <w:p w14:paraId="6ABE17E1">
            <w:pPr>
              <w:pageBreakBefore w:val="0"/>
              <w:widowControl w:val="0"/>
              <w:kinsoku/>
              <w:wordWrap w:val="0"/>
              <w:overflowPunct/>
              <w:topLinePunct/>
              <w:autoSpaceDE/>
              <w:autoSpaceDN/>
              <w:bidi w:val="0"/>
              <w:snapToGrid/>
              <w:spacing w:line="360" w:lineRule="auto"/>
              <w:jc w:val="left"/>
              <w:textAlignment w:val="auto"/>
              <w:rPr>
                <w:kern w:val="0"/>
              </w:rPr>
            </w:pPr>
            <w:r>
              <w:rPr>
                <w:kern w:val="0"/>
              </w:rPr>
              <w:t>资格评审标准</w:t>
            </w:r>
          </w:p>
        </w:tc>
        <w:tc>
          <w:tcPr>
            <w:tcW w:w="2267" w:type="dxa"/>
            <w:tcBorders>
              <w:top w:val="single" w:color="auto" w:sz="4" w:space="0"/>
              <w:left w:val="single" w:color="auto" w:sz="4" w:space="0"/>
              <w:right w:val="single" w:color="auto" w:sz="4" w:space="0"/>
            </w:tcBorders>
            <w:vAlign w:val="center"/>
          </w:tcPr>
          <w:p w14:paraId="19A6F50C">
            <w:pPr>
              <w:pageBreakBefore w:val="0"/>
              <w:widowControl w:val="0"/>
              <w:kinsoku/>
              <w:wordWrap w:val="0"/>
              <w:overflowPunct/>
              <w:topLinePunct/>
              <w:autoSpaceDE/>
              <w:autoSpaceDN/>
              <w:bidi w:val="0"/>
              <w:snapToGrid/>
              <w:spacing w:line="360" w:lineRule="auto"/>
              <w:jc w:val="left"/>
              <w:textAlignment w:val="auto"/>
              <w:rPr>
                <w:kern w:val="0"/>
              </w:rPr>
            </w:pPr>
            <w:r>
              <w:rPr>
                <w:kern w:val="0"/>
              </w:rPr>
              <w:t>资质条件</w:t>
            </w:r>
          </w:p>
        </w:tc>
        <w:tc>
          <w:tcPr>
            <w:tcW w:w="4615" w:type="dxa"/>
            <w:tcBorders>
              <w:top w:val="single" w:color="auto" w:sz="4" w:space="0"/>
              <w:left w:val="single" w:color="auto" w:sz="4" w:space="0"/>
            </w:tcBorders>
            <w:vAlign w:val="center"/>
          </w:tcPr>
          <w:p w14:paraId="35138CD3">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第1.4.1项规定。</w:t>
            </w:r>
          </w:p>
        </w:tc>
      </w:tr>
      <w:tr w14:paraId="178E9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1EEE168">
            <w:pPr>
              <w:pageBreakBefore w:val="0"/>
              <w:widowControl w:val="0"/>
              <w:kinsoku/>
              <w:wordWrap w:val="0"/>
              <w:overflowPunct/>
              <w:topLinePunct/>
              <w:autoSpaceDE/>
              <w:autoSpaceDN/>
              <w:bidi w:val="0"/>
              <w:snapToGrid/>
              <w:spacing w:line="360" w:lineRule="auto"/>
              <w:jc w:val="left"/>
              <w:textAlignment w:val="auto"/>
              <w:rPr>
                <w:szCs w:val="21"/>
              </w:rPr>
            </w:pPr>
          </w:p>
        </w:tc>
        <w:tc>
          <w:tcPr>
            <w:tcW w:w="1560" w:type="dxa"/>
            <w:vMerge w:val="continue"/>
            <w:tcBorders>
              <w:left w:val="single" w:color="auto" w:sz="4" w:space="0"/>
              <w:right w:val="single" w:color="auto" w:sz="4" w:space="0"/>
            </w:tcBorders>
            <w:vAlign w:val="center"/>
          </w:tcPr>
          <w:p w14:paraId="644A1038">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top w:val="single" w:color="auto" w:sz="4" w:space="0"/>
              <w:left w:val="single" w:color="auto" w:sz="4" w:space="0"/>
              <w:right w:val="single" w:color="auto" w:sz="4" w:space="0"/>
            </w:tcBorders>
            <w:vAlign w:val="center"/>
          </w:tcPr>
          <w:p w14:paraId="085D3274">
            <w:pPr>
              <w:pageBreakBefore w:val="0"/>
              <w:widowControl w:val="0"/>
              <w:kinsoku/>
              <w:wordWrap w:val="0"/>
              <w:overflowPunct/>
              <w:topLinePunct/>
              <w:autoSpaceDE/>
              <w:autoSpaceDN/>
              <w:bidi w:val="0"/>
              <w:snapToGrid/>
              <w:spacing w:line="360" w:lineRule="auto"/>
              <w:jc w:val="left"/>
              <w:textAlignment w:val="auto"/>
              <w:rPr>
                <w:kern w:val="0"/>
              </w:rPr>
            </w:pPr>
            <w:r>
              <w:rPr>
                <w:rFonts w:hint="eastAsia" w:ascii="宋体" w:hAnsi="宋体" w:cs="宋体"/>
                <w:kern w:val="0"/>
              </w:rPr>
              <w:t>独立法人资格</w:t>
            </w:r>
          </w:p>
        </w:tc>
        <w:tc>
          <w:tcPr>
            <w:tcW w:w="4615" w:type="dxa"/>
            <w:tcBorders>
              <w:top w:val="single" w:color="auto" w:sz="4" w:space="0"/>
              <w:left w:val="single" w:color="auto" w:sz="4" w:space="0"/>
            </w:tcBorders>
            <w:vAlign w:val="center"/>
          </w:tcPr>
          <w:p w14:paraId="7A653426">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第1.4.1项规定。</w:t>
            </w:r>
          </w:p>
        </w:tc>
      </w:tr>
      <w:tr w14:paraId="4FB69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417DCBB">
            <w:pPr>
              <w:pageBreakBefore w:val="0"/>
              <w:widowControl w:val="0"/>
              <w:kinsoku/>
              <w:wordWrap w:val="0"/>
              <w:overflowPunct/>
              <w:topLinePunct/>
              <w:autoSpaceDE/>
              <w:autoSpaceDN/>
              <w:bidi w:val="0"/>
              <w:snapToGrid/>
              <w:spacing w:line="360" w:lineRule="auto"/>
              <w:jc w:val="left"/>
              <w:textAlignment w:val="auto"/>
              <w:rPr>
                <w:szCs w:val="21"/>
              </w:rPr>
            </w:pPr>
          </w:p>
        </w:tc>
        <w:tc>
          <w:tcPr>
            <w:tcW w:w="1560" w:type="dxa"/>
            <w:vMerge w:val="continue"/>
            <w:tcBorders>
              <w:left w:val="single" w:color="auto" w:sz="4" w:space="0"/>
              <w:right w:val="single" w:color="auto" w:sz="4" w:space="0"/>
            </w:tcBorders>
            <w:vAlign w:val="center"/>
          </w:tcPr>
          <w:p w14:paraId="327BDA89">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top w:val="single" w:color="auto" w:sz="4" w:space="0"/>
              <w:left w:val="single" w:color="auto" w:sz="4" w:space="0"/>
              <w:right w:val="single" w:color="auto" w:sz="4" w:space="0"/>
            </w:tcBorders>
            <w:vAlign w:val="center"/>
          </w:tcPr>
          <w:p w14:paraId="547B8320">
            <w:pPr>
              <w:pageBreakBefore w:val="0"/>
              <w:widowControl w:val="0"/>
              <w:kinsoku/>
              <w:wordWrap w:val="0"/>
              <w:overflowPunct/>
              <w:topLinePunct/>
              <w:autoSpaceDE/>
              <w:autoSpaceDN/>
              <w:bidi w:val="0"/>
              <w:snapToGrid/>
              <w:spacing w:line="360" w:lineRule="auto"/>
              <w:jc w:val="left"/>
              <w:textAlignment w:val="auto"/>
              <w:rPr>
                <w:kern w:val="0"/>
              </w:rPr>
            </w:pPr>
            <w:r>
              <w:rPr>
                <w:kern w:val="0"/>
              </w:rPr>
              <w:t>安全生产条件</w:t>
            </w:r>
          </w:p>
        </w:tc>
        <w:tc>
          <w:tcPr>
            <w:tcW w:w="4615" w:type="dxa"/>
            <w:tcBorders>
              <w:top w:val="single" w:color="auto" w:sz="4" w:space="0"/>
              <w:left w:val="single" w:color="auto" w:sz="4" w:space="0"/>
            </w:tcBorders>
            <w:vAlign w:val="center"/>
          </w:tcPr>
          <w:p w14:paraId="216235CC">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第1.4.1项规定</w:t>
            </w:r>
          </w:p>
        </w:tc>
      </w:tr>
      <w:tr w14:paraId="3327D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BE8110A">
            <w:pPr>
              <w:pageBreakBefore w:val="0"/>
              <w:widowControl w:val="0"/>
              <w:kinsoku/>
              <w:wordWrap w:val="0"/>
              <w:overflowPunct/>
              <w:topLinePunct/>
              <w:autoSpaceDE/>
              <w:autoSpaceDN/>
              <w:bidi w:val="0"/>
              <w:snapToGrid/>
              <w:spacing w:line="360" w:lineRule="auto"/>
              <w:jc w:val="left"/>
              <w:textAlignment w:val="auto"/>
              <w:rPr>
                <w:szCs w:val="21"/>
              </w:rPr>
            </w:pPr>
          </w:p>
        </w:tc>
        <w:tc>
          <w:tcPr>
            <w:tcW w:w="1560" w:type="dxa"/>
            <w:vMerge w:val="continue"/>
            <w:tcBorders>
              <w:left w:val="single" w:color="auto" w:sz="4" w:space="0"/>
              <w:right w:val="single" w:color="auto" w:sz="4" w:space="0"/>
            </w:tcBorders>
            <w:vAlign w:val="center"/>
          </w:tcPr>
          <w:p w14:paraId="00E27FE2">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top w:val="single" w:color="auto" w:sz="4" w:space="0"/>
              <w:left w:val="single" w:color="auto" w:sz="4" w:space="0"/>
              <w:right w:val="single" w:color="auto" w:sz="4" w:space="0"/>
            </w:tcBorders>
            <w:vAlign w:val="center"/>
          </w:tcPr>
          <w:p w14:paraId="0C50AD03">
            <w:pPr>
              <w:pageBreakBefore w:val="0"/>
              <w:widowControl w:val="0"/>
              <w:kinsoku/>
              <w:wordWrap w:val="0"/>
              <w:overflowPunct/>
              <w:topLinePunct/>
              <w:autoSpaceDE/>
              <w:autoSpaceDN/>
              <w:bidi w:val="0"/>
              <w:snapToGrid/>
              <w:spacing w:line="360" w:lineRule="auto"/>
              <w:jc w:val="left"/>
              <w:textAlignment w:val="auto"/>
              <w:rPr>
                <w:kern w:val="0"/>
              </w:rPr>
            </w:pPr>
            <w:r>
              <w:rPr>
                <w:kern w:val="0"/>
              </w:rPr>
              <w:t>业绩要求</w:t>
            </w:r>
          </w:p>
        </w:tc>
        <w:tc>
          <w:tcPr>
            <w:tcW w:w="4615" w:type="dxa"/>
            <w:tcBorders>
              <w:top w:val="single" w:color="auto" w:sz="4" w:space="0"/>
              <w:left w:val="single" w:color="auto" w:sz="4" w:space="0"/>
            </w:tcBorders>
            <w:vAlign w:val="center"/>
          </w:tcPr>
          <w:p w14:paraId="0E0A1081">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第1.4.1项规定</w:t>
            </w:r>
          </w:p>
        </w:tc>
      </w:tr>
      <w:tr w14:paraId="0E6BF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B6DFA2A">
            <w:pPr>
              <w:pageBreakBefore w:val="0"/>
              <w:widowControl w:val="0"/>
              <w:kinsoku/>
              <w:wordWrap w:val="0"/>
              <w:overflowPunct/>
              <w:topLinePunct/>
              <w:autoSpaceDE/>
              <w:autoSpaceDN/>
              <w:bidi w:val="0"/>
              <w:snapToGrid/>
              <w:spacing w:line="360" w:lineRule="auto"/>
              <w:jc w:val="left"/>
              <w:textAlignment w:val="auto"/>
              <w:rPr>
                <w:szCs w:val="21"/>
              </w:rPr>
            </w:pPr>
          </w:p>
        </w:tc>
        <w:tc>
          <w:tcPr>
            <w:tcW w:w="1560" w:type="dxa"/>
            <w:vMerge w:val="continue"/>
            <w:tcBorders>
              <w:left w:val="single" w:color="auto" w:sz="4" w:space="0"/>
              <w:right w:val="single" w:color="auto" w:sz="4" w:space="0"/>
            </w:tcBorders>
            <w:vAlign w:val="center"/>
          </w:tcPr>
          <w:p w14:paraId="6522CD79">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top w:val="single" w:color="auto" w:sz="4" w:space="0"/>
              <w:left w:val="single" w:color="auto" w:sz="4" w:space="0"/>
              <w:right w:val="single" w:color="auto" w:sz="4" w:space="0"/>
            </w:tcBorders>
            <w:vAlign w:val="center"/>
          </w:tcPr>
          <w:p w14:paraId="03318399">
            <w:pPr>
              <w:pageBreakBefore w:val="0"/>
              <w:widowControl w:val="0"/>
              <w:kinsoku/>
              <w:wordWrap w:val="0"/>
              <w:overflowPunct/>
              <w:topLinePunct/>
              <w:autoSpaceDE/>
              <w:autoSpaceDN/>
              <w:bidi w:val="0"/>
              <w:snapToGrid/>
              <w:spacing w:line="360" w:lineRule="auto"/>
              <w:jc w:val="left"/>
              <w:textAlignment w:val="auto"/>
              <w:rPr>
                <w:kern w:val="0"/>
              </w:rPr>
            </w:pPr>
            <w:r>
              <w:rPr>
                <w:szCs w:val="21"/>
              </w:rPr>
              <w:t>竞选截止日</w:t>
            </w:r>
            <w:r>
              <w:rPr>
                <w:rFonts w:hint="eastAsia"/>
                <w:szCs w:val="21"/>
              </w:rPr>
              <w:t>投标</w:t>
            </w:r>
            <w:r>
              <w:rPr>
                <w:szCs w:val="21"/>
              </w:rPr>
              <w:t>资格情况</w:t>
            </w:r>
          </w:p>
        </w:tc>
        <w:tc>
          <w:tcPr>
            <w:tcW w:w="4615" w:type="dxa"/>
            <w:tcBorders>
              <w:top w:val="single" w:color="auto" w:sz="4" w:space="0"/>
              <w:left w:val="single" w:color="auto" w:sz="4" w:space="0"/>
            </w:tcBorders>
            <w:vAlign w:val="center"/>
          </w:tcPr>
          <w:p w14:paraId="1D923E47">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第1.4.1项规定</w:t>
            </w:r>
          </w:p>
        </w:tc>
      </w:tr>
      <w:tr w14:paraId="4B0E4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00B0F94">
            <w:pPr>
              <w:pageBreakBefore w:val="0"/>
              <w:widowControl w:val="0"/>
              <w:kinsoku/>
              <w:wordWrap w:val="0"/>
              <w:overflowPunct/>
              <w:topLinePunct/>
              <w:autoSpaceDE/>
              <w:autoSpaceDN/>
              <w:bidi w:val="0"/>
              <w:snapToGrid/>
              <w:spacing w:line="360" w:lineRule="auto"/>
              <w:jc w:val="left"/>
              <w:textAlignment w:val="auto"/>
              <w:rPr>
                <w:szCs w:val="21"/>
              </w:rPr>
            </w:pPr>
          </w:p>
        </w:tc>
        <w:tc>
          <w:tcPr>
            <w:tcW w:w="1560" w:type="dxa"/>
            <w:vMerge w:val="continue"/>
            <w:tcBorders>
              <w:left w:val="single" w:color="auto" w:sz="4" w:space="0"/>
              <w:right w:val="single" w:color="auto" w:sz="4" w:space="0"/>
            </w:tcBorders>
            <w:vAlign w:val="center"/>
          </w:tcPr>
          <w:p w14:paraId="23618506">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top w:val="single" w:color="auto" w:sz="4" w:space="0"/>
              <w:left w:val="single" w:color="auto" w:sz="4" w:space="0"/>
              <w:right w:val="single" w:color="auto" w:sz="4" w:space="0"/>
            </w:tcBorders>
            <w:vAlign w:val="center"/>
          </w:tcPr>
          <w:p w14:paraId="6F38EC00">
            <w:pPr>
              <w:pageBreakBefore w:val="0"/>
              <w:widowControl w:val="0"/>
              <w:kinsoku/>
              <w:wordWrap w:val="0"/>
              <w:overflowPunct/>
              <w:topLinePunct/>
              <w:autoSpaceDE/>
              <w:autoSpaceDN/>
              <w:bidi w:val="0"/>
              <w:snapToGrid/>
              <w:spacing w:line="360" w:lineRule="auto"/>
              <w:jc w:val="left"/>
              <w:textAlignment w:val="auto"/>
              <w:rPr>
                <w:kern w:val="0"/>
              </w:rPr>
            </w:pPr>
            <w:r>
              <w:rPr>
                <w:kern w:val="0"/>
              </w:rPr>
              <w:t>项目经理资格要求</w:t>
            </w:r>
          </w:p>
        </w:tc>
        <w:tc>
          <w:tcPr>
            <w:tcW w:w="4615" w:type="dxa"/>
            <w:tcBorders>
              <w:top w:val="single" w:color="auto" w:sz="4" w:space="0"/>
              <w:left w:val="single" w:color="auto" w:sz="4" w:space="0"/>
            </w:tcBorders>
            <w:vAlign w:val="center"/>
          </w:tcPr>
          <w:p w14:paraId="75C2BE5F">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第1.4.1项规定</w:t>
            </w:r>
          </w:p>
        </w:tc>
      </w:tr>
      <w:tr w14:paraId="704D1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D72B49A">
            <w:pPr>
              <w:pageBreakBefore w:val="0"/>
              <w:widowControl w:val="0"/>
              <w:kinsoku/>
              <w:wordWrap w:val="0"/>
              <w:overflowPunct/>
              <w:topLinePunct/>
              <w:autoSpaceDE/>
              <w:autoSpaceDN/>
              <w:bidi w:val="0"/>
              <w:snapToGrid/>
              <w:spacing w:line="360" w:lineRule="auto"/>
              <w:jc w:val="left"/>
              <w:textAlignment w:val="auto"/>
              <w:rPr>
                <w:szCs w:val="21"/>
              </w:rPr>
            </w:pPr>
          </w:p>
        </w:tc>
        <w:tc>
          <w:tcPr>
            <w:tcW w:w="1560" w:type="dxa"/>
            <w:vMerge w:val="continue"/>
            <w:tcBorders>
              <w:left w:val="single" w:color="auto" w:sz="4" w:space="0"/>
              <w:right w:val="single" w:color="auto" w:sz="4" w:space="0"/>
            </w:tcBorders>
            <w:vAlign w:val="center"/>
          </w:tcPr>
          <w:p w14:paraId="34877E5E">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top w:val="single" w:color="auto" w:sz="4" w:space="0"/>
              <w:left w:val="single" w:color="auto" w:sz="4" w:space="0"/>
              <w:right w:val="single" w:color="auto" w:sz="4" w:space="0"/>
            </w:tcBorders>
            <w:vAlign w:val="center"/>
          </w:tcPr>
          <w:p w14:paraId="4D07B0E4">
            <w:pPr>
              <w:pageBreakBefore w:val="0"/>
              <w:widowControl w:val="0"/>
              <w:kinsoku/>
              <w:wordWrap w:val="0"/>
              <w:overflowPunct/>
              <w:topLinePunct/>
              <w:autoSpaceDE/>
              <w:autoSpaceDN/>
              <w:bidi w:val="0"/>
              <w:snapToGrid/>
              <w:spacing w:line="360" w:lineRule="auto"/>
              <w:jc w:val="left"/>
              <w:textAlignment w:val="auto"/>
              <w:rPr>
                <w:kern w:val="0"/>
              </w:rPr>
            </w:pPr>
            <w:r>
              <w:rPr>
                <w:kern w:val="0"/>
              </w:rPr>
              <w:t>其他要求</w:t>
            </w:r>
          </w:p>
        </w:tc>
        <w:tc>
          <w:tcPr>
            <w:tcW w:w="4615" w:type="dxa"/>
            <w:tcBorders>
              <w:top w:val="single" w:color="auto" w:sz="4" w:space="0"/>
              <w:left w:val="single" w:color="auto" w:sz="4" w:space="0"/>
            </w:tcBorders>
            <w:vAlign w:val="center"/>
          </w:tcPr>
          <w:p w14:paraId="3B1A0560">
            <w:pPr>
              <w:pageBreakBefore w:val="0"/>
              <w:widowControl w:val="0"/>
              <w:kinsoku/>
              <w:wordWrap w:val="0"/>
              <w:overflowPunct/>
              <w:topLinePunct/>
              <w:autoSpaceDE/>
              <w:autoSpaceDN/>
              <w:bidi w:val="0"/>
              <w:snapToGrid/>
              <w:spacing w:line="360" w:lineRule="auto"/>
              <w:ind w:firstLine="420" w:firstLineChars="200"/>
              <w:jc w:val="left"/>
              <w:textAlignment w:val="auto"/>
              <w:rPr>
                <w:kern w:val="0"/>
                <w:u w:val="single"/>
              </w:rPr>
            </w:pPr>
            <w:r>
              <w:rPr>
                <w:kern w:val="0"/>
              </w:rPr>
              <w:t>符合第二章</w:t>
            </w:r>
            <w:r>
              <w:rPr>
                <w:rFonts w:ascii="宋体" w:hAnsi="宋体"/>
                <w:kern w:val="0"/>
              </w:rPr>
              <w:t>“</w:t>
            </w:r>
            <w:r>
              <w:rPr>
                <w:kern w:val="0"/>
              </w:rPr>
              <w:t>竞选人须知</w:t>
            </w:r>
            <w:r>
              <w:rPr>
                <w:rFonts w:ascii="宋体" w:hAnsi="宋体"/>
                <w:kern w:val="0"/>
              </w:rPr>
              <w:t>”</w:t>
            </w:r>
            <w:r>
              <w:rPr>
                <w:kern w:val="0"/>
              </w:rPr>
              <w:t>第1.4.1项规定</w:t>
            </w:r>
          </w:p>
        </w:tc>
      </w:tr>
      <w:tr w14:paraId="2011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58C323C1">
            <w:pPr>
              <w:pageBreakBefore w:val="0"/>
              <w:widowControl w:val="0"/>
              <w:kinsoku/>
              <w:wordWrap w:val="0"/>
              <w:overflowPunct/>
              <w:topLinePunct/>
              <w:autoSpaceDE/>
              <w:autoSpaceDN/>
              <w:bidi w:val="0"/>
              <w:snapToGrid/>
              <w:spacing w:line="360" w:lineRule="auto"/>
              <w:jc w:val="left"/>
              <w:textAlignment w:val="auto"/>
              <w:rPr>
                <w:rFonts w:hint="eastAsia" w:eastAsia="宋体"/>
                <w:kern w:val="0"/>
                <w:lang w:eastAsia="zh-CN"/>
              </w:rPr>
            </w:pPr>
            <w:r>
              <w:rPr>
                <w:kern w:val="0"/>
              </w:rPr>
              <w:t>2.2.</w:t>
            </w:r>
            <w:r>
              <w:rPr>
                <w:rFonts w:hint="eastAsia"/>
                <w:kern w:val="0"/>
                <w:lang w:val="en-US" w:eastAsia="zh-CN"/>
              </w:rPr>
              <w:t>2</w:t>
            </w:r>
          </w:p>
        </w:tc>
        <w:tc>
          <w:tcPr>
            <w:tcW w:w="1560" w:type="dxa"/>
            <w:vMerge w:val="restart"/>
            <w:tcBorders>
              <w:left w:val="single" w:color="auto" w:sz="4" w:space="0"/>
            </w:tcBorders>
            <w:vAlign w:val="center"/>
          </w:tcPr>
          <w:p w14:paraId="513F7828">
            <w:pPr>
              <w:pageBreakBefore w:val="0"/>
              <w:widowControl w:val="0"/>
              <w:kinsoku/>
              <w:wordWrap w:val="0"/>
              <w:overflowPunct/>
              <w:topLinePunct/>
              <w:autoSpaceDE/>
              <w:autoSpaceDN/>
              <w:bidi w:val="0"/>
              <w:snapToGrid/>
              <w:spacing w:line="360" w:lineRule="auto"/>
              <w:jc w:val="left"/>
              <w:textAlignment w:val="auto"/>
              <w:rPr>
                <w:kern w:val="0"/>
              </w:rPr>
            </w:pPr>
            <w:r>
              <w:rPr>
                <w:kern w:val="0"/>
              </w:rPr>
              <w:t>形式评审标准</w:t>
            </w:r>
          </w:p>
        </w:tc>
        <w:tc>
          <w:tcPr>
            <w:tcW w:w="2267" w:type="dxa"/>
            <w:tcBorders>
              <w:right w:val="single" w:color="auto" w:sz="4" w:space="0"/>
            </w:tcBorders>
            <w:vAlign w:val="center"/>
          </w:tcPr>
          <w:p w14:paraId="0AF17698">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竞选人名称</w:t>
            </w:r>
          </w:p>
        </w:tc>
        <w:tc>
          <w:tcPr>
            <w:tcW w:w="4615" w:type="dxa"/>
            <w:tcBorders>
              <w:left w:val="single" w:color="auto" w:sz="4" w:space="0"/>
            </w:tcBorders>
            <w:vAlign w:val="center"/>
          </w:tcPr>
          <w:p w14:paraId="6C5F5372">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与营业执照、资质证书、安全生产许可证一致，依法变更名称的应提交相应证明材料。</w:t>
            </w:r>
          </w:p>
        </w:tc>
      </w:tr>
      <w:tr w14:paraId="7E03A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0B9A649">
            <w:pPr>
              <w:pageBreakBefore w:val="0"/>
              <w:widowControl w:val="0"/>
              <w:kinsoku/>
              <w:wordWrap w:val="0"/>
              <w:overflowPunct/>
              <w:topLinePunct/>
              <w:autoSpaceDE/>
              <w:autoSpaceDN/>
              <w:bidi w:val="0"/>
              <w:snapToGrid/>
              <w:spacing w:line="360" w:lineRule="auto"/>
              <w:jc w:val="left"/>
              <w:textAlignment w:val="auto"/>
              <w:rPr>
                <w:b/>
                <w:kern w:val="0"/>
              </w:rPr>
            </w:pPr>
          </w:p>
        </w:tc>
        <w:tc>
          <w:tcPr>
            <w:tcW w:w="1560" w:type="dxa"/>
            <w:vMerge w:val="continue"/>
            <w:tcBorders>
              <w:left w:val="single" w:color="auto" w:sz="4" w:space="0"/>
            </w:tcBorders>
            <w:vAlign w:val="center"/>
          </w:tcPr>
          <w:p w14:paraId="7D2D18E1">
            <w:pPr>
              <w:pageBreakBefore w:val="0"/>
              <w:widowControl w:val="0"/>
              <w:kinsoku/>
              <w:wordWrap w:val="0"/>
              <w:overflowPunct/>
              <w:topLinePunct/>
              <w:autoSpaceDE/>
              <w:autoSpaceDN/>
              <w:bidi w:val="0"/>
              <w:snapToGrid/>
              <w:spacing w:line="360" w:lineRule="auto"/>
              <w:jc w:val="left"/>
              <w:textAlignment w:val="auto"/>
              <w:rPr>
                <w:b/>
                <w:kern w:val="0"/>
              </w:rPr>
            </w:pPr>
          </w:p>
        </w:tc>
        <w:tc>
          <w:tcPr>
            <w:tcW w:w="2267" w:type="dxa"/>
            <w:tcBorders>
              <w:right w:val="single" w:color="auto" w:sz="4" w:space="0"/>
            </w:tcBorders>
            <w:vAlign w:val="center"/>
          </w:tcPr>
          <w:p w14:paraId="46207230">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竞选函签名盖章</w:t>
            </w:r>
          </w:p>
        </w:tc>
        <w:tc>
          <w:tcPr>
            <w:tcW w:w="4615" w:type="dxa"/>
            <w:tcBorders>
              <w:left w:val="single" w:color="auto" w:sz="4" w:space="0"/>
            </w:tcBorders>
            <w:vAlign w:val="center"/>
          </w:tcPr>
          <w:p w14:paraId="65C97E6A">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竞选函格式规定签名、盖章的位置有法定代表人或其委托代理人签名（或盖章）、加盖单位公章。</w:t>
            </w:r>
          </w:p>
        </w:tc>
      </w:tr>
      <w:tr w14:paraId="67227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D1E8347">
            <w:pPr>
              <w:pageBreakBefore w:val="0"/>
              <w:widowControl w:val="0"/>
              <w:kinsoku/>
              <w:wordWrap w:val="0"/>
              <w:overflowPunct/>
              <w:topLinePunct/>
              <w:autoSpaceDE/>
              <w:autoSpaceDN/>
              <w:bidi w:val="0"/>
              <w:snapToGrid/>
              <w:spacing w:line="360" w:lineRule="auto"/>
              <w:jc w:val="left"/>
              <w:textAlignment w:val="auto"/>
              <w:rPr>
                <w:b/>
                <w:kern w:val="0"/>
              </w:rPr>
            </w:pPr>
          </w:p>
        </w:tc>
        <w:tc>
          <w:tcPr>
            <w:tcW w:w="1560" w:type="dxa"/>
            <w:vMerge w:val="continue"/>
            <w:tcBorders>
              <w:left w:val="single" w:color="auto" w:sz="4" w:space="0"/>
            </w:tcBorders>
            <w:vAlign w:val="center"/>
          </w:tcPr>
          <w:p w14:paraId="469F36CD">
            <w:pPr>
              <w:pageBreakBefore w:val="0"/>
              <w:widowControl w:val="0"/>
              <w:kinsoku/>
              <w:wordWrap w:val="0"/>
              <w:overflowPunct/>
              <w:topLinePunct/>
              <w:autoSpaceDE/>
              <w:autoSpaceDN/>
              <w:bidi w:val="0"/>
              <w:snapToGrid/>
              <w:spacing w:line="360" w:lineRule="auto"/>
              <w:jc w:val="left"/>
              <w:textAlignment w:val="auto"/>
              <w:rPr>
                <w:b/>
                <w:kern w:val="0"/>
              </w:rPr>
            </w:pPr>
          </w:p>
        </w:tc>
        <w:tc>
          <w:tcPr>
            <w:tcW w:w="2267" w:type="dxa"/>
            <w:tcBorders>
              <w:right w:val="single" w:color="auto" w:sz="4" w:space="0"/>
            </w:tcBorders>
            <w:vAlign w:val="center"/>
          </w:tcPr>
          <w:p w14:paraId="650621A0">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竞选文件格式</w:t>
            </w:r>
          </w:p>
        </w:tc>
        <w:tc>
          <w:tcPr>
            <w:tcW w:w="4615" w:type="dxa"/>
            <w:tcBorders>
              <w:left w:val="single" w:color="auto" w:sz="4" w:space="0"/>
            </w:tcBorders>
            <w:vAlign w:val="center"/>
          </w:tcPr>
          <w:p w14:paraId="3744D815">
            <w:pPr>
              <w:pageBreakBefore w:val="0"/>
              <w:widowControl w:val="0"/>
              <w:kinsoku/>
              <w:wordWrap w:val="0"/>
              <w:overflowPunct/>
              <w:topLinePunct/>
              <w:autoSpaceDE/>
              <w:autoSpaceDN/>
              <w:bidi w:val="0"/>
              <w:snapToGrid/>
              <w:spacing w:line="360" w:lineRule="auto"/>
              <w:ind w:firstLine="380" w:firstLineChars="181"/>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第3.7款的要求。</w:t>
            </w:r>
          </w:p>
        </w:tc>
      </w:tr>
      <w:tr w14:paraId="0C5A6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08D456C">
            <w:pPr>
              <w:pageBreakBefore w:val="0"/>
              <w:widowControl w:val="0"/>
              <w:kinsoku/>
              <w:wordWrap w:val="0"/>
              <w:overflowPunct/>
              <w:topLinePunct/>
              <w:autoSpaceDE/>
              <w:autoSpaceDN/>
              <w:bidi w:val="0"/>
              <w:snapToGrid/>
              <w:spacing w:line="360" w:lineRule="auto"/>
              <w:jc w:val="left"/>
              <w:textAlignment w:val="auto"/>
              <w:rPr>
                <w:b/>
                <w:kern w:val="0"/>
              </w:rPr>
            </w:pPr>
          </w:p>
        </w:tc>
        <w:tc>
          <w:tcPr>
            <w:tcW w:w="1560" w:type="dxa"/>
            <w:vMerge w:val="continue"/>
            <w:tcBorders>
              <w:left w:val="single" w:color="auto" w:sz="4" w:space="0"/>
            </w:tcBorders>
            <w:vAlign w:val="center"/>
          </w:tcPr>
          <w:p w14:paraId="36AD0BB0">
            <w:pPr>
              <w:pageBreakBefore w:val="0"/>
              <w:widowControl w:val="0"/>
              <w:kinsoku/>
              <w:wordWrap w:val="0"/>
              <w:overflowPunct/>
              <w:topLinePunct/>
              <w:autoSpaceDE/>
              <w:autoSpaceDN/>
              <w:bidi w:val="0"/>
              <w:snapToGrid/>
              <w:spacing w:line="360" w:lineRule="auto"/>
              <w:jc w:val="left"/>
              <w:textAlignment w:val="auto"/>
              <w:rPr>
                <w:b/>
                <w:kern w:val="0"/>
              </w:rPr>
            </w:pPr>
          </w:p>
        </w:tc>
        <w:tc>
          <w:tcPr>
            <w:tcW w:w="2267" w:type="dxa"/>
            <w:tcBorders>
              <w:right w:val="single" w:color="auto" w:sz="4" w:space="0"/>
            </w:tcBorders>
            <w:vAlign w:val="center"/>
          </w:tcPr>
          <w:p w14:paraId="27A63568">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竞选文件份数</w:t>
            </w:r>
          </w:p>
        </w:tc>
        <w:tc>
          <w:tcPr>
            <w:tcW w:w="4615" w:type="dxa"/>
            <w:tcBorders>
              <w:left w:val="single" w:color="auto" w:sz="4" w:space="0"/>
            </w:tcBorders>
            <w:vAlign w:val="center"/>
          </w:tcPr>
          <w:p w14:paraId="2E5BA1C9">
            <w:pPr>
              <w:pageBreakBefore w:val="0"/>
              <w:widowControl w:val="0"/>
              <w:kinsoku/>
              <w:wordWrap w:val="0"/>
              <w:overflowPunct/>
              <w:topLinePunct/>
              <w:autoSpaceDE/>
              <w:autoSpaceDN/>
              <w:bidi w:val="0"/>
              <w:snapToGrid/>
              <w:spacing w:line="360" w:lineRule="auto"/>
              <w:ind w:firstLine="380" w:firstLineChars="181"/>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第3.7.4项规定。</w:t>
            </w:r>
          </w:p>
        </w:tc>
      </w:tr>
      <w:tr w14:paraId="76D6D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462B65E">
            <w:pPr>
              <w:pageBreakBefore w:val="0"/>
              <w:widowControl w:val="0"/>
              <w:kinsoku/>
              <w:wordWrap w:val="0"/>
              <w:overflowPunct/>
              <w:topLinePunct/>
              <w:autoSpaceDE/>
              <w:autoSpaceDN/>
              <w:bidi w:val="0"/>
              <w:snapToGrid/>
              <w:spacing w:line="360" w:lineRule="auto"/>
              <w:jc w:val="left"/>
              <w:textAlignment w:val="auto"/>
              <w:rPr>
                <w:b/>
                <w:kern w:val="0"/>
              </w:rPr>
            </w:pPr>
          </w:p>
        </w:tc>
        <w:tc>
          <w:tcPr>
            <w:tcW w:w="1560" w:type="dxa"/>
            <w:vMerge w:val="continue"/>
            <w:tcBorders>
              <w:left w:val="single" w:color="auto" w:sz="4" w:space="0"/>
            </w:tcBorders>
            <w:vAlign w:val="center"/>
          </w:tcPr>
          <w:p w14:paraId="59FADE8E">
            <w:pPr>
              <w:pageBreakBefore w:val="0"/>
              <w:widowControl w:val="0"/>
              <w:kinsoku/>
              <w:wordWrap w:val="0"/>
              <w:overflowPunct/>
              <w:topLinePunct/>
              <w:autoSpaceDE/>
              <w:autoSpaceDN/>
              <w:bidi w:val="0"/>
              <w:snapToGrid/>
              <w:spacing w:line="360" w:lineRule="auto"/>
              <w:jc w:val="left"/>
              <w:textAlignment w:val="auto"/>
              <w:rPr>
                <w:b/>
                <w:kern w:val="0"/>
              </w:rPr>
            </w:pPr>
          </w:p>
        </w:tc>
        <w:tc>
          <w:tcPr>
            <w:tcW w:w="2267" w:type="dxa"/>
            <w:tcBorders>
              <w:right w:val="single" w:color="auto" w:sz="4" w:space="0"/>
            </w:tcBorders>
            <w:vAlign w:val="center"/>
          </w:tcPr>
          <w:p w14:paraId="0838E673">
            <w:pPr>
              <w:pageBreakBefore w:val="0"/>
              <w:widowControl w:val="0"/>
              <w:kinsoku/>
              <w:wordWrap w:val="0"/>
              <w:overflowPunct/>
              <w:topLinePunct/>
              <w:autoSpaceDE/>
              <w:autoSpaceDN/>
              <w:bidi w:val="0"/>
              <w:snapToGrid/>
              <w:spacing w:line="360" w:lineRule="auto"/>
              <w:jc w:val="left"/>
              <w:textAlignment w:val="auto"/>
              <w:rPr>
                <w:kern w:val="0"/>
              </w:rPr>
            </w:pPr>
            <w:r>
              <w:rPr>
                <w:kern w:val="0"/>
              </w:rPr>
              <w:t>报价唯一</w:t>
            </w:r>
          </w:p>
        </w:tc>
        <w:tc>
          <w:tcPr>
            <w:tcW w:w="4615" w:type="dxa"/>
            <w:tcBorders>
              <w:left w:val="single" w:color="auto" w:sz="4" w:space="0"/>
            </w:tcBorders>
            <w:vAlign w:val="center"/>
          </w:tcPr>
          <w:p w14:paraId="09ED7CBB">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只能有一个有效报价。在比选文件没有规定的情况下，不得提交选择性报价。</w:t>
            </w:r>
          </w:p>
        </w:tc>
      </w:tr>
      <w:tr w14:paraId="21957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B56FCAD">
            <w:pPr>
              <w:pageBreakBefore w:val="0"/>
              <w:widowControl w:val="0"/>
              <w:kinsoku/>
              <w:wordWrap w:val="0"/>
              <w:overflowPunct/>
              <w:topLinePunct/>
              <w:autoSpaceDE/>
              <w:autoSpaceDN/>
              <w:bidi w:val="0"/>
              <w:snapToGrid/>
              <w:spacing w:line="360" w:lineRule="auto"/>
              <w:jc w:val="left"/>
              <w:textAlignment w:val="auto"/>
              <w:rPr>
                <w:b/>
                <w:kern w:val="0"/>
              </w:rPr>
            </w:pPr>
          </w:p>
        </w:tc>
        <w:tc>
          <w:tcPr>
            <w:tcW w:w="1560" w:type="dxa"/>
            <w:vMerge w:val="continue"/>
            <w:tcBorders>
              <w:left w:val="single" w:color="auto" w:sz="4" w:space="0"/>
            </w:tcBorders>
            <w:vAlign w:val="center"/>
          </w:tcPr>
          <w:p w14:paraId="4328449A">
            <w:pPr>
              <w:pageBreakBefore w:val="0"/>
              <w:widowControl w:val="0"/>
              <w:kinsoku/>
              <w:wordWrap w:val="0"/>
              <w:overflowPunct/>
              <w:topLinePunct/>
              <w:autoSpaceDE/>
              <w:autoSpaceDN/>
              <w:bidi w:val="0"/>
              <w:snapToGrid/>
              <w:spacing w:line="360" w:lineRule="auto"/>
              <w:jc w:val="left"/>
              <w:textAlignment w:val="auto"/>
              <w:rPr>
                <w:b/>
                <w:kern w:val="0"/>
              </w:rPr>
            </w:pPr>
          </w:p>
        </w:tc>
        <w:tc>
          <w:tcPr>
            <w:tcW w:w="2267" w:type="dxa"/>
            <w:tcBorders>
              <w:right w:val="single" w:color="auto" w:sz="4" w:space="0"/>
            </w:tcBorders>
            <w:vAlign w:val="center"/>
          </w:tcPr>
          <w:p w14:paraId="7ADC93EB">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竞选文件的签署</w:t>
            </w:r>
          </w:p>
        </w:tc>
        <w:tc>
          <w:tcPr>
            <w:tcW w:w="4615" w:type="dxa"/>
            <w:tcBorders>
              <w:left w:val="single" w:color="auto" w:sz="4" w:space="0"/>
            </w:tcBorders>
            <w:vAlign w:val="center"/>
          </w:tcPr>
          <w:p w14:paraId="7B23A59D">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kern w:val="0"/>
              </w:rPr>
            </w:pPr>
            <w:r>
              <w:rPr>
                <w:kern w:val="0"/>
              </w:rPr>
              <w:t>第八章 竞选文件格式要求法定代表人或其委托代理人签名（或盖章）的须齐全。</w:t>
            </w:r>
          </w:p>
        </w:tc>
      </w:tr>
      <w:tr w14:paraId="2A299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D6956F5">
            <w:pPr>
              <w:pageBreakBefore w:val="0"/>
              <w:widowControl w:val="0"/>
              <w:kinsoku/>
              <w:wordWrap w:val="0"/>
              <w:overflowPunct/>
              <w:topLinePunct/>
              <w:autoSpaceDE/>
              <w:autoSpaceDN/>
              <w:bidi w:val="0"/>
              <w:snapToGrid/>
              <w:spacing w:line="360" w:lineRule="auto"/>
              <w:jc w:val="left"/>
              <w:textAlignment w:val="auto"/>
              <w:rPr>
                <w:b/>
                <w:kern w:val="0"/>
              </w:rPr>
            </w:pPr>
          </w:p>
        </w:tc>
        <w:tc>
          <w:tcPr>
            <w:tcW w:w="1560" w:type="dxa"/>
            <w:vMerge w:val="continue"/>
            <w:tcBorders>
              <w:left w:val="single" w:color="auto" w:sz="4" w:space="0"/>
            </w:tcBorders>
            <w:vAlign w:val="center"/>
          </w:tcPr>
          <w:p w14:paraId="4D39E94B">
            <w:pPr>
              <w:pageBreakBefore w:val="0"/>
              <w:widowControl w:val="0"/>
              <w:kinsoku/>
              <w:wordWrap w:val="0"/>
              <w:overflowPunct/>
              <w:topLinePunct/>
              <w:autoSpaceDE/>
              <w:autoSpaceDN/>
              <w:bidi w:val="0"/>
              <w:snapToGrid/>
              <w:spacing w:line="360" w:lineRule="auto"/>
              <w:jc w:val="left"/>
              <w:textAlignment w:val="auto"/>
              <w:rPr>
                <w:b/>
                <w:kern w:val="0"/>
              </w:rPr>
            </w:pPr>
          </w:p>
        </w:tc>
        <w:tc>
          <w:tcPr>
            <w:tcW w:w="2267" w:type="dxa"/>
            <w:tcBorders>
              <w:right w:val="single" w:color="auto" w:sz="4" w:space="0"/>
            </w:tcBorders>
            <w:vAlign w:val="center"/>
          </w:tcPr>
          <w:p w14:paraId="41B7B87D">
            <w:pPr>
              <w:pageBreakBefore w:val="0"/>
              <w:widowControl w:val="0"/>
              <w:kinsoku/>
              <w:wordWrap w:val="0"/>
              <w:overflowPunct/>
              <w:topLinePunct/>
              <w:autoSpaceDE/>
              <w:autoSpaceDN/>
              <w:bidi w:val="0"/>
              <w:snapToGrid/>
              <w:spacing w:line="360" w:lineRule="auto"/>
              <w:jc w:val="left"/>
              <w:textAlignment w:val="auto"/>
              <w:rPr>
                <w:kern w:val="0"/>
              </w:rPr>
            </w:pPr>
            <w:r>
              <w:rPr>
                <w:kern w:val="0"/>
              </w:rPr>
              <w:t>委托代理人</w:t>
            </w:r>
          </w:p>
        </w:tc>
        <w:tc>
          <w:tcPr>
            <w:tcW w:w="4615" w:type="dxa"/>
            <w:tcBorders>
              <w:left w:val="single" w:color="auto" w:sz="4" w:space="0"/>
            </w:tcBorders>
            <w:vAlign w:val="center"/>
          </w:tcPr>
          <w:p w14:paraId="402D6FDF">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竞选人法定代表人的委托代理人有法定代表人签署的授权委托书和竞选人为其缴纳的养老保险。</w:t>
            </w:r>
          </w:p>
        </w:tc>
      </w:tr>
      <w:tr w14:paraId="45886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19880E4D">
            <w:pPr>
              <w:pageBreakBefore w:val="0"/>
              <w:widowControl w:val="0"/>
              <w:kinsoku/>
              <w:wordWrap w:val="0"/>
              <w:overflowPunct/>
              <w:topLinePunct/>
              <w:autoSpaceDE/>
              <w:autoSpaceDN/>
              <w:bidi w:val="0"/>
              <w:snapToGrid/>
              <w:spacing w:line="360" w:lineRule="auto"/>
              <w:jc w:val="left"/>
              <w:textAlignment w:val="auto"/>
              <w:rPr>
                <w:rFonts w:hint="eastAsia" w:eastAsia="宋体"/>
                <w:kern w:val="0"/>
                <w:lang w:eastAsia="zh-CN"/>
              </w:rPr>
            </w:pPr>
            <w:r>
              <w:rPr>
                <w:kern w:val="0"/>
              </w:rPr>
              <w:t>2.2.</w:t>
            </w:r>
            <w:r>
              <w:rPr>
                <w:rFonts w:hint="eastAsia"/>
                <w:kern w:val="0"/>
                <w:lang w:val="en-US" w:eastAsia="zh-CN"/>
              </w:rPr>
              <w:t>3</w:t>
            </w:r>
          </w:p>
        </w:tc>
        <w:tc>
          <w:tcPr>
            <w:tcW w:w="1560" w:type="dxa"/>
            <w:vMerge w:val="restart"/>
            <w:tcBorders>
              <w:left w:val="single" w:color="auto" w:sz="4" w:space="0"/>
            </w:tcBorders>
            <w:vAlign w:val="center"/>
          </w:tcPr>
          <w:p w14:paraId="139954F3">
            <w:pPr>
              <w:pageBreakBefore w:val="0"/>
              <w:widowControl w:val="0"/>
              <w:kinsoku/>
              <w:wordWrap w:val="0"/>
              <w:overflowPunct/>
              <w:topLinePunct/>
              <w:autoSpaceDE/>
              <w:autoSpaceDN/>
              <w:bidi w:val="0"/>
              <w:snapToGrid/>
              <w:spacing w:line="360" w:lineRule="auto"/>
              <w:jc w:val="left"/>
              <w:textAlignment w:val="auto"/>
              <w:rPr>
                <w:kern w:val="0"/>
              </w:rPr>
            </w:pPr>
            <w:r>
              <w:rPr>
                <w:kern w:val="0"/>
              </w:rPr>
              <w:t>响应性评审标准</w:t>
            </w:r>
          </w:p>
        </w:tc>
        <w:tc>
          <w:tcPr>
            <w:tcW w:w="2267" w:type="dxa"/>
            <w:tcBorders>
              <w:right w:val="single" w:color="auto" w:sz="4" w:space="0"/>
            </w:tcBorders>
            <w:vAlign w:val="center"/>
          </w:tcPr>
          <w:p w14:paraId="7C5CB1DC">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竞选报价</w:t>
            </w:r>
          </w:p>
        </w:tc>
        <w:tc>
          <w:tcPr>
            <w:tcW w:w="4615" w:type="dxa"/>
            <w:tcBorders>
              <w:left w:val="single" w:color="auto" w:sz="4" w:space="0"/>
            </w:tcBorders>
            <w:vAlign w:val="center"/>
          </w:tcPr>
          <w:p w14:paraId="6F1CF8F9">
            <w:pPr>
              <w:pageBreakBefore w:val="0"/>
              <w:widowControl w:val="0"/>
              <w:kinsoku/>
              <w:wordWrap w:val="0"/>
              <w:overflowPunct/>
              <w:topLinePunct/>
              <w:autoSpaceDE/>
              <w:autoSpaceDN/>
              <w:bidi w:val="0"/>
              <w:snapToGrid/>
              <w:spacing w:line="360" w:lineRule="auto"/>
              <w:ind w:firstLine="420" w:firstLineChars="200"/>
              <w:jc w:val="left"/>
              <w:textAlignment w:val="auto"/>
              <w:rPr>
                <w:bCs/>
                <w:szCs w:val="21"/>
              </w:rPr>
            </w:pPr>
            <w:r>
              <w:rPr>
                <w:szCs w:val="21"/>
              </w:rPr>
              <w:t>竞选</w:t>
            </w:r>
            <w:r>
              <w:rPr>
                <w:rFonts w:hint="eastAsia"/>
                <w:szCs w:val="21"/>
                <w:lang w:val="en-US" w:eastAsia="zh-CN"/>
              </w:rPr>
              <w:t>总</w:t>
            </w:r>
            <w:r>
              <w:rPr>
                <w:szCs w:val="21"/>
              </w:rPr>
              <w:t>报价</w:t>
            </w:r>
            <w:r>
              <w:rPr>
                <w:rFonts w:hint="eastAsia"/>
                <w:szCs w:val="21"/>
                <w:lang w:val="en-US" w:eastAsia="zh-CN"/>
              </w:rPr>
              <w:t>及各项单价报价</w:t>
            </w:r>
            <w:r>
              <w:rPr>
                <w:szCs w:val="21"/>
              </w:rPr>
              <w:t>不得高于比选人公布的竞选</w:t>
            </w:r>
            <w:r>
              <w:rPr>
                <w:rFonts w:hint="eastAsia"/>
                <w:szCs w:val="21"/>
                <w:lang w:val="en-US" w:eastAsia="zh-CN"/>
              </w:rPr>
              <w:t>总价</w:t>
            </w:r>
            <w:r>
              <w:rPr>
                <w:szCs w:val="21"/>
              </w:rPr>
              <w:t>最高限价</w:t>
            </w:r>
            <w:r>
              <w:rPr>
                <w:rFonts w:hint="eastAsia"/>
                <w:szCs w:val="21"/>
                <w:lang w:val="en-US" w:eastAsia="zh-CN"/>
              </w:rPr>
              <w:t>及单价最高限价</w:t>
            </w:r>
            <w:r>
              <w:rPr>
                <w:szCs w:val="21"/>
              </w:rPr>
              <w:t>。</w:t>
            </w:r>
          </w:p>
        </w:tc>
      </w:tr>
      <w:tr w14:paraId="2111D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D174F0E">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52407C1D">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0EE64EF0">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竞选内容</w:t>
            </w:r>
          </w:p>
        </w:tc>
        <w:tc>
          <w:tcPr>
            <w:tcW w:w="4615" w:type="dxa"/>
            <w:tcBorders>
              <w:left w:val="single" w:color="auto" w:sz="4" w:space="0"/>
            </w:tcBorders>
            <w:vAlign w:val="center"/>
          </w:tcPr>
          <w:p w14:paraId="346EFDF8">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第1.3.1项规定</w:t>
            </w:r>
          </w:p>
        </w:tc>
      </w:tr>
      <w:tr w14:paraId="7C9B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368B049">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223FC79F">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03D9F635">
            <w:pPr>
              <w:pageBreakBefore w:val="0"/>
              <w:widowControl w:val="0"/>
              <w:kinsoku/>
              <w:wordWrap w:val="0"/>
              <w:overflowPunct/>
              <w:topLinePunct/>
              <w:autoSpaceDE/>
              <w:autoSpaceDN/>
              <w:bidi w:val="0"/>
              <w:snapToGrid/>
              <w:spacing w:line="360" w:lineRule="auto"/>
              <w:jc w:val="left"/>
              <w:textAlignment w:val="auto"/>
              <w:rPr>
                <w:kern w:val="0"/>
              </w:rPr>
            </w:pPr>
            <w:r>
              <w:rPr>
                <w:kern w:val="0"/>
              </w:rPr>
              <w:t>工期</w:t>
            </w:r>
          </w:p>
        </w:tc>
        <w:tc>
          <w:tcPr>
            <w:tcW w:w="4615" w:type="dxa"/>
            <w:tcBorders>
              <w:left w:val="single" w:color="auto" w:sz="4" w:space="0"/>
            </w:tcBorders>
            <w:vAlign w:val="center"/>
          </w:tcPr>
          <w:p w14:paraId="5BC701C1">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第1.3.2项规定</w:t>
            </w:r>
          </w:p>
        </w:tc>
      </w:tr>
      <w:tr w14:paraId="03993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90B601E">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74734E9D">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069BD693">
            <w:pPr>
              <w:pageBreakBefore w:val="0"/>
              <w:widowControl w:val="0"/>
              <w:kinsoku/>
              <w:wordWrap w:val="0"/>
              <w:overflowPunct/>
              <w:topLinePunct/>
              <w:autoSpaceDE/>
              <w:autoSpaceDN/>
              <w:bidi w:val="0"/>
              <w:snapToGrid/>
              <w:spacing w:line="360" w:lineRule="auto"/>
              <w:jc w:val="left"/>
              <w:textAlignment w:val="auto"/>
              <w:rPr>
                <w:kern w:val="0"/>
              </w:rPr>
            </w:pPr>
            <w:r>
              <w:rPr>
                <w:kern w:val="0"/>
              </w:rPr>
              <w:t>工程质量</w:t>
            </w:r>
          </w:p>
        </w:tc>
        <w:tc>
          <w:tcPr>
            <w:tcW w:w="4615" w:type="dxa"/>
            <w:tcBorders>
              <w:left w:val="single" w:color="auto" w:sz="4" w:space="0"/>
            </w:tcBorders>
            <w:vAlign w:val="center"/>
          </w:tcPr>
          <w:p w14:paraId="23836A7E">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第1.3.3项规定</w:t>
            </w:r>
          </w:p>
        </w:tc>
      </w:tr>
      <w:tr w14:paraId="3F38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85C2787">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72653910">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304AFE8B">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竞选有效期</w:t>
            </w:r>
          </w:p>
        </w:tc>
        <w:tc>
          <w:tcPr>
            <w:tcW w:w="4615" w:type="dxa"/>
            <w:tcBorders>
              <w:left w:val="single" w:color="auto" w:sz="4" w:space="0"/>
            </w:tcBorders>
            <w:vAlign w:val="center"/>
          </w:tcPr>
          <w:p w14:paraId="4813EB58">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第3.3.1项规定</w:t>
            </w:r>
          </w:p>
        </w:tc>
      </w:tr>
      <w:tr w14:paraId="333FB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20B3F84">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349098F3">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2A486EA2">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竞选保证金</w:t>
            </w:r>
          </w:p>
        </w:tc>
        <w:tc>
          <w:tcPr>
            <w:tcW w:w="4615" w:type="dxa"/>
            <w:tcBorders>
              <w:left w:val="single" w:color="auto" w:sz="4" w:space="0"/>
            </w:tcBorders>
            <w:vAlign w:val="center"/>
          </w:tcPr>
          <w:p w14:paraId="37C8F3DA">
            <w:pPr>
              <w:pageBreakBefore w:val="0"/>
              <w:widowControl w:val="0"/>
              <w:tabs>
                <w:tab w:val="left" w:pos="611"/>
                <w:tab w:val="left" w:pos="669"/>
              </w:tabs>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竞选人须知前附表</w:t>
            </w:r>
            <w:r>
              <w:rPr>
                <w:rFonts w:ascii="宋体" w:hAnsi="宋体"/>
                <w:kern w:val="0"/>
              </w:rPr>
              <w:t>”</w:t>
            </w:r>
            <w:r>
              <w:rPr>
                <w:kern w:val="0"/>
              </w:rPr>
              <w:t>第3.4项规定。</w:t>
            </w:r>
          </w:p>
        </w:tc>
      </w:tr>
      <w:tr w14:paraId="462A0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DA0B3B1">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091A46C6">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5019D99E">
            <w:pPr>
              <w:pageBreakBefore w:val="0"/>
              <w:widowControl w:val="0"/>
              <w:kinsoku/>
              <w:wordWrap w:val="0"/>
              <w:overflowPunct/>
              <w:topLinePunct/>
              <w:autoSpaceDE/>
              <w:autoSpaceDN/>
              <w:bidi w:val="0"/>
              <w:snapToGrid/>
              <w:spacing w:line="360" w:lineRule="auto"/>
              <w:jc w:val="left"/>
              <w:textAlignment w:val="auto"/>
              <w:rPr>
                <w:kern w:val="0"/>
              </w:rPr>
            </w:pPr>
            <w:r>
              <w:rPr>
                <w:kern w:val="0"/>
              </w:rPr>
              <w:t>权利义务</w:t>
            </w:r>
          </w:p>
        </w:tc>
        <w:tc>
          <w:tcPr>
            <w:tcW w:w="4615" w:type="dxa"/>
            <w:tcBorders>
              <w:left w:val="single" w:color="auto" w:sz="4" w:space="0"/>
            </w:tcBorders>
            <w:vAlign w:val="center"/>
          </w:tcPr>
          <w:p w14:paraId="0ABE6B60">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符合第四章</w:t>
            </w:r>
            <w:r>
              <w:rPr>
                <w:rFonts w:ascii="宋体" w:hAnsi="宋体"/>
                <w:kern w:val="0"/>
              </w:rPr>
              <w:t>“</w:t>
            </w:r>
            <w:r>
              <w:rPr>
                <w:kern w:val="0"/>
              </w:rPr>
              <w:t>合同条款及格式</w:t>
            </w:r>
            <w:r>
              <w:rPr>
                <w:rFonts w:ascii="宋体" w:hAnsi="宋体"/>
                <w:kern w:val="0"/>
              </w:rPr>
              <w:t>”</w:t>
            </w:r>
            <w:r>
              <w:rPr>
                <w:kern w:val="0"/>
              </w:rPr>
              <w:t>规定，竞选文件不应附有比选人不能接受的条件。（由竞选人承诺，承诺书格式详见第八章竞选文件格式。）</w:t>
            </w:r>
          </w:p>
        </w:tc>
      </w:tr>
      <w:tr w14:paraId="096C3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5768FAE">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4072F9C0">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15E4180A">
            <w:pPr>
              <w:pageBreakBefore w:val="0"/>
              <w:widowControl w:val="0"/>
              <w:kinsoku/>
              <w:wordWrap w:val="0"/>
              <w:overflowPunct/>
              <w:topLinePunct/>
              <w:autoSpaceDE/>
              <w:autoSpaceDN/>
              <w:bidi w:val="0"/>
              <w:snapToGrid/>
              <w:spacing w:line="360" w:lineRule="auto"/>
              <w:jc w:val="left"/>
              <w:textAlignment w:val="auto"/>
              <w:rPr>
                <w:kern w:val="0"/>
              </w:rPr>
            </w:pPr>
            <w:r>
              <w:rPr>
                <w:kern w:val="0"/>
              </w:rPr>
              <w:t>技术标准和要求</w:t>
            </w:r>
          </w:p>
        </w:tc>
        <w:tc>
          <w:tcPr>
            <w:tcW w:w="4615" w:type="dxa"/>
            <w:tcBorders>
              <w:left w:val="single" w:color="auto" w:sz="4" w:space="0"/>
            </w:tcBorders>
            <w:vAlign w:val="center"/>
          </w:tcPr>
          <w:p w14:paraId="6A7AF093">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符合第七章</w:t>
            </w:r>
            <w:r>
              <w:rPr>
                <w:rFonts w:ascii="宋体" w:hAnsi="宋体"/>
                <w:kern w:val="0"/>
              </w:rPr>
              <w:t>“</w:t>
            </w:r>
            <w:r>
              <w:rPr>
                <w:kern w:val="0"/>
              </w:rPr>
              <w:t>技术标准和要求</w:t>
            </w:r>
            <w:r>
              <w:rPr>
                <w:rFonts w:ascii="宋体" w:hAnsi="宋体"/>
                <w:kern w:val="0"/>
              </w:rPr>
              <w:t>”</w:t>
            </w:r>
            <w:r>
              <w:rPr>
                <w:kern w:val="0"/>
              </w:rPr>
              <w:t>规定。（由竞选人承诺，承诺书格式详见第八章竞选文件格式。）</w:t>
            </w:r>
          </w:p>
        </w:tc>
      </w:tr>
      <w:tr w14:paraId="3F17C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8A10F0E">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55CB895D">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7C61A998">
            <w:pPr>
              <w:pageBreakBefore w:val="0"/>
              <w:widowControl w:val="0"/>
              <w:kinsoku/>
              <w:wordWrap w:val="0"/>
              <w:overflowPunct/>
              <w:topLinePunct/>
              <w:autoSpaceDE/>
              <w:autoSpaceDN/>
              <w:bidi w:val="0"/>
              <w:snapToGrid/>
              <w:spacing w:line="360" w:lineRule="auto"/>
              <w:jc w:val="left"/>
              <w:textAlignment w:val="auto"/>
              <w:rPr>
                <w:kern w:val="0"/>
              </w:rPr>
            </w:pPr>
            <w:r>
              <w:rPr>
                <w:kern w:val="0"/>
              </w:rPr>
              <w:t>实质性要求</w:t>
            </w:r>
          </w:p>
        </w:tc>
        <w:tc>
          <w:tcPr>
            <w:tcW w:w="4615" w:type="dxa"/>
            <w:tcBorders>
              <w:left w:val="single" w:color="auto" w:sz="4" w:space="0"/>
            </w:tcBorders>
            <w:vAlign w:val="center"/>
          </w:tcPr>
          <w:p w14:paraId="49B4333D">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第1.4.3项规定。</w:t>
            </w:r>
          </w:p>
          <w:p w14:paraId="211E914A">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本次竞选不得有串通竞选、弄虚作假等其他违反招竞选相关法律、法规行为。</w:t>
            </w:r>
          </w:p>
          <w:p w14:paraId="2CB88D77">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按评审委员会要求澄清、说明或补正。</w:t>
            </w:r>
          </w:p>
        </w:tc>
      </w:tr>
      <w:tr w14:paraId="68CC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0F9135DB">
            <w:pPr>
              <w:pageBreakBefore w:val="0"/>
              <w:widowControl w:val="0"/>
              <w:kinsoku/>
              <w:wordWrap w:val="0"/>
              <w:overflowPunct/>
              <w:topLinePunct/>
              <w:autoSpaceDE/>
              <w:autoSpaceDN/>
              <w:bidi w:val="0"/>
              <w:snapToGrid/>
              <w:spacing w:line="360" w:lineRule="auto"/>
              <w:jc w:val="left"/>
              <w:textAlignment w:val="auto"/>
            </w:pPr>
            <w:r>
              <w:t>3</w:t>
            </w:r>
          </w:p>
        </w:tc>
        <w:tc>
          <w:tcPr>
            <w:tcW w:w="1560" w:type="dxa"/>
            <w:tcBorders>
              <w:left w:val="single" w:color="auto" w:sz="4" w:space="0"/>
              <w:right w:val="single" w:color="auto" w:sz="4" w:space="0"/>
            </w:tcBorders>
            <w:vAlign w:val="center"/>
          </w:tcPr>
          <w:p w14:paraId="50CBDC36">
            <w:pPr>
              <w:pageBreakBefore w:val="0"/>
              <w:widowControl w:val="0"/>
              <w:kinsoku/>
              <w:wordWrap w:val="0"/>
              <w:overflowPunct/>
              <w:topLinePunct/>
              <w:autoSpaceDE/>
              <w:autoSpaceDN/>
              <w:bidi w:val="0"/>
              <w:snapToGrid/>
              <w:spacing w:line="360" w:lineRule="auto"/>
              <w:jc w:val="left"/>
              <w:textAlignment w:val="auto"/>
            </w:pPr>
            <w:r>
              <w:t>评审程序</w:t>
            </w:r>
          </w:p>
        </w:tc>
        <w:tc>
          <w:tcPr>
            <w:tcW w:w="6882" w:type="dxa"/>
            <w:gridSpan w:val="2"/>
            <w:tcBorders>
              <w:left w:val="single" w:color="auto" w:sz="4" w:space="0"/>
            </w:tcBorders>
            <w:vAlign w:val="center"/>
          </w:tcPr>
          <w:p w14:paraId="37CBF2A9">
            <w:pPr>
              <w:pageBreakBefore w:val="0"/>
              <w:widowControl w:val="0"/>
              <w:kinsoku/>
              <w:wordWrap w:val="0"/>
              <w:overflowPunct/>
              <w:topLinePunct/>
              <w:autoSpaceDE/>
              <w:autoSpaceDN/>
              <w:bidi w:val="0"/>
              <w:snapToGrid/>
              <w:spacing w:line="360" w:lineRule="auto"/>
              <w:ind w:firstLine="420" w:firstLineChars="200"/>
              <w:jc w:val="left"/>
              <w:textAlignment w:val="auto"/>
              <w:rPr>
                <w:kern w:val="0"/>
                <w:szCs w:val="21"/>
              </w:rPr>
            </w:pPr>
            <w:r>
              <w:rPr>
                <w:kern w:val="0"/>
                <w:szCs w:val="21"/>
              </w:rPr>
              <w:t>1.对报价不高于最高限价的所有竞选人的竞选文件，按照报价由低到高的顺序排序。</w:t>
            </w:r>
          </w:p>
          <w:p w14:paraId="26291E94">
            <w:pPr>
              <w:pageBreakBefore w:val="0"/>
              <w:widowControl w:val="0"/>
              <w:kinsoku/>
              <w:wordWrap w:val="0"/>
              <w:overflowPunct/>
              <w:topLinePunct/>
              <w:autoSpaceDE/>
              <w:autoSpaceDN/>
              <w:bidi w:val="0"/>
              <w:snapToGrid/>
              <w:spacing w:line="360" w:lineRule="auto"/>
              <w:ind w:firstLine="420" w:firstLineChars="200"/>
              <w:jc w:val="left"/>
              <w:textAlignment w:val="auto"/>
              <w:rPr>
                <w:kern w:val="0"/>
                <w:szCs w:val="21"/>
              </w:rPr>
            </w:pPr>
            <w:r>
              <w:rPr>
                <w:kern w:val="0"/>
                <w:szCs w:val="21"/>
              </w:rPr>
              <w:t>2.根据本章第2.2款约定进行符合性审查</w:t>
            </w:r>
            <w:r>
              <w:rPr>
                <w:spacing w:val="4"/>
                <w:kern w:val="0"/>
                <w:szCs w:val="21"/>
              </w:rPr>
              <w:t>。符合性审查</w:t>
            </w:r>
            <w:r>
              <w:rPr>
                <w:kern w:val="0"/>
                <w:szCs w:val="21"/>
              </w:rPr>
              <w:t>合格的竞选人中，报价最低的成为第一中选候选人，报价次低的成为第二中选候选人，依次类推。</w:t>
            </w:r>
          </w:p>
          <w:p w14:paraId="1286DDCC">
            <w:pPr>
              <w:pageBreakBefore w:val="0"/>
              <w:widowControl w:val="0"/>
              <w:kinsoku/>
              <w:wordWrap w:val="0"/>
              <w:overflowPunct/>
              <w:topLinePunct/>
              <w:autoSpaceDE/>
              <w:autoSpaceDN/>
              <w:bidi w:val="0"/>
              <w:snapToGrid/>
              <w:spacing w:line="360" w:lineRule="auto"/>
              <w:ind w:firstLine="420" w:firstLineChars="200"/>
              <w:jc w:val="left"/>
              <w:textAlignment w:val="auto"/>
              <w:rPr>
                <w:kern w:val="0"/>
                <w:szCs w:val="21"/>
              </w:rPr>
            </w:pPr>
            <w:r>
              <w:rPr>
                <w:kern w:val="0"/>
                <w:szCs w:val="21"/>
              </w:rPr>
              <w:t>3.</w:t>
            </w:r>
            <w:r>
              <w:rPr>
                <w:spacing w:val="4"/>
                <w:kern w:val="0"/>
                <w:szCs w:val="21"/>
              </w:rPr>
              <w:t>若上述程序未能评出三名中选候选人</w:t>
            </w:r>
            <w:r>
              <w:rPr>
                <w:kern w:val="0"/>
                <w:szCs w:val="21"/>
              </w:rPr>
              <w:t>，则评审委员会对剩余竞选文件继续按上述第2条进行评审，直至评出三名中选候选人，或者评审完所有竞选文件。</w:t>
            </w:r>
          </w:p>
          <w:p w14:paraId="5AF7A044">
            <w:pPr>
              <w:pageBreakBefore w:val="0"/>
              <w:widowControl w:val="0"/>
              <w:kinsoku/>
              <w:wordWrap w:val="0"/>
              <w:overflowPunct/>
              <w:topLinePunct/>
              <w:autoSpaceDE/>
              <w:autoSpaceDN/>
              <w:bidi w:val="0"/>
              <w:snapToGrid/>
              <w:spacing w:line="360" w:lineRule="auto"/>
              <w:ind w:firstLine="420" w:firstLineChars="200"/>
              <w:jc w:val="left"/>
              <w:textAlignment w:val="auto"/>
              <w:rPr>
                <w:rFonts w:hint="eastAsia" w:eastAsia="宋体"/>
                <w:kern w:val="0"/>
                <w:szCs w:val="21"/>
                <w:lang w:eastAsia="zh-CN"/>
              </w:rPr>
            </w:pPr>
            <w:r>
              <w:rPr>
                <w:kern w:val="0"/>
                <w:szCs w:val="21"/>
              </w:rPr>
              <w:t>4.</w:t>
            </w:r>
            <w:r>
              <w:t xml:space="preserve"> </w:t>
            </w:r>
            <w:r>
              <w:rPr>
                <w:kern w:val="0"/>
                <w:szCs w:val="21"/>
              </w:rPr>
              <w:t>因评审委员会作否决竞选处理，导致有效竞选人不足三个的，评审委员会应当否决所有竞选。</w:t>
            </w:r>
            <w:r>
              <w:rPr>
                <w:rFonts w:hint="eastAsia"/>
                <w:kern w:val="0"/>
                <w:szCs w:val="21"/>
                <w:lang w:eastAsia="zh-CN"/>
              </w:rPr>
              <w:t>（</w:t>
            </w:r>
            <w:r>
              <w:rPr>
                <w:rFonts w:hint="eastAsia"/>
                <w:kern w:val="0"/>
                <w:szCs w:val="21"/>
                <w:lang w:val="en-US" w:eastAsia="zh-CN"/>
              </w:rPr>
              <w:t>仅适用于首次比选</w:t>
            </w:r>
            <w:r>
              <w:rPr>
                <w:rFonts w:hint="eastAsia"/>
                <w:kern w:val="0"/>
                <w:szCs w:val="21"/>
                <w:lang w:eastAsia="zh-CN"/>
              </w:rPr>
              <w:t>）</w:t>
            </w:r>
          </w:p>
        </w:tc>
      </w:tr>
      <w:tr w14:paraId="44E8F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7F4BDCD7">
            <w:pPr>
              <w:pageBreakBefore w:val="0"/>
              <w:widowControl w:val="0"/>
              <w:kinsoku/>
              <w:wordWrap w:val="0"/>
              <w:overflowPunct/>
              <w:topLinePunct/>
              <w:autoSpaceDE/>
              <w:autoSpaceDN/>
              <w:bidi w:val="0"/>
              <w:snapToGrid/>
              <w:spacing w:line="360" w:lineRule="auto"/>
              <w:jc w:val="left"/>
              <w:textAlignment w:val="auto"/>
            </w:pPr>
            <w:r>
              <w:t>3.4</w:t>
            </w:r>
          </w:p>
        </w:tc>
        <w:tc>
          <w:tcPr>
            <w:tcW w:w="1560" w:type="dxa"/>
            <w:tcBorders>
              <w:left w:val="single" w:color="auto" w:sz="4" w:space="0"/>
              <w:right w:val="single" w:color="auto" w:sz="4" w:space="0"/>
            </w:tcBorders>
            <w:vAlign w:val="center"/>
          </w:tcPr>
          <w:p w14:paraId="1C642463">
            <w:pPr>
              <w:pageBreakBefore w:val="0"/>
              <w:widowControl w:val="0"/>
              <w:kinsoku/>
              <w:wordWrap w:val="0"/>
              <w:overflowPunct/>
              <w:topLinePunct/>
              <w:autoSpaceDE/>
              <w:autoSpaceDN/>
              <w:bidi w:val="0"/>
              <w:snapToGrid/>
              <w:spacing w:line="360" w:lineRule="auto"/>
              <w:jc w:val="left"/>
              <w:textAlignment w:val="auto"/>
            </w:pPr>
            <w:r>
              <w:t>评审结果</w:t>
            </w:r>
          </w:p>
        </w:tc>
        <w:tc>
          <w:tcPr>
            <w:tcW w:w="6882" w:type="dxa"/>
            <w:gridSpan w:val="2"/>
            <w:tcBorders>
              <w:left w:val="single" w:color="auto" w:sz="4" w:space="0"/>
            </w:tcBorders>
            <w:vAlign w:val="center"/>
          </w:tcPr>
          <w:p w14:paraId="48D49C3E">
            <w:pPr>
              <w:pageBreakBefore w:val="0"/>
              <w:widowControl w:val="0"/>
              <w:kinsoku/>
              <w:wordWrap w:val="0"/>
              <w:overflowPunct/>
              <w:topLinePunct/>
              <w:autoSpaceDE/>
              <w:autoSpaceDN/>
              <w:bidi w:val="0"/>
              <w:adjustRightInd w:val="0"/>
              <w:snapToGrid/>
              <w:spacing w:line="360" w:lineRule="auto"/>
              <w:ind w:firstLine="420"/>
              <w:jc w:val="left"/>
              <w:textAlignment w:val="auto"/>
              <w:rPr>
                <w:kern w:val="0"/>
                <w:szCs w:val="21"/>
              </w:rPr>
            </w:pPr>
            <w:r>
              <w:rPr>
                <w:kern w:val="0"/>
                <w:szCs w:val="21"/>
              </w:rPr>
              <w:t>3.</w:t>
            </w:r>
            <w:r>
              <w:rPr>
                <w:spacing w:val="-1"/>
                <w:kern w:val="0"/>
                <w:szCs w:val="21"/>
              </w:rPr>
              <w:t>4</w:t>
            </w:r>
            <w:r>
              <w:rPr>
                <w:kern w:val="0"/>
                <w:szCs w:val="21"/>
              </w:rPr>
              <w:t>.1 除第二章</w:t>
            </w:r>
            <w:r>
              <w:rPr>
                <w:rFonts w:ascii="宋体" w:hAnsi="宋体"/>
                <w:kern w:val="0"/>
                <w:szCs w:val="21"/>
              </w:rPr>
              <w:t>“</w:t>
            </w:r>
            <w:r>
              <w:rPr>
                <w:kern w:val="0"/>
                <w:szCs w:val="21"/>
              </w:rPr>
              <w:t>竞选人须知</w:t>
            </w:r>
            <w:r>
              <w:rPr>
                <w:rFonts w:ascii="宋体" w:hAnsi="宋体"/>
                <w:kern w:val="0"/>
                <w:szCs w:val="21"/>
              </w:rPr>
              <w:t>”</w:t>
            </w:r>
            <w:r>
              <w:rPr>
                <w:kern w:val="0"/>
                <w:szCs w:val="21"/>
              </w:rPr>
              <w:t>前</w:t>
            </w:r>
            <w:r>
              <w:rPr>
                <w:spacing w:val="1"/>
                <w:kern w:val="0"/>
                <w:szCs w:val="21"/>
              </w:rPr>
              <w:t>附</w:t>
            </w:r>
            <w:r>
              <w:rPr>
                <w:kern w:val="0"/>
                <w:szCs w:val="21"/>
              </w:rPr>
              <w:t>表授权直</w:t>
            </w:r>
            <w:r>
              <w:rPr>
                <w:spacing w:val="1"/>
                <w:kern w:val="0"/>
                <w:szCs w:val="21"/>
              </w:rPr>
              <w:t>接</w:t>
            </w:r>
            <w:r>
              <w:rPr>
                <w:kern w:val="0"/>
                <w:szCs w:val="21"/>
              </w:rPr>
              <w:t>确定中选人外，评审委员会按</w:t>
            </w:r>
            <w:r>
              <w:rPr>
                <w:snapToGrid w:val="0"/>
                <w:kern w:val="0"/>
              </w:rPr>
              <w:t>经评审的比选最低价法</w:t>
            </w:r>
            <w:r>
              <w:rPr>
                <w:kern w:val="0"/>
                <w:szCs w:val="21"/>
              </w:rPr>
              <w:t>推荐中选候选人。</w:t>
            </w:r>
          </w:p>
          <w:p w14:paraId="1F7ACBCB">
            <w:pPr>
              <w:pageBreakBefore w:val="0"/>
              <w:widowControl w:val="0"/>
              <w:kinsoku/>
              <w:wordWrap w:val="0"/>
              <w:overflowPunct/>
              <w:topLinePunct/>
              <w:autoSpaceDE/>
              <w:autoSpaceDN/>
              <w:bidi w:val="0"/>
              <w:snapToGrid/>
              <w:spacing w:line="360" w:lineRule="auto"/>
              <w:ind w:firstLine="424" w:firstLineChars="200"/>
              <w:jc w:val="left"/>
              <w:textAlignment w:val="auto"/>
            </w:pPr>
            <w:r>
              <w:rPr>
                <w:spacing w:val="1"/>
                <w:kern w:val="0"/>
                <w:szCs w:val="21"/>
              </w:rPr>
              <w:t>3</w:t>
            </w:r>
            <w:r>
              <w:rPr>
                <w:kern w:val="0"/>
                <w:szCs w:val="21"/>
              </w:rPr>
              <w:t>.4.2 评审委员会完成评审后，应当向比选人提交书面评审报告。</w:t>
            </w:r>
          </w:p>
        </w:tc>
      </w:tr>
    </w:tbl>
    <w:p w14:paraId="38B29390">
      <w:pPr>
        <w:pStyle w:val="3"/>
        <w:pageBreakBefore w:val="0"/>
        <w:widowControl w:val="0"/>
        <w:kinsoku/>
        <w:wordWrap w:val="0"/>
        <w:overflowPunct/>
        <w:topLinePunct/>
        <w:autoSpaceDE/>
        <w:autoSpaceDN/>
        <w:bidi w:val="0"/>
        <w:snapToGrid/>
        <w:spacing w:before="0" w:after="0" w:line="360" w:lineRule="auto"/>
        <w:jc w:val="left"/>
        <w:textAlignment w:val="auto"/>
        <w:rPr>
          <w:rFonts w:ascii="Times New Roman" w:hAnsi="Times New Roman"/>
          <w:bCs w:val="0"/>
          <w:snapToGrid w:val="0"/>
        </w:rPr>
      </w:pPr>
      <w:r>
        <w:rPr>
          <w:rFonts w:ascii="Times New Roman" w:hAnsi="Times New Roman"/>
          <w:bCs w:val="0"/>
          <w:snapToGrid w:val="0"/>
        </w:rPr>
        <w:br w:type="page"/>
      </w:r>
      <w:bookmarkStart w:id="546" w:name="_Toc27750"/>
      <w:bookmarkStart w:id="547" w:name="_Toc57905886"/>
      <w:r>
        <w:rPr>
          <w:rFonts w:ascii="Times New Roman" w:hAnsi="Times New Roman"/>
          <w:b w:val="0"/>
          <w:snapToGrid w:val="0"/>
        </w:rPr>
        <w:t>1.  评审方法</w:t>
      </w:r>
      <w:bookmarkEnd w:id="546"/>
      <w:bookmarkEnd w:id="547"/>
    </w:p>
    <w:p w14:paraId="35D3D90C">
      <w:pPr>
        <w:pageBreakBefore w:val="0"/>
        <w:widowControl w:val="0"/>
        <w:kinsoku/>
        <w:wordWrap w:val="0"/>
        <w:overflowPunct/>
        <w:topLinePunct/>
        <w:autoSpaceDE/>
        <w:autoSpaceDN/>
        <w:bidi w:val="0"/>
        <w:snapToGrid/>
        <w:spacing w:line="360" w:lineRule="auto"/>
        <w:ind w:firstLine="420" w:firstLineChars="200"/>
        <w:jc w:val="left"/>
        <w:textAlignment w:val="auto"/>
      </w:pPr>
      <w:r>
        <w:t>本次评审采用</w:t>
      </w:r>
      <w:r>
        <w:rPr>
          <w:snapToGrid w:val="0"/>
          <w:kern w:val="0"/>
        </w:rPr>
        <w:t>经评审的比选最低价法</w:t>
      </w:r>
      <w:r>
        <w:t>，评审委员会按照本章第2.1款进行报价排序，按照本章第2.2款进行符合性审查，符合性审查合格的竞选人中按报价由低到高推荐中选候选人。若出现竞选人竞选报价相同的，以评审办法前附表约定的原则确定排序。</w:t>
      </w:r>
    </w:p>
    <w:p w14:paraId="1B3A841E">
      <w:pPr>
        <w:pStyle w:val="3"/>
        <w:pageBreakBefore w:val="0"/>
        <w:widowControl w:val="0"/>
        <w:kinsoku/>
        <w:wordWrap w:val="0"/>
        <w:overflowPunct/>
        <w:topLinePunct/>
        <w:autoSpaceDE/>
        <w:autoSpaceDN/>
        <w:bidi w:val="0"/>
        <w:snapToGrid/>
        <w:spacing w:before="0" w:after="0" w:line="360" w:lineRule="auto"/>
        <w:jc w:val="left"/>
        <w:textAlignment w:val="auto"/>
        <w:rPr>
          <w:rFonts w:ascii="Times New Roman" w:hAnsi="Times New Roman"/>
          <w:b w:val="0"/>
          <w:snapToGrid w:val="0"/>
        </w:rPr>
      </w:pPr>
      <w:bookmarkStart w:id="548" w:name="_Toc57905887"/>
      <w:bookmarkStart w:id="549" w:name="_Toc20502"/>
      <w:r>
        <w:rPr>
          <w:rFonts w:ascii="Times New Roman" w:hAnsi="Times New Roman"/>
          <w:b w:val="0"/>
          <w:snapToGrid w:val="0"/>
        </w:rPr>
        <w:t>2.  评审标准</w:t>
      </w:r>
      <w:bookmarkEnd w:id="548"/>
      <w:bookmarkEnd w:id="549"/>
    </w:p>
    <w:p w14:paraId="2EEB35D0">
      <w:pPr>
        <w:pStyle w:val="4"/>
        <w:pageBreakBefore w:val="0"/>
        <w:widowControl w:val="0"/>
        <w:kinsoku/>
        <w:wordWrap w:val="0"/>
        <w:overflowPunct/>
        <w:topLinePunct/>
        <w:autoSpaceDE/>
        <w:autoSpaceDN/>
        <w:bidi w:val="0"/>
        <w:snapToGrid/>
        <w:spacing w:before="0" w:after="0" w:line="360" w:lineRule="auto"/>
        <w:jc w:val="left"/>
        <w:textAlignment w:val="auto"/>
        <w:rPr>
          <w:sz w:val="21"/>
          <w:szCs w:val="21"/>
        </w:rPr>
      </w:pPr>
      <w:bookmarkStart w:id="550" w:name="_Toc3739"/>
      <w:bookmarkStart w:id="551" w:name="_Toc57905888"/>
      <w:r>
        <w:rPr>
          <w:sz w:val="21"/>
          <w:szCs w:val="21"/>
        </w:rPr>
        <w:t>2.1报价排序</w:t>
      </w:r>
      <w:bookmarkEnd w:id="550"/>
      <w:r>
        <w:rPr>
          <w:sz w:val="21"/>
          <w:szCs w:val="21"/>
        </w:rPr>
        <w:t>标准</w:t>
      </w:r>
      <w:bookmarkEnd w:id="551"/>
    </w:p>
    <w:p w14:paraId="107C27E9">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szCs w:val="21"/>
        </w:rPr>
      </w:pPr>
      <w:r>
        <w:rPr>
          <w:szCs w:val="21"/>
        </w:rPr>
        <w:t>见评审办法前附表。</w:t>
      </w:r>
    </w:p>
    <w:p w14:paraId="0613C3BB">
      <w:pPr>
        <w:pStyle w:val="4"/>
        <w:pageBreakBefore w:val="0"/>
        <w:widowControl w:val="0"/>
        <w:kinsoku/>
        <w:wordWrap w:val="0"/>
        <w:overflowPunct/>
        <w:topLinePunct/>
        <w:autoSpaceDE/>
        <w:autoSpaceDN/>
        <w:bidi w:val="0"/>
        <w:snapToGrid/>
        <w:spacing w:before="0" w:after="0" w:line="360" w:lineRule="auto"/>
        <w:jc w:val="left"/>
        <w:textAlignment w:val="auto"/>
        <w:rPr>
          <w:sz w:val="21"/>
          <w:szCs w:val="21"/>
        </w:rPr>
      </w:pPr>
      <w:bookmarkStart w:id="552" w:name="_Toc16832"/>
      <w:bookmarkStart w:id="553" w:name="_Toc57905889"/>
      <w:r>
        <w:rPr>
          <w:sz w:val="21"/>
          <w:szCs w:val="21"/>
        </w:rPr>
        <w:t>2.2符合性审查</w:t>
      </w:r>
      <w:bookmarkEnd w:id="552"/>
      <w:r>
        <w:rPr>
          <w:sz w:val="21"/>
          <w:szCs w:val="21"/>
        </w:rPr>
        <w:t>标准</w:t>
      </w:r>
      <w:bookmarkEnd w:id="553"/>
    </w:p>
    <w:p w14:paraId="3F48853F">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szCs w:val="21"/>
        </w:rPr>
      </w:pPr>
      <w:r>
        <w:rPr>
          <w:szCs w:val="21"/>
        </w:rPr>
        <w:t>按评审办法前附表约定的竞选单位报价排序数量进行符合性审查</w:t>
      </w:r>
      <w:r>
        <w:rPr>
          <w:spacing w:val="4"/>
          <w:kern w:val="0"/>
          <w:szCs w:val="21"/>
        </w:rPr>
        <w:t>。符合性审查内容：技术方案评审（如有）、资格评审、形式评审、响应性评审。</w:t>
      </w:r>
    </w:p>
    <w:p w14:paraId="5C2C9116">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szCs w:val="21"/>
        </w:rPr>
      </w:pPr>
      <w:r>
        <w:rPr>
          <w:szCs w:val="21"/>
        </w:rPr>
        <w:t>2.2.1  技术方案评审标准：见评审办法前附表。</w:t>
      </w:r>
    </w:p>
    <w:p w14:paraId="34C6D29C">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szCs w:val="21"/>
        </w:rPr>
      </w:pPr>
      <w:r>
        <w:rPr>
          <w:szCs w:val="21"/>
        </w:rPr>
        <w:t>2.2.2  资格评审标准：见评审办法前附表。</w:t>
      </w:r>
    </w:p>
    <w:p w14:paraId="4A8A6770">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szCs w:val="21"/>
        </w:rPr>
      </w:pPr>
      <w:r>
        <w:rPr>
          <w:szCs w:val="21"/>
        </w:rPr>
        <w:t>2.2.3  形式评审标准：见评审办法前附表。</w:t>
      </w:r>
    </w:p>
    <w:p w14:paraId="3AAF1971">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szCs w:val="21"/>
        </w:rPr>
      </w:pPr>
      <w:r>
        <w:rPr>
          <w:szCs w:val="21"/>
        </w:rPr>
        <w:t>2.2.4  响应性评审标准：见评审办法前附表。</w:t>
      </w:r>
    </w:p>
    <w:p w14:paraId="6A6FD126">
      <w:pPr>
        <w:pStyle w:val="3"/>
        <w:pageBreakBefore w:val="0"/>
        <w:widowControl w:val="0"/>
        <w:kinsoku/>
        <w:wordWrap w:val="0"/>
        <w:overflowPunct/>
        <w:topLinePunct/>
        <w:autoSpaceDE/>
        <w:autoSpaceDN/>
        <w:bidi w:val="0"/>
        <w:snapToGrid/>
        <w:spacing w:before="0" w:after="0" w:line="360" w:lineRule="auto"/>
        <w:jc w:val="left"/>
        <w:textAlignment w:val="auto"/>
        <w:rPr>
          <w:rFonts w:ascii="Times New Roman" w:hAnsi="Times New Roman"/>
          <w:b w:val="0"/>
          <w:snapToGrid w:val="0"/>
        </w:rPr>
      </w:pPr>
      <w:bookmarkStart w:id="554" w:name="_Toc57905890"/>
      <w:bookmarkStart w:id="555" w:name="_Toc6630"/>
      <w:r>
        <w:rPr>
          <w:rFonts w:ascii="Times New Roman" w:hAnsi="Times New Roman"/>
          <w:b w:val="0"/>
          <w:snapToGrid w:val="0"/>
        </w:rPr>
        <w:t>3.  评审程序</w:t>
      </w:r>
      <w:bookmarkEnd w:id="554"/>
      <w:bookmarkEnd w:id="555"/>
    </w:p>
    <w:p w14:paraId="5EB79B7C">
      <w:pPr>
        <w:pStyle w:val="4"/>
        <w:pageBreakBefore w:val="0"/>
        <w:widowControl w:val="0"/>
        <w:kinsoku/>
        <w:wordWrap w:val="0"/>
        <w:overflowPunct/>
        <w:topLinePunct/>
        <w:autoSpaceDE/>
        <w:autoSpaceDN/>
        <w:bidi w:val="0"/>
        <w:snapToGrid/>
        <w:spacing w:before="0" w:after="0" w:line="360" w:lineRule="auto"/>
        <w:jc w:val="left"/>
        <w:textAlignment w:val="auto"/>
        <w:rPr>
          <w:sz w:val="21"/>
          <w:szCs w:val="21"/>
        </w:rPr>
      </w:pPr>
      <w:bookmarkStart w:id="556" w:name="_Toc17317"/>
      <w:bookmarkStart w:id="557" w:name="_Toc57905891"/>
      <w:r>
        <w:rPr>
          <w:sz w:val="21"/>
          <w:szCs w:val="21"/>
        </w:rPr>
        <w:t>3.1报价排序</w:t>
      </w:r>
      <w:bookmarkEnd w:id="556"/>
      <w:bookmarkEnd w:id="557"/>
    </w:p>
    <w:p w14:paraId="44D4C77A">
      <w:pPr>
        <w:pageBreakBefore w:val="0"/>
        <w:widowControl w:val="0"/>
        <w:kinsoku/>
        <w:wordWrap w:val="0"/>
        <w:overflowPunct/>
        <w:topLinePunct/>
        <w:autoSpaceDE/>
        <w:autoSpaceDN/>
        <w:bidi w:val="0"/>
        <w:snapToGrid/>
        <w:spacing w:line="360" w:lineRule="auto"/>
        <w:ind w:firstLine="413" w:firstLineChars="197"/>
        <w:jc w:val="left"/>
        <w:textAlignment w:val="auto"/>
        <w:rPr>
          <w:szCs w:val="21"/>
        </w:rPr>
      </w:pPr>
      <w:r>
        <w:rPr>
          <w:szCs w:val="21"/>
        </w:rPr>
        <w:t>对报价不高于最高限价的所有竞选人的竞选文件，按照报价由低到高的顺序排序。</w:t>
      </w:r>
    </w:p>
    <w:p w14:paraId="31F56E96">
      <w:pPr>
        <w:pStyle w:val="4"/>
        <w:pageBreakBefore w:val="0"/>
        <w:widowControl w:val="0"/>
        <w:kinsoku/>
        <w:wordWrap w:val="0"/>
        <w:overflowPunct/>
        <w:topLinePunct/>
        <w:autoSpaceDE/>
        <w:autoSpaceDN/>
        <w:bidi w:val="0"/>
        <w:snapToGrid/>
        <w:spacing w:before="0" w:after="0" w:line="360" w:lineRule="auto"/>
        <w:jc w:val="left"/>
        <w:textAlignment w:val="auto"/>
        <w:rPr>
          <w:sz w:val="21"/>
          <w:szCs w:val="21"/>
        </w:rPr>
      </w:pPr>
      <w:bookmarkStart w:id="558" w:name="_Toc57905892"/>
      <w:bookmarkStart w:id="559" w:name="_Toc23300"/>
      <w:r>
        <w:rPr>
          <w:sz w:val="21"/>
          <w:szCs w:val="21"/>
        </w:rPr>
        <w:t>3.2符合性审查</w:t>
      </w:r>
      <w:bookmarkEnd w:id="558"/>
      <w:bookmarkEnd w:id="559"/>
    </w:p>
    <w:p w14:paraId="2FA02D1C">
      <w:pPr>
        <w:pageBreakBefore w:val="0"/>
        <w:widowControl w:val="0"/>
        <w:kinsoku/>
        <w:wordWrap w:val="0"/>
        <w:overflowPunct/>
        <w:topLinePunct/>
        <w:autoSpaceDE/>
        <w:autoSpaceDN/>
        <w:bidi w:val="0"/>
        <w:snapToGrid/>
        <w:spacing w:line="360" w:lineRule="auto"/>
        <w:ind w:firstLine="413" w:firstLineChars="197"/>
        <w:jc w:val="left"/>
        <w:textAlignment w:val="auto"/>
        <w:rPr>
          <w:szCs w:val="21"/>
        </w:rPr>
      </w:pPr>
      <w:r>
        <w:rPr>
          <w:szCs w:val="21"/>
        </w:rPr>
        <w:t>3.2.1评审委员会依据本章第2.2 款规定的标准对竞选文件进行符合性审查。符合性审查顺序：技术方案评审（如有）、资格评审、形式评审、响应性评审。</w:t>
      </w:r>
    </w:p>
    <w:p w14:paraId="2EEF62FD">
      <w:pPr>
        <w:pageBreakBefore w:val="0"/>
        <w:widowControl w:val="0"/>
        <w:kinsoku/>
        <w:wordWrap w:val="0"/>
        <w:overflowPunct/>
        <w:topLinePunct/>
        <w:autoSpaceDE/>
        <w:autoSpaceDN/>
        <w:bidi w:val="0"/>
        <w:snapToGrid/>
        <w:spacing w:line="360" w:lineRule="auto"/>
        <w:ind w:firstLine="413" w:firstLineChars="197"/>
        <w:jc w:val="left"/>
        <w:textAlignment w:val="auto"/>
        <w:rPr>
          <w:szCs w:val="21"/>
        </w:rPr>
      </w:pPr>
      <w:r>
        <w:rPr>
          <w:szCs w:val="21"/>
        </w:rPr>
        <w:t>勾选技术方案评审的，符合性审查应首先进行技术方案暗标审查，再按照资格、形式、响应性的顺序进行评审。有一项不符合评审标准的，作否决竞选处理。</w:t>
      </w:r>
    </w:p>
    <w:p w14:paraId="30B55941">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3.2.2 竞选人有以下情形之一的，其竞选文件将被否决：</w:t>
      </w:r>
    </w:p>
    <w:p w14:paraId="382DE82F">
      <w:pPr>
        <w:pageBreakBefore w:val="0"/>
        <w:widowControl w:val="0"/>
        <w:kinsoku/>
        <w:wordWrap w:val="0"/>
        <w:overflowPunct/>
        <w:topLinePunct/>
        <w:autoSpaceDE/>
        <w:autoSpaceDN/>
        <w:bidi w:val="0"/>
        <w:snapToGrid/>
        <w:spacing w:line="360" w:lineRule="auto"/>
        <w:ind w:firstLine="405" w:firstLineChars="193"/>
        <w:jc w:val="left"/>
        <w:textAlignment w:val="auto"/>
        <w:rPr>
          <w:szCs w:val="21"/>
        </w:rPr>
      </w:pPr>
      <w:r>
        <w:rPr>
          <w:szCs w:val="21"/>
        </w:rPr>
        <w:t>（1）第二章</w:t>
      </w:r>
      <w:r>
        <w:rPr>
          <w:rFonts w:ascii="宋体" w:hAnsi="宋体"/>
          <w:szCs w:val="21"/>
        </w:rPr>
        <w:t>“</w:t>
      </w:r>
      <w:r>
        <w:rPr>
          <w:szCs w:val="21"/>
        </w:rPr>
        <w:t>竞选人须知</w:t>
      </w:r>
      <w:r>
        <w:rPr>
          <w:rFonts w:ascii="宋体" w:hAnsi="宋体"/>
          <w:szCs w:val="21"/>
        </w:rPr>
        <w:t>”</w:t>
      </w:r>
      <w:r>
        <w:rPr>
          <w:szCs w:val="21"/>
        </w:rPr>
        <w:t>第1.4.3 项规定的任何一种情形的；</w:t>
      </w:r>
    </w:p>
    <w:p w14:paraId="5431172F">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（2）本次竞选有串通竞选、弄虚作假等其他违反招竞选相关法律、法规行为的；</w:t>
      </w:r>
    </w:p>
    <w:p w14:paraId="7A53442E">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（3）拒绝按评审委员会要求澄清、说明或补正的。</w:t>
      </w:r>
    </w:p>
    <w:p w14:paraId="676B9E4E">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3.2.3 竞选报价有算术错误的，评审委员会按以下原则对竞选报价进行修正，修正的价格经竞选人书面确认后具有约束力，修正原则如下：</w:t>
      </w:r>
    </w:p>
    <w:p w14:paraId="26A51172">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（1）竞选文件中的大写金额与小写金额不一致的，以大写金额为准；</w:t>
      </w:r>
    </w:p>
    <w:p w14:paraId="259B069A">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（2）竞选函中的总报价与已标价</w:t>
      </w:r>
      <w:r>
        <w:rPr>
          <w:rFonts w:hint="eastAsia"/>
          <w:szCs w:val="21"/>
          <w:lang w:val="en-US" w:eastAsia="zh-CN"/>
        </w:rPr>
        <w:t>分项报价表</w:t>
      </w:r>
      <w:r>
        <w:rPr>
          <w:szCs w:val="21"/>
        </w:rPr>
        <w:t>总报价不一致的，由评审委员会作否决处理。</w:t>
      </w:r>
    </w:p>
    <w:p w14:paraId="475900A9">
      <w:pPr>
        <w:pStyle w:val="4"/>
        <w:pageBreakBefore w:val="0"/>
        <w:widowControl w:val="0"/>
        <w:kinsoku/>
        <w:wordWrap w:val="0"/>
        <w:overflowPunct/>
        <w:topLinePunct/>
        <w:autoSpaceDE/>
        <w:autoSpaceDN/>
        <w:bidi w:val="0"/>
        <w:snapToGrid/>
        <w:spacing w:before="0" w:after="0" w:line="360" w:lineRule="auto"/>
        <w:jc w:val="left"/>
        <w:textAlignment w:val="auto"/>
        <w:rPr>
          <w:sz w:val="21"/>
          <w:szCs w:val="21"/>
        </w:rPr>
      </w:pPr>
      <w:bookmarkStart w:id="560" w:name="_Toc5505"/>
      <w:bookmarkStart w:id="561" w:name="_Toc57905893"/>
      <w:r>
        <w:rPr>
          <w:sz w:val="21"/>
          <w:szCs w:val="21"/>
        </w:rPr>
        <w:t>3.3 竞选文件的澄清和补正</w:t>
      </w:r>
      <w:bookmarkEnd w:id="560"/>
      <w:bookmarkEnd w:id="561"/>
    </w:p>
    <w:p w14:paraId="3C7B2E82">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3.3.1 在评审过程中，评审委员会可以书面形式要求竞选人对所提交竞选文件中不明确的内容进行书面澄清或说明，或者对细微偏差进行补正。评审委员会不接受竞选人主动提出的澄清、说明或补正。</w:t>
      </w:r>
    </w:p>
    <w:p w14:paraId="5CB40645">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3.3.2 澄清、说明和补正不得改变竞选文件的实质性内容（算术性错误修正的除外）。竞选人的书面澄清、说明和补正属于竞选文件的组成部分。</w:t>
      </w:r>
    </w:p>
    <w:p w14:paraId="01616521">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3.3.3 评审委员会对竞选人提交的澄清、说明或补正有疑问的，可以要求竞选人进一步澄清、说明或补正，直至满足评审委员会的要求。</w:t>
      </w:r>
    </w:p>
    <w:p w14:paraId="10715139">
      <w:pPr>
        <w:pStyle w:val="4"/>
        <w:pageBreakBefore w:val="0"/>
        <w:widowControl w:val="0"/>
        <w:kinsoku/>
        <w:wordWrap w:val="0"/>
        <w:overflowPunct/>
        <w:topLinePunct/>
        <w:autoSpaceDE/>
        <w:autoSpaceDN/>
        <w:bidi w:val="0"/>
        <w:snapToGrid/>
        <w:spacing w:before="0" w:after="0" w:line="360" w:lineRule="auto"/>
        <w:jc w:val="left"/>
        <w:textAlignment w:val="auto"/>
        <w:rPr>
          <w:sz w:val="21"/>
          <w:szCs w:val="21"/>
        </w:rPr>
      </w:pPr>
      <w:bookmarkStart w:id="562" w:name="_Toc26860"/>
      <w:bookmarkStart w:id="563" w:name="_Toc479262406"/>
      <w:bookmarkStart w:id="564" w:name="_Toc484465184"/>
      <w:bookmarkStart w:id="565" w:name="_Toc57905894"/>
      <w:r>
        <w:rPr>
          <w:sz w:val="21"/>
          <w:szCs w:val="21"/>
        </w:rPr>
        <w:t>3.4 评审结果</w:t>
      </w:r>
      <w:bookmarkEnd w:id="562"/>
      <w:bookmarkEnd w:id="563"/>
      <w:bookmarkEnd w:id="564"/>
      <w:bookmarkEnd w:id="565"/>
    </w:p>
    <w:p w14:paraId="6645ADF4">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kern w:val="0"/>
          <w:szCs w:val="21"/>
        </w:rPr>
      </w:pPr>
      <w:r>
        <w:rPr>
          <w:szCs w:val="21"/>
        </w:rPr>
        <w:t>3.4.1除第二章</w:t>
      </w:r>
      <w:r>
        <w:rPr>
          <w:rFonts w:ascii="宋体" w:hAnsi="宋体"/>
          <w:szCs w:val="21"/>
        </w:rPr>
        <w:t>“</w:t>
      </w:r>
      <w:r>
        <w:rPr>
          <w:szCs w:val="21"/>
        </w:rPr>
        <w:t>竞选人须知</w:t>
      </w:r>
      <w:r>
        <w:rPr>
          <w:rFonts w:ascii="宋体" w:hAnsi="宋体"/>
          <w:szCs w:val="21"/>
        </w:rPr>
        <w:t>”</w:t>
      </w:r>
      <w:r>
        <w:rPr>
          <w:szCs w:val="21"/>
        </w:rPr>
        <w:t>前附表授权直接确定中选人外，评审委员会按</w:t>
      </w:r>
      <w:r>
        <w:rPr>
          <w:snapToGrid w:val="0"/>
          <w:kern w:val="0"/>
        </w:rPr>
        <w:t>经评审的比选最低价法</w:t>
      </w:r>
      <w:r>
        <w:rPr>
          <w:szCs w:val="21"/>
        </w:rPr>
        <w:t>推荐中选候选人。</w:t>
      </w:r>
    </w:p>
    <w:p w14:paraId="1A2F6277">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3.4.2 评审委员会完成评审后，应当向比选人提交书面评审报告和中选候选人名单。</w:t>
      </w:r>
    </w:p>
    <w:p w14:paraId="26E131EB">
      <w:pPr>
        <w:pStyle w:val="33"/>
        <w:keepNext w:val="0"/>
        <w:keepLines w:val="0"/>
        <w:pageBreakBefore w:val="0"/>
        <w:kinsoku/>
        <w:wordWrap w:val="0"/>
        <w:overflowPunct/>
        <w:topLinePunct/>
        <w:autoSpaceDE/>
        <w:autoSpaceDN/>
        <w:bidi w:val="0"/>
        <w:snapToGrid/>
        <w:spacing w:line="360" w:lineRule="auto"/>
        <w:textAlignment w:val="auto"/>
        <w:rPr>
          <w:b/>
          <w:sz w:val="28"/>
          <w:szCs w:val="28"/>
          <w:u w:val="none"/>
          <w:lang w:eastAsia="zh-CN"/>
        </w:rPr>
      </w:pPr>
      <w:r>
        <w:rPr>
          <w:szCs w:val="21"/>
          <w:lang w:eastAsia="zh-CN"/>
        </w:rPr>
        <w:br w:type="page"/>
      </w:r>
      <w:r>
        <w:rPr>
          <w:b/>
          <w:sz w:val="28"/>
          <w:szCs w:val="28"/>
          <w:u w:val="none"/>
          <w:lang w:eastAsia="zh-CN"/>
        </w:rPr>
        <w:t>附件A：经评审的比选最低价法否决竞选情况一览表</w:t>
      </w:r>
    </w:p>
    <w:p w14:paraId="2844D12D">
      <w:pPr>
        <w:pStyle w:val="33"/>
        <w:keepNext w:val="0"/>
        <w:keepLines w:val="0"/>
        <w:pageBreakBefore w:val="0"/>
        <w:kinsoku/>
        <w:wordWrap w:val="0"/>
        <w:overflowPunct/>
        <w:topLinePunct/>
        <w:autoSpaceDE/>
        <w:autoSpaceDN/>
        <w:bidi w:val="0"/>
        <w:snapToGrid/>
        <w:spacing w:line="360" w:lineRule="auto"/>
        <w:ind w:firstLine="420" w:firstLineChars="200"/>
        <w:jc w:val="left"/>
        <w:textAlignment w:val="auto"/>
        <w:rPr>
          <w:sz w:val="21"/>
          <w:szCs w:val="21"/>
          <w:u w:val="none"/>
          <w:lang w:eastAsia="zh-CN"/>
        </w:rPr>
      </w:pPr>
      <w:r>
        <w:rPr>
          <w:sz w:val="21"/>
          <w:szCs w:val="21"/>
          <w:u w:val="none"/>
          <w:lang w:eastAsia="zh-CN"/>
        </w:rPr>
        <w:t>竞选文件存在本一览表下列情形之一的，竞选文件视为重大偏差并作否决竞选处理，否则，评审委员会不得视为重大偏差而否决竞选人的竞选文件。</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2665F0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731965CA">
            <w:pPr>
              <w:keepNext w:val="0"/>
              <w:keepLines w:val="0"/>
              <w:pageBreakBefore w:val="0"/>
              <w:kinsoku/>
              <w:wordWrap w:val="0"/>
              <w:overflowPunct/>
              <w:topLinePunct/>
              <w:autoSpaceDE/>
              <w:autoSpaceDN/>
              <w:bidi w:val="0"/>
              <w:snapToGrid/>
              <w:spacing w:line="360" w:lineRule="auto"/>
              <w:jc w:val="left"/>
              <w:textAlignment w:val="auto"/>
              <w:rPr>
                <w:b/>
                <w:szCs w:val="21"/>
              </w:rPr>
            </w:pPr>
            <w:r>
              <w:rPr>
                <w:b/>
                <w:szCs w:val="21"/>
              </w:rPr>
              <w:t>章节号</w:t>
            </w:r>
          </w:p>
        </w:tc>
        <w:tc>
          <w:tcPr>
            <w:tcW w:w="1899" w:type="dxa"/>
            <w:vAlign w:val="center"/>
          </w:tcPr>
          <w:p w14:paraId="3062EA4C">
            <w:pPr>
              <w:keepNext w:val="0"/>
              <w:keepLines w:val="0"/>
              <w:pageBreakBefore w:val="0"/>
              <w:kinsoku/>
              <w:wordWrap w:val="0"/>
              <w:overflowPunct/>
              <w:topLinePunct/>
              <w:autoSpaceDE/>
              <w:autoSpaceDN/>
              <w:bidi w:val="0"/>
              <w:snapToGrid/>
              <w:spacing w:line="360" w:lineRule="auto"/>
              <w:jc w:val="left"/>
              <w:textAlignment w:val="auto"/>
              <w:rPr>
                <w:b/>
                <w:szCs w:val="21"/>
              </w:rPr>
            </w:pPr>
            <w:r>
              <w:rPr>
                <w:b/>
                <w:szCs w:val="21"/>
              </w:rPr>
              <w:t>条款名称</w:t>
            </w:r>
          </w:p>
        </w:tc>
        <w:tc>
          <w:tcPr>
            <w:tcW w:w="6333" w:type="dxa"/>
            <w:vAlign w:val="center"/>
          </w:tcPr>
          <w:p w14:paraId="5DC33F72">
            <w:pPr>
              <w:keepNext w:val="0"/>
              <w:keepLines w:val="0"/>
              <w:pageBreakBefore w:val="0"/>
              <w:kinsoku/>
              <w:wordWrap w:val="0"/>
              <w:overflowPunct/>
              <w:topLinePunct/>
              <w:autoSpaceDE/>
              <w:autoSpaceDN/>
              <w:bidi w:val="0"/>
              <w:snapToGrid/>
              <w:spacing w:line="360" w:lineRule="auto"/>
              <w:jc w:val="left"/>
              <w:textAlignment w:val="auto"/>
              <w:rPr>
                <w:b/>
                <w:szCs w:val="21"/>
              </w:rPr>
            </w:pPr>
            <w:r>
              <w:rPr>
                <w:b/>
                <w:szCs w:val="21"/>
              </w:rPr>
              <w:t>否决竞选条件</w:t>
            </w:r>
          </w:p>
        </w:tc>
      </w:tr>
      <w:tr w14:paraId="60E026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2FC6452B">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restart"/>
            <w:vAlign w:val="center"/>
          </w:tcPr>
          <w:p w14:paraId="645850D8">
            <w:pPr>
              <w:keepNext w:val="0"/>
              <w:keepLines w:val="0"/>
              <w:pageBreakBefore w:val="0"/>
              <w:kinsoku/>
              <w:wordWrap w:val="0"/>
              <w:overflowPunct/>
              <w:topLinePunct/>
              <w:autoSpaceDE/>
              <w:autoSpaceDN/>
              <w:bidi w:val="0"/>
              <w:snapToGrid/>
              <w:spacing w:line="360" w:lineRule="auto"/>
              <w:jc w:val="left"/>
              <w:textAlignment w:val="auto"/>
              <w:rPr>
                <w:szCs w:val="21"/>
              </w:rPr>
            </w:pPr>
            <w:r>
              <w:rPr>
                <w:szCs w:val="21"/>
              </w:rPr>
              <w:t>资格评审</w:t>
            </w:r>
          </w:p>
        </w:tc>
        <w:tc>
          <w:tcPr>
            <w:tcW w:w="6333" w:type="dxa"/>
            <w:vAlign w:val="center"/>
          </w:tcPr>
          <w:p w14:paraId="2B226096">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A-1竞选人的资质条件、</w:t>
            </w:r>
            <w:r>
              <w:rPr>
                <w:rFonts w:hint="eastAsia"/>
                <w:szCs w:val="21"/>
              </w:rPr>
              <w:t>独立法人资格</w:t>
            </w:r>
            <w:r>
              <w:rPr>
                <w:szCs w:val="21"/>
              </w:rPr>
              <w:t>及安全生产条件须满足竞选人须知前附表第1.4.1项的要求，否则由评审委员会作否决竞选处理。</w:t>
            </w:r>
          </w:p>
        </w:tc>
      </w:tr>
      <w:tr w14:paraId="4F5197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94" w:hRule="atLeast"/>
          <w:tblHeader/>
          <w:jc w:val="center"/>
        </w:trPr>
        <w:tc>
          <w:tcPr>
            <w:tcW w:w="1237" w:type="dxa"/>
            <w:vMerge w:val="continue"/>
            <w:vAlign w:val="center"/>
          </w:tcPr>
          <w:p w14:paraId="1230AA7B">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7008DED6">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31418E0F">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2</w:t>
            </w:r>
            <w:r>
              <w:rPr>
                <w:szCs w:val="21"/>
              </w:rPr>
              <w:t>竞选人的业绩须满足竞选人须知前附表第1.4.1项的要求，否则由评审委员会作否决竞选处理。</w:t>
            </w:r>
          </w:p>
        </w:tc>
      </w:tr>
      <w:tr w14:paraId="1DDFD4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5A0D922">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66B6DEDE">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1090CB9C">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3</w:t>
            </w:r>
            <w:r>
              <w:rPr>
                <w:szCs w:val="21"/>
              </w:rPr>
              <w:t>竞选人的竞选截止日投标资格情况须满足竞选人须知前附表1.4.1项的要求，否则由评审委员会作否决竞选处理。</w:t>
            </w:r>
          </w:p>
        </w:tc>
      </w:tr>
      <w:tr w14:paraId="2B967C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EF367A2">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4ADB7D4E">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6162EFCD">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4</w:t>
            </w:r>
            <w:r>
              <w:rPr>
                <w:szCs w:val="21"/>
              </w:rPr>
              <w:t>竞选人的项目经理资格须满足竞选人须知前附表第1.4.1项的要求，否则由评审委员会作否决竞选处理。</w:t>
            </w:r>
          </w:p>
        </w:tc>
      </w:tr>
      <w:tr w14:paraId="2C285E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237" w:type="dxa"/>
            <w:vMerge w:val="continue"/>
            <w:vAlign w:val="center"/>
          </w:tcPr>
          <w:p w14:paraId="47401720">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00C40A5C">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7BCE15D4">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5</w:t>
            </w:r>
            <w:r>
              <w:rPr>
                <w:szCs w:val="21"/>
              </w:rPr>
              <w:t>竞选人的其他要求须满足竞选人须知前附表第1.4.1项的要求，否则由评审委员会作否决竞选处理。</w:t>
            </w:r>
          </w:p>
        </w:tc>
      </w:tr>
      <w:tr w14:paraId="3C725E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729D01">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restart"/>
            <w:vAlign w:val="center"/>
          </w:tcPr>
          <w:p w14:paraId="3AFDDB0C">
            <w:pPr>
              <w:keepNext w:val="0"/>
              <w:keepLines w:val="0"/>
              <w:pageBreakBefore w:val="0"/>
              <w:kinsoku/>
              <w:wordWrap w:val="0"/>
              <w:overflowPunct/>
              <w:topLinePunct/>
              <w:autoSpaceDE/>
              <w:autoSpaceDN/>
              <w:bidi w:val="0"/>
              <w:snapToGrid/>
              <w:spacing w:line="360" w:lineRule="auto"/>
              <w:jc w:val="left"/>
              <w:textAlignment w:val="auto"/>
              <w:rPr>
                <w:szCs w:val="21"/>
              </w:rPr>
            </w:pPr>
            <w:r>
              <w:rPr>
                <w:szCs w:val="21"/>
              </w:rPr>
              <w:t>形式评审</w:t>
            </w:r>
          </w:p>
        </w:tc>
        <w:tc>
          <w:tcPr>
            <w:tcW w:w="6333" w:type="dxa"/>
          </w:tcPr>
          <w:p w14:paraId="37C9313A">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6</w:t>
            </w:r>
            <w:r>
              <w:rPr>
                <w:szCs w:val="21"/>
              </w:rPr>
              <w:t>竞选人名称必须与营业执照、资质证书、安全生产许可证一致，依法变更名称的应提交相应证明材料，否则由评审委员会作否决竞选处理。</w:t>
            </w:r>
          </w:p>
        </w:tc>
      </w:tr>
      <w:tr w14:paraId="6431CF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8F0CB7">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2CE782DA">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tcPr>
          <w:p w14:paraId="4893ABC7">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7</w:t>
            </w:r>
            <w:r>
              <w:rPr>
                <w:szCs w:val="21"/>
              </w:rPr>
              <w:t>竞选函格式规定签名、盖章的位置有法定代表人或其委托代理人签名（或盖章）、加盖竞选人单位公章，否则由评审委员会作否决竞选处理。</w:t>
            </w:r>
          </w:p>
        </w:tc>
      </w:tr>
      <w:tr w14:paraId="295018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5E5E20A">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3F1D7AAA">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tcPr>
          <w:p w14:paraId="68F7AE36">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8</w:t>
            </w:r>
            <w:r>
              <w:rPr>
                <w:szCs w:val="21"/>
              </w:rPr>
              <w:t>竞选文件格式符合第二章</w:t>
            </w:r>
            <w:r>
              <w:rPr>
                <w:rFonts w:ascii="宋体" w:hAnsi="宋体"/>
                <w:szCs w:val="21"/>
              </w:rPr>
              <w:t>“</w:t>
            </w:r>
            <w:r>
              <w:rPr>
                <w:szCs w:val="21"/>
              </w:rPr>
              <w:t>竞选人须知</w:t>
            </w:r>
            <w:r>
              <w:rPr>
                <w:rFonts w:ascii="宋体" w:hAnsi="宋体"/>
                <w:szCs w:val="21"/>
              </w:rPr>
              <w:t>”</w:t>
            </w:r>
            <w:r>
              <w:rPr>
                <w:szCs w:val="21"/>
              </w:rPr>
              <w:t>第3.7款的要求，否则由评审委员会作否决竞选处理。</w:t>
            </w:r>
          </w:p>
          <w:p w14:paraId="00E34163">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kern w:val="0"/>
                <w:szCs w:val="21"/>
              </w:rPr>
              <w:t>编制竞选文件时不得对第八章</w:t>
            </w:r>
            <w:r>
              <w:rPr>
                <w:rFonts w:ascii="宋体" w:hAnsi="宋体"/>
                <w:kern w:val="0"/>
                <w:szCs w:val="21"/>
              </w:rPr>
              <w:t>“</w:t>
            </w:r>
            <w:r>
              <w:rPr>
                <w:kern w:val="0"/>
                <w:szCs w:val="21"/>
              </w:rPr>
              <w:t>竞选文件格式</w:t>
            </w:r>
            <w:r>
              <w:rPr>
                <w:rFonts w:ascii="宋体" w:hAnsi="宋体"/>
                <w:kern w:val="0"/>
                <w:szCs w:val="21"/>
              </w:rPr>
              <w:t>”</w:t>
            </w:r>
            <w:r>
              <w:rPr>
                <w:kern w:val="0"/>
                <w:szCs w:val="21"/>
              </w:rPr>
              <w:t>的相应要素作实质性修改，否则由评审委员会作否决竞选处理。</w:t>
            </w:r>
          </w:p>
        </w:tc>
      </w:tr>
      <w:tr w14:paraId="00965F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00C606E9">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4803DA8B">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tcPr>
          <w:p w14:paraId="56E3EA0A">
            <w:pPr>
              <w:keepNext w:val="0"/>
              <w:keepLines w:val="0"/>
              <w:pageBreakBefore w:val="0"/>
              <w:kinsoku/>
              <w:wordWrap w:val="0"/>
              <w:overflowPunct/>
              <w:topLinePunct/>
              <w:autoSpaceDE/>
              <w:autoSpaceDN/>
              <w:bidi w:val="0"/>
              <w:adjustRightInd w:val="0"/>
              <w:snapToGrid/>
              <w:spacing w:line="360" w:lineRule="auto"/>
              <w:ind w:firstLine="420" w:firstLineChars="200"/>
              <w:jc w:val="left"/>
              <w:textAlignment w:val="auto"/>
              <w:rPr>
                <w:i/>
                <w:szCs w:val="21"/>
              </w:rPr>
            </w:pPr>
            <w:r>
              <w:rPr>
                <w:szCs w:val="21"/>
              </w:rPr>
              <w:t>A-</w:t>
            </w:r>
            <w:r>
              <w:rPr>
                <w:rFonts w:hint="eastAsia"/>
                <w:szCs w:val="21"/>
                <w:lang w:val="en-US" w:eastAsia="zh-CN"/>
              </w:rPr>
              <w:t>9</w:t>
            </w:r>
            <w:r>
              <w:rPr>
                <w:szCs w:val="21"/>
              </w:rPr>
              <w:t>竞选文件份数符合第二章</w:t>
            </w:r>
            <w:r>
              <w:rPr>
                <w:rFonts w:ascii="宋体" w:hAnsi="宋体"/>
                <w:szCs w:val="21"/>
              </w:rPr>
              <w:t>“</w:t>
            </w:r>
            <w:r>
              <w:rPr>
                <w:szCs w:val="21"/>
              </w:rPr>
              <w:t>竞选人须知</w:t>
            </w:r>
            <w:r>
              <w:rPr>
                <w:rFonts w:ascii="宋体" w:hAnsi="宋体"/>
                <w:szCs w:val="21"/>
              </w:rPr>
              <w:t>”</w:t>
            </w:r>
            <w:r>
              <w:rPr>
                <w:szCs w:val="21"/>
              </w:rPr>
              <w:t>第3.7.4项的规定，</w:t>
            </w:r>
            <w:r>
              <w:rPr>
                <w:kern w:val="0"/>
                <w:szCs w:val="21"/>
              </w:rPr>
              <w:t>否则由评审委员会作否决竞选处理。</w:t>
            </w:r>
          </w:p>
        </w:tc>
      </w:tr>
      <w:tr w14:paraId="5B7CC6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1237" w:type="dxa"/>
            <w:vMerge w:val="continue"/>
            <w:vAlign w:val="center"/>
          </w:tcPr>
          <w:p w14:paraId="2E90A101">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7D7D66D5">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tcPr>
          <w:p w14:paraId="4EDEFC2A">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A-1</w:t>
            </w:r>
            <w:r>
              <w:rPr>
                <w:rFonts w:hint="eastAsia"/>
                <w:szCs w:val="21"/>
                <w:lang w:val="en-US" w:eastAsia="zh-CN"/>
              </w:rPr>
              <w:t>0</w:t>
            </w:r>
            <w:r>
              <w:rPr>
                <w:szCs w:val="21"/>
              </w:rPr>
              <w:t>只能有一个有效报价。在比选文件没有规定的情况下，不得提交选择性报价，否则由评审委员会作否决竞选处理。</w:t>
            </w:r>
          </w:p>
        </w:tc>
      </w:tr>
      <w:tr w14:paraId="5E70DF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D33906">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2E3F8774">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tcPr>
          <w:p w14:paraId="563C32AC">
            <w:pPr>
              <w:keepNext w:val="0"/>
              <w:keepLines w:val="0"/>
              <w:pageBreakBefore w:val="0"/>
              <w:kinsoku/>
              <w:wordWrap w:val="0"/>
              <w:overflowPunct/>
              <w:topLinePunct/>
              <w:autoSpaceDE/>
              <w:autoSpaceDN/>
              <w:bidi w:val="0"/>
              <w:adjustRightInd w:val="0"/>
              <w:snapToGrid/>
              <w:spacing w:line="360" w:lineRule="auto"/>
              <w:ind w:firstLine="420" w:firstLineChars="200"/>
              <w:jc w:val="left"/>
              <w:textAlignment w:val="auto"/>
              <w:rPr>
                <w:szCs w:val="21"/>
              </w:rPr>
            </w:pPr>
            <w:r>
              <w:rPr>
                <w:szCs w:val="21"/>
              </w:rPr>
              <w:t>A-1</w:t>
            </w:r>
            <w:r>
              <w:rPr>
                <w:rFonts w:hint="eastAsia"/>
                <w:szCs w:val="21"/>
                <w:lang w:val="en-US" w:eastAsia="zh-CN"/>
              </w:rPr>
              <w:t>1</w:t>
            </w:r>
            <w:r>
              <w:rPr>
                <w:kern w:val="0"/>
              </w:rPr>
              <w:t>第八章 竞选文件格式要求法定代表人或其委托代理人签名（或盖章）的须齐全。</w:t>
            </w:r>
          </w:p>
        </w:tc>
      </w:tr>
      <w:tr w14:paraId="4CA32B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4A7E94">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63E6CF8D">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tcPr>
          <w:p w14:paraId="28B5419F">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A-1</w:t>
            </w:r>
            <w:r>
              <w:rPr>
                <w:rFonts w:hint="eastAsia"/>
                <w:szCs w:val="21"/>
                <w:lang w:val="en-US" w:eastAsia="zh-CN"/>
              </w:rPr>
              <w:t>2</w:t>
            </w:r>
            <w:r>
              <w:rPr>
                <w:szCs w:val="21"/>
              </w:rPr>
              <w:t>竞选人法定代表人的委托代理人有法定代表人签署的授权委托书和竞选人为其缴纳的养老保险证明材料，否则由评审委员会作否决竞选处理。</w:t>
            </w:r>
          </w:p>
        </w:tc>
      </w:tr>
      <w:tr w14:paraId="4A0D90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2AD17CE7">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restart"/>
            <w:vAlign w:val="center"/>
          </w:tcPr>
          <w:p w14:paraId="41B166D6">
            <w:pPr>
              <w:keepNext w:val="0"/>
              <w:keepLines w:val="0"/>
              <w:pageBreakBefore w:val="0"/>
              <w:kinsoku/>
              <w:wordWrap w:val="0"/>
              <w:overflowPunct/>
              <w:topLinePunct/>
              <w:autoSpaceDE/>
              <w:autoSpaceDN/>
              <w:bidi w:val="0"/>
              <w:snapToGrid/>
              <w:spacing w:line="360" w:lineRule="auto"/>
              <w:jc w:val="left"/>
              <w:textAlignment w:val="auto"/>
              <w:rPr>
                <w:szCs w:val="21"/>
              </w:rPr>
            </w:pPr>
            <w:r>
              <w:rPr>
                <w:szCs w:val="21"/>
              </w:rPr>
              <w:t>响应性评审</w:t>
            </w:r>
          </w:p>
        </w:tc>
        <w:tc>
          <w:tcPr>
            <w:tcW w:w="6333" w:type="dxa"/>
            <w:vAlign w:val="center"/>
          </w:tcPr>
          <w:p w14:paraId="1D3770A6">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A-1</w:t>
            </w:r>
            <w:r>
              <w:rPr>
                <w:rFonts w:hint="eastAsia"/>
                <w:szCs w:val="21"/>
                <w:lang w:val="en-US" w:eastAsia="zh-CN"/>
              </w:rPr>
              <w:t>3</w:t>
            </w:r>
            <w:r>
              <w:rPr>
                <w:szCs w:val="21"/>
              </w:rPr>
              <w:t>竞选报价不得高于比选人公布的竞选报价最高限价，否则由评审委员会作否决竞选处理。</w:t>
            </w:r>
          </w:p>
        </w:tc>
      </w:tr>
      <w:tr w14:paraId="3947FC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57D07EC">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58A5D8E7">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6D7EEC9C">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rPr>
              <w:t>1</w:t>
            </w:r>
            <w:r>
              <w:rPr>
                <w:rFonts w:hint="eastAsia"/>
                <w:szCs w:val="21"/>
                <w:lang w:val="en-US" w:eastAsia="zh-CN"/>
              </w:rPr>
              <w:t>4</w:t>
            </w:r>
            <w:r>
              <w:rPr>
                <w:szCs w:val="21"/>
              </w:rPr>
              <w:t>竞选内容符合第二章</w:t>
            </w:r>
            <w:r>
              <w:rPr>
                <w:rFonts w:ascii="宋体" w:hAnsi="宋体"/>
                <w:szCs w:val="21"/>
              </w:rPr>
              <w:t>“</w:t>
            </w:r>
            <w:r>
              <w:rPr>
                <w:szCs w:val="21"/>
              </w:rPr>
              <w:t>竞选人须知</w:t>
            </w:r>
            <w:r>
              <w:rPr>
                <w:rFonts w:ascii="宋体" w:hAnsi="宋体"/>
                <w:szCs w:val="21"/>
              </w:rPr>
              <w:t>”</w:t>
            </w:r>
            <w:r>
              <w:rPr>
                <w:szCs w:val="21"/>
              </w:rPr>
              <w:t>第1.3.1项规定，否则由评审委员会作否决竞选处理。</w:t>
            </w:r>
          </w:p>
        </w:tc>
      </w:tr>
      <w:tr w14:paraId="4B0769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9B1A6CA">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4F5851DF">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0A49C496">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15</w:t>
            </w:r>
            <w:r>
              <w:rPr>
                <w:szCs w:val="21"/>
              </w:rPr>
              <w:t>工期符合第二章</w:t>
            </w:r>
            <w:r>
              <w:rPr>
                <w:rFonts w:ascii="宋体" w:hAnsi="宋体"/>
                <w:szCs w:val="21"/>
              </w:rPr>
              <w:t>“</w:t>
            </w:r>
            <w:r>
              <w:rPr>
                <w:szCs w:val="21"/>
              </w:rPr>
              <w:t>竞选人须知</w:t>
            </w:r>
            <w:r>
              <w:rPr>
                <w:rFonts w:ascii="宋体" w:hAnsi="宋体"/>
                <w:szCs w:val="21"/>
              </w:rPr>
              <w:t>”</w:t>
            </w:r>
            <w:r>
              <w:rPr>
                <w:szCs w:val="21"/>
              </w:rPr>
              <w:t>第1.3.2项规定，否则由评审委员会作否决竞选处理。</w:t>
            </w:r>
          </w:p>
        </w:tc>
      </w:tr>
      <w:tr w14:paraId="7240CA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6688BB3">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23C4578D">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3E5F8A13">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16</w:t>
            </w:r>
            <w:r>
              <w:rPr>
                <w:szCs w:val="21"/>
              </w:rPr>
              <w:t>工程质量符合第二章</w:t>
            </w:r>
            <w:r>
              <w:rPr>
                <w:rFonts w:ascii="宋体" w:hAnsi="宋体"/>
                <w:szCs w:val="21"/>
              </w:rPr>
              <w:t>“</w:t>
            </w:r>
            <w:r>
              <w:rPr>
                <w:szCs w:val="21"/>
              </w:rPr>
              <w:t>竞选人须知</w:t>
            </w:r>
            <w:r>
              <w:rPr>
                <w:rFonts w:ascii="宋体" w:hAnsi="宋体"/>
                <w:szCs w:val="21"/>
              </w:rPr>
              <w:t>”</w:t>
            </w:r>
            <w:r>
              <w:rPr>
                <w:szCs w:val="21"/>
              </w:rPr>
              <w:t>第1.3.3项规定，否则由评审委员会作否决竞选处理。</w:t>
            </w:r>
          </w:p>
        </w:tc>
      </w:tr>
      <w:tr w14:paraId="0B4A3A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A9900EE">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1AC5898C">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273A8698">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17</w:t>
            </w:r>
            <w:r>
              <w:rPr>
                <w:szCs w:val="21"/>
              </w:rPr>
              <w:t>竞选有效期符合第二章</w:t>
            </w:r>
            <w:r>
              <w:rPr>
                <w:rFonts w:ascii="宋体" w:hAnsi="宋体"/>
                <w:szCs w:val="21"/>
              </w:rPr>
              <w:t>“</w:t>
            </w:r>
            <w:r>
              <w:rPr>
                <w:szCs w:val="21"/>
              </w:rPr>
              <w:t>竞选人须知</w:t>
            </w:r>
            <w:r>
              <w:rPr>
                <w:rFonts w:ascii="宋体" w:hAnsi="宋体"/>
                <w:szCs w:val="21"/>
              </w:rPr>
              <w:t>”</w:t>
            </w:r>
            <w:r>
              <w:rPr>
                <w:szCs w:val="21"/>
              </w:rPr>
              <w:t>第3.3.1项规定，否则由评审委员会作否决竞选处理。</w:t>
            </w:r>
          </w:p>
        </w:tc>
      </w:tr>
      <w:tr w14:paraId="04490E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B9E74C">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2BEB3064">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78AC47BD">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18</w:t>
            </w:r>
            <w:r>
              <w:rPr>
                <w:szCs w:val="21"/>
              </w:rPr>
              <w:t>竞选人应按竞选人须知前附表第3.4款的规定递交竞选保证金，并作为其竞选文件的组成部分，否则由评审委员会作否决竞选处理。</w:t>
            </w:r>
          </w:p>
        </w:tc>
      </w:tr>
      <w:tr w14:paraId="284A63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07" w:hRule="atLeast"/>
          <w:jc w:val="center"/>
        </w:trPr>
        <w:tc>
          <w:tcPr>
            <w:tcW w:w="1237" w:type="dxa"/>
            <w:vMerge w:val="continue"/>
            <w:vAlign w:val="center"/>
          </w:tcPr>
          <w:p w14:paraId="01C1136B">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6712A691">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6F954265">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19</w:t>
            </w:r>
            <w:r>
              <w:rPr>
                <w:szCs w:val="21"/>
              </w:rPr>
              <w:t>符合第七章</w:t>
            </w:r>
            <w:r>
              <w:rPr>
                <w:rFonts w:ascii="宋体" w:hAnsi="宋体"/>
                <w:szCs w:val="21"/>
              </w:rPr>
              <w:t>“</w:t>
            </w:r>
            <w:r>
              <w:rPr>
                <w:szCs w:val="21"/>
              </w:rPr>
              <w:t>技术标准和要求</w:t>
            </w:r>
            <w:r>
              <w:rPr>
                <w:rFonts w:ascii="宋体" w:hAnsi="宋体"/>
                <w:szCs w:val="21"/>
              </w:rPr>
              <w:t>”</w:t>
            </w:r>
            <w:r>
              <w:rPr>
                <w:szCs w:val="21"/>
              </w:rPr>
              <w:t>规定。否则由评审委员会作否决竞选处理（如有）。（由竞选人承诺，承诺书格式详见第八章竞选文件格式。）</w:t>
            </w:r>
          </w:p>
        </w:tc>
      </w:tr>
      <w:tr w14:paraId="3335F2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34595F">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2855705F">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70C4C4B3">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A-2</w:t>
            </w:r>
            <w:r>
              <w:rPr>
                <w:rFonts w:hint="eastAsia"/>
                <w:szCs w:val="21"/>
                <w:lang w:val="en-US" w:eastAsia="zh-CN"/>
              </w:rPr>
              <w:t>0</w:t>
            </w:r>
            <w:r>
              <w:rPr>
                <w:szCs w:val="21"/>
              </w:rPr>
              <w:t>竞选人有以下情形之一的，其竞选文件由评审委员会作否决竞选处理：</w:t>
            </w:r>
          </w:p>
          <w:p w14:paraId="47BAFF36">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1.第二章</w:t>
            </w:r>
            <w:r>
              <w:rPr>
                <w:rFonts w:ascii="宋体" w:hAnsi="宋体"/>
                <w:szCs w:val="21"/>
              </w:rPr>
              <w:t>“</w:t>
            </w:r>
            <w:r>
              <w:rPr>
                <w:szCs w:val="21"/>
              </w:rPr>
              <w:t>竞选人须知</w:t>
            </w:r>
            <w:r>
              <w:rPr>
                <w:rFonts w:ascii="宋体" w:hAnsi="宋体"/>
                <w:szCs w:val="21"/>
              </w:rPr>
              <w:t>”</w:t>
            </w:r>
            <w:r>
              <w:rPr>
                <w:szCs w:val="21"/>
              </w:rPr>
              <w:t>第1.4.3项规定的任何一种情形的；</w:t>
            </w:r>
          </w:p>
          <w:p w14:paraId="6BDDA1F1">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2.本次竞选有串通竞选、弄虚作假等违反招竞选相关法律、法规的行为的；</w:t>
            </w:r>
          </w:p>
          <w:p w14:paraId="309A86E6">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3.拒绝按评审委员会要求澄清、说明或补正的。</w:t>
            </w:r>
          </w:p>
        </w:tc>
      </w:tr>
      <w:tr w14:paraId="31B76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99AE20">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1DB9D76C">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7D89FCE2">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rFonts w:hint="eastAsia"/>
                <w:szCs w:val="21"/>
              </w:rPr>
              <w:t>A-2</w:t>
            </w:r>
            <w:r>
              <w:rPr>
                <w:rFonts w:hint="eastAsia"/>
                <w:szCs w:val="21"/>
                <w:lang w:val="en-US" w:eastAsia="zh-CN"/>
              </w:rPr>
              <w:t>1竞选</w:t>
            </w:r>
            <w:r>
              <w:rPr>
                <w:rFonts w:hint="eastAsia"/>
                <w:szCs w:val="21"/>
              </w:rPr>
              <w:t>人的报价不得为零报价或者负数报价，否则由评</w:t>
            </w:r>
            <w:r>
              <w:rPr>
                <w:rFonts w:hint="eastAsia"/>
                <w:szCs w:val="21"/>
                <w:lang w:val="en-US" w:eastAsia="zh-CN"/>
              </w:rPr>
              <w:t>审</w:t>
            </w:r>
            <w:r>
              <w:rPr>
                <w:rFonts w:hint="eastAsia"/>
                <w:szCs w:val="21"/>
              </w:rPr>
              <w:t>委员会作否决</w:t>
            </w:r>
            <w:r>
              <w:rPr>
                <w:rFonts w:hint="eastAsia"/>
                <w:szCs w:val="21"/>
                <w:lang w:val="en-US" w:eastAsia="zh-CN"/>
              </w:rPr>
              <w:t>竞选</w:t>
            </w:r>
            <w:r>
              <w:rPr>
                <w:rFonts w:hint="eastAsia"/>
                <w:szCs w:val="21"/>
              </w:rPr>
              <w:t>处理。</w:t>
            </w:r>
          </w:p>
        </w:tc>
      </w:tr>
    </w:tbl>
    <w:p w14:paraId="633F920C">
      <w:pPr>
        <w:wordWrap w:val="0"/>
        <w:topLinePunct/>
        <w:jc w:val="left"/>
        <w:rPr>
          <w:kern w:val="0"/>
          <w:sz w:val="24"/>
        </w:rPr>
      </w:pPr>
    </w:p>
    <w:p w14:paraId="18D2CDCC">
      <w:pPr>
        <w:wordWrap w:val="0"/>
        <w:topLinePunct/>
        <w:jc w:val="left"/>
        <w:rPr>
          <w:b/>
          <w:kern w:val="0"/>
          <w:sz w:val="20"/>
          <w:szCs w:val="20"/>
        </w:rPr>
      </w:pPr>
      <w:r>
        <w:rPr>
          <w:snapToGrid w:val="0"/>
          <w:kern w:val="0"/>
        </w:rPr>
        <w:br w:type="page"/>
      </w:r>
      <w:bookmarkStart w:id="566" w:name="招标文件03章02评标办法综合评估法00"/>
      <w:bookmarkEnd w:id="566"/>
      <w:bookmarkStart w:id="567" w:name="招标文件04章合同条款及格式"/>
      <w:bookmarkEnd w:id="567"/>
      <w:bookmarkStart w:id="568" w:name="招标文件03章02评标办法综合评估法"/>
      <w:bookmarkEnd w:id="568"/>
      <w:bookmarkStart w:id="569" w:name="招标文件03章02评标办法综合评估法02附件02"/>
      <w:bookmarkEnd w:id="569"/>
    </w:p>
    <w:p w14:paraId="6A2DD31D">
      <w:pPr>
        <w:wordWrap w:val="0"/>
        <w:topLinePunct/>
        <w:adjustRightInd w:val="0"/>
        <w:jc w:val="left"/>
        <w:rPr>
          <w:kern w:val="0"/>
          <w:sz w:val="52"/>
          <w:szCs w:val="52"/>
        </w:rPr>
      </w:pPr>
    </w:p>
    <w:p w14:paraId="7B08EEBA">
      <w:pPr>
        <w:pStyle w:val="2"/>
        <w:wordWrap w:val="0"/>
        <w:topLinePunct/>
        <w:spacing w:before="0" w:after="0" w:line="240" w:lineRule="auto"/>
        <w:jc w:val="center"/>
        <w:rPr>
          <w:kern w:val="0"/>
        </w:rPr>
      </w:pPr>
      <w:bookmarkStart w:id="570" w:name="_Toc4273"/>
      <w:bookmarkStart w:id="571" w:name="_Toc57905906"/>
      <w:bookmarkStart w:id="572" w:name="_Toc8427"/>
      <w:bookmarkStart w:id="573" w:name="_Toc509218785"/>
      <w:bookmarkStart w:id="574" w:name="_Toc430530509"/>
      <w:bookmarkStart w:id="575" w:name="_Toc3400"/>
      <w:r>
        <w:rPr>
          <w:kern w:val="0"/>
        </w:rPr>
        <w:t>第四章  合同条款及格式</w:t>
      </w:r>
      <w:bookmarkEnd w:id="570"/>
      <w:bookmarkEnd w:id="571"/>
      <w:bookmarkEnd w:id="572"/>
      <w:bookmarkEnd w:id="573"/>
      <w:bookmarkEnd w:id="574"/>
      <w:bookmarkEnd w:id="575"/>
    </w:p>
    <w:p w14:paraId="2D1B6F39">
      <w:pPr>
        <w:spacing w:line="276" w:lineRule="auto"/>
        <w:rPr>
          <w:rFonts w:eastAsia="仿宋"/>
          <w:sz w:val="24"/>
        </w:rPr>
      </w:pPr>
    </w:p>
    <w:p w14:paraId="6D2ABCCD">
      <w:pPr>
        <w:bidi w:val="0"/>
        <w:rPr>
          <w:rFonts w:hint="default" w:eastAsia="宋体"/>
          <w:b/>
          <w:bCs/>
          <w:highlight w:val="none"/>
          <w:lang w:val="en-US" w:eastAsia="zh-CN"/>
        </w:rPr>
      </w:pPr>
      <w:r>
        <w:rPr>
          <w:rFonts w:hint="eastAsia"/>
          <w:b/>
          <w:bCs/>
          <w:highlight w:val="none"/>
          <w:lang w:val="en-US" w:eastAsia="zh-CN"/>
        </w:rPr>
        <w:t>合同以最后签订为准，但不得更改比选文件及中选人竞选文件实质性内容。</w:t>
      </w:r>
    </w:p>
    <w:p w14:paraId="54828D82">
      <w:pPr>
        <w:pStyle w:val="17"/>
        <w:rPr>
          <w:rFonts w:eastAsia="仿宋"/>
          <w:sz w:val="24"/>
        </w:rPr>
      </w:pPr>
    </w:p>
    <w:p w14:paraId="5003889E"/>
    <w:p w14:paraId="1F117604">
      <w:pPr>
        <w:pStyle w:val="17"/>
        <w:rPr>
          <w:rFonts w:eastAsia="仿宋"/>
          <w:sz w:val="24"/>
        </w:rPr>
      </w:pPr>
    </w:p>
    <w:p w14:paraId="23DE283C">
      <w:pPr>
        <w:sectPr>
          <w:pgSz w:w="11906" w:h="16838"/>
          <w:pgMar w:top="1440" w:right="1083" w:bottom="1440" w:left="1083" w:header="851" w:footer="964" w:gutter="0"/>
          <w:pgNumType w:chapStyle="1"/>
          <w:cols w:space="720" w:num="1"/>
          <w:docGrid w:linePitch="579" w:charSpace="0"/>
        </w:sectPr>
      </w:pPr>
    </w:p>
    <w:p w14:paraId="2FB6BFFF">
      <w:pPr>
        <w:pStyle w:val="2"/>
        <w:wordWrap w:val="0"/>
        <w:topLinePunct/>
        <w:spacing w:before="0" w:after="0" w:line="240" w:lineRule="auto"/>
        <w:jc w:val="center"/>
        <w:rPr>
          <w:rFonts w:hint="default" w:eastAsia="宋体"/>
          <w:lang w:val="en-US" w:eastAsia="zh-CN"/>
        </w:rPr>
      </w:pPr>
      <w:bookmarkStart w:id="576" w:name="_Toc16194"/>
      <w:bookmarkStart w:id="577" w:name="_Toc430530513"/>
      <w:bookmarkStart w:id="578" w:name="_Toc509218843"/>
      <w:bookmarkStart w:id="579" w:name="_Toc287607855"/>
      <w:bookmarkStart w:id="580" w:name="_Toc57905910"/>
      <w:bookmarkStart w:id="581" w:name="_Toc287620797"/>
      <w:bookmarkStart w:id="582" w:name="_Toc15752"/>
      <w:bookmarkStart w:id="583" w:name="_Toc534185822"/>
      <w:bookmarkStart w:id="584" w:name="_Toc7594"/>
      <w:bookmarkStart w:id="585" w:name="_Toc296890982"/>
      <w:bookmarkStart w:id="586" w:name="_Toc351203480"/>
      <w:bookmarkStart w:id="587" w:name="_Toc296503025"/>
      <w:r>
        <w:t xml:space="preserve">第五章  </w:t>
      </w:r>
      <w:bookmarkEnd w:id="576"/>
      <w:bookmarkEnd w:id="577"/>
      <w:bookmarkEnd w:id="578"/>
      <w:bookmarkEnd w:id="579"/>
      <w:bookmarkEnd w:id="580"/>
      <w:bookmarkEnd w:id="581"/>
      <w:bookmarkEnd w:id="582"/>
      <w:bookmarkEnd w:id="583"/>
      <w:bookmarkStart w:id="588" w:name="招标文件05章工程量清单01"/>
      <w:bookmarkEnd w:id="588"/>
      <w:bookmarkStart w:id="589" w:name="_Toc277082638"/>
      <w:bookmarkStart w:id="590" w:name="_Toc224103477"/>
      <w:bookmarkStart w:id="591" w:name="_Toc287607856"/>
      <w:bookmarkStart w:id="592" w:name="_Toc430530514"/>
      <w:bookmarkStart w:id="593" w:name="_Toc287620798"/>
      <w:r>
        <w:rPr>
          <w:rFonts w:hint="eastAsia"/>
          <w:lang w:val="en-US" w:eastAsia="zh-CN"/>
        </w:rPr>
        <w:t>单价限价清单</w:t>
      </w:r>
      <w:bookmarkEnd w:id="584"/>
    </w:p>
    <w:bookmarkEnd w:id="589"/>
    <w:bookmarkEnd w:id="590"/>
    <w:bookmarkEnd w:id="591"/>
    <w:bookmarkEnd w:id="592"/>
    <w:bookmarkEnd w:id="593"/>
    <w:tbl>
      <w:tblPr>
        <w:tblStyle w:val="46"/>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2355"/>
        <w:gridCol w:w="1170"/>
        <w:gridCol w:w="668"/>
        <w:gridCol w:w="1240"/>
        <w:gridCol w:w="1626"/>
        <w:gridCol w:w="1626"/>
      </w:tblGrid>
      <w:tr w14:paraId="57DE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360" w:type="dxa"/>
            <w:gridSpan w:val="7"/>
            <w:tcBorders>
              <w:top w:val="nil"/>
              <w:left w:val="nil"/>
              <w:bottom w:val="single" w:color="000000" w:sz="4" w:space="0"/>
              <w:right w:val="nil"/>
            </w:tcBorders>
            <w:shd w:val="clear" w:color="auto" w:fill="auto"/>
            <w:vAlign w:val="center"/>
          </w:tcPr>
          <w:p w14:paraId="40648EF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石桥铺地块保障性住房周边配套市政基础设施项目(一期)一标段乔木移植表</w:t>
            </w:r>
          </w:p>
        </w:tc>
      </w:tr>
      <w:tr w14:paraId="26E8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5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FB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59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规格（胸径/cm）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E6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E5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E1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综合单价（元）</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39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r>
      <w:tr w14:paraId="24AC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E31D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235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73CE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措施费</w:t>
            </w:r>
          </w:p>
        </w:tc>
        <w:tc>
          <w:tcPr>
            <w:tcW w:w="117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9847C49">
            <w:pPr>
              <w:jc w:val="center"/>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073B59D">
            <w:pPr>
              <w:jc w:val="center"/>
              <w:rPr>
                <w:rFonts w:hint="eastAsia" w:ascii="宋体" w:hAnsi="宋体" w:eastAsia="宋体" w:cs="宋体"/>
                <w:i w:val="0"/>
                <w:iCs w:val="0"/>
                <w:color w:val="000000"/>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4A02E84">
            <w:pPr>
              <w:jc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0DD3423">
            <w:pPr>
              <w:jc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53FF2188">
            <w:pPr>
              <w:jc w:val="center"/>
              <w:rPr>
                <w:rFonts w:hint="eastAsia" w:ascii="宋体" w:hAnsi="宋体" w:eastAsia="宋体" w:cs="宋体"/>
                <w:i w:val="0"/>
                <w:iCs w:val="0"/>
                <w:color w:val="000000"/>
                <w:sz w:val="22"/>
                <w:szCs w:val="22"/>
                <w:u w:val="none"/>
              </w:rPr>
            </w:pPr>
          </w:p>
        </w:tc>
      </w:tr>
      <w:tr w14:paraId="25EC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1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4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大型机械进出场包干</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D5A8">
            <w:pPr>
              <w:jc w:val="left"/>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5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5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0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F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18000.00 </w:t>
            </w:r>
          </w:p>
        </w:tc>
      </w:tr>
      <w:tr w14:paraId="119A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5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A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便道（施工及树木运输）</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6481A">
            <w:pPr>
              <w:jc w:val="left"/>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0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9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9DC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6600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6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6600.00 </w:t>
            </w:r>
          </w:p>
        </w:tc>
      </w:tr>
      <w:tr w14:paraId="1A2B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E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E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种植土换填</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40E72">
            <w:pPr>
              <w:jc w:val="left"/>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A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1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5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D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6750.00 </w:t>
            </w:r>
          </w:p>
        </w:tc>
      </w:tr>
      <w:tr w14:paraId="52A5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8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833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施工</w:t>
            </w:r>
            <w:r>
              <w:rPr>
                <w:rFonts w:hint="eastAsia" w:ascii="宋体" w:hAnsi="宋体" w:eastAsia="宋体" w:cs="宋体"/>
                <w:i w:val="0"/>
                <w:iCs w:val="0"/>
                <w:color w:val="000000"/>
                <w:kern w:val="0"/>
                <w:sz w:val="22"/>
                <w:szCs w:val="22"/>
                <w:u w:val="none"/>
                <w:lang w:val="en-US" w:eastAsia="zh-CN" w:bidi="ar"/>
              </w:rPr>
              <w:t>水管</w:t>
            </w:r>
            <w:r>
              <w:rPr>
                <w:rFonts w:hint="eastAsia" w:ascii="宋体" w:hAnsi="宋体" w:cs="宋体"/>
                <w:i w:val="0"/>
                <w:iCs w:val="0"/>
                <w:color w:val="000000"/>
                <w:kern w:val="0"/>
                <w:sz w:val="22"/>
                <w:szCs w:val="22"/>
                <w:u w:val="none"/>
                <w:lang w:val="en-US" w:eastAsia="zh-CN" w:bidi="ar"/>
              </w:rPr>
              <w:t>及水表安装</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BE43">
            <w:pPr>
              <w:jc w:val="left"/>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D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6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934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2800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5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 </w:t>
            </w:r>
          </w:p>
        </w:tc>
      </w:tr>
      <w:tr w14:paraId="42C1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5C01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235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6F44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17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E31EB5A">
            <w:pPr>
              <w:jc w:val="center"/>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4DF898F">
            <w:pPr>
              <w:jc w:val="center"/>
              <w:rPr>
                <w:rFonts w:hint="eastAsia" w:ascii="宋体" w:hAnsi="宋体" w:eastAsia="宋体" w:cs="宋体"/>
                <w:i w:val="0"/>
                <w:iCs w:val="0"/>
                <w:color w:val="000000"/>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FD3FEFA">
            <w:pPr>
              <w:jc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A8FF370">
            <w:pPr>
              <w:jc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895E550">
            <w:pPr>
              <w:jc w:val="center"/>
              <w:rPr>
                <w:rFonts w:hint="eastAsia" w:ascii="宋体" w:hAnsi="宋体" w:eastAsia="宋体" w:cs="宋体"/>
                <w:i w:val="0"/>
                <w:iCs w:val="0"/>
                <w:color w:val="000000"/>
                <w:sz w:val="22"/>
                <w:szCs w:val="22"/>
                <w:u w:val="none"/>
              </w:rPr>
            </w:pPr>
          </w:p>
        </w:tc>
      </w:tr>
      <w:tr w14:paraId="09AD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A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B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0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φ10-19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9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8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A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A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1530.00 </w:t>
            </w:r>
          </w:p>
        </w:tc>
      </w:tr>
      <w:tr w14:paraId="3660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2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B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64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φ20-29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2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F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7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2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179630.00 </w:t>
            </w:r>
          </w:p>
        </w:tc>
      </w:tr>
      <w:tr w14:paraId="34D5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7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A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9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φ30-39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0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2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6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B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193500.00 </w:t>
            </w:r>
          </w:p>
        </w:tc>
      </w:tr>
      <w:tr w14:paraId="09238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D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9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8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φ40-49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3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A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B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9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106600.00 </w:t>
            </w:r>
          </w:p>
        </w:tc>
      </w:tr>
      <w:tr w14:paraId="49A0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6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6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8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φ50-59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E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5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A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D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17600.00 </w:t>
            </w:r>
          </w:p>
        </w:tc>
      </w:tr>
      <w:tr w14:paraId="48DC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6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4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6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φ60-69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0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2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C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5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67200.00 </w:t>
            </w:r>
          </w:p>
        </w:tc>
      </w:tr>
      <w:tr w14:paraId="177A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B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4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E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φ70-79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3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8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9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9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11800.00 </w:t>
            </w:r>
          </w:p>
        </w:tc>
      </w:tr>
      <w:tr w14:paraId="5742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F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B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D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φ80-89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4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6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F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5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24000.00 </w:t>
            </w:r>
          </w:p>
        </w:tc>
      </w:tr>
      <w:tr w14:paraId="14D9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C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0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5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φ90-99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1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F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E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F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24600.00 </w:t>
            </w:r>
          </w:p>
        </w:tc>
      </w:tr>
      <w:tr w14:paraId="697B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4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D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φ100以上</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E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0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1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F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198000.00 </w:t>
            </w:r>
          </w:p>
        </w:tc>
      </w:tr>
      <w:tr w14:paraId="007C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2CC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4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EEF5">
            <w:pPr>
              <w:jc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859600.00 </w:t>
            </w:r>
          </w:p>
        </w:tc>
      </w:tr>
      <w:tr w14:paraId="619F5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5" w:type="dxa"/>
            <w:tcBorders>
              <w:top w:val="nil"/>
              <w:left w:val="nil"/>
              <w:bottom w:val="nil"/>
              <w:right w:val="nil"/>
            </w:tcBorders>
            <w:shd w:val="clear" w:color="auto" w:fill="auto"/>
            <w:vAlign w:val="bottom"/>
          </w:tcPr>
          <w:p w14:paraId="782D0FC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8685" w:type="dxa"/>
            <w:gridSpan w:val="6"/>
            <w:tcBorders>
              <w:top w:val="nil"/>
              <w:left w:val="nil"/>
              <w:bottom w:val="nil"/>
              <w:right w:val="nil"/>
            </w:tcBorders>
            <w:shd w:val="clear" w:color="auto" w:fill="auto"/>
            <w:vAlign w:val="bottom"/>
          </w:tcPr>
          <w:p w14:paraId="129960E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1、以上报价养护期按1年考虑，工程量为暂定，实施后按实结算。</w:t>
            </w:r>
          </w:p>
        </w:tc>
      </w:tr>
      <w:tr w14:paraId="0451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5" w:type="dxa"/>
            <w:tcBorders>
              <w:top w:val="nil"/>
              <w:left w:val="nil"/>
              <w:bottom w:val="nil"/>
              <w:right w:val="nil"/>
            </w:tcBorders>
            <w:shd w:val="clear" w:color="auto" w:fill="auto"/>
            <w:vAlign w:val="bottom"/>
          </w:tcPr>
          <w:p w14:paraId="6C559E05">
            <w:pPr>
              <w:rPr>
                <w:rFonts w:hint="eastAsia" w:ascii="宋体" w:hAnsi="宋体" w:eastAsia="宋体" w:cs="宋体"/>
                <w:i w:val="0"/>
                <w:iCs w:val="0"/>
                <w:color w:val="000000"/>
                <w:sz w:val="22"/>
                <w:szCs w:val="22"/>
                <w:u w:val="none"/>
              </w:rPr>
            </w:pPr>
          </w:p>
        </w:tc>
        <w:tc>
          <w:tcPr>
            <w:tcW w:w="8685" w:type="dxa"/>
            <w:gridSpan w:val="6"/>
            <w:tcBorders>
              <w:top w:val="nil"/>
              <w:left w:val="nil"/>
              <w:bottom w:val="nil"/>
              <w:right w:val="nil"/>
            </w:tcBorders>
            <w:shd w:val="clear" w:color="auto" w:fill="auto"/>
            <w:vAlign w:val="bottom"/>
          </w:tcPr>
          <w:p w14:paraId="5A1187F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移栽成活率为9</w:t>
            </w:r>
            <w:r>
              <w:rPr>
                <w:rFonts w:hint="eastAsia" w:ascii="宋体" w:hAnsi="宋体" w:cs="宋体"/>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及以上</w:t>
            </w:r>
            <w:r>
              <w:rPr>
                <w:rFonts w:hint="eastAsia" w:ascii="宋体" w:hAnsi="宋体" w:eastAsia="宋体" w:cs="宋体"/>
                <w:i w:val="0"/>
                <w:iCs w:val="0"/>
                <w:color w:val="000000"/>
                <w:kern w:val="0"/>
                <w:sz w:val="22"/>
                <w:szCs w:val="22"/>
                <w:highlight w:val="none"/>
                <w:u w:val="none"/>
                <w:lang w:val="en-US" w:eastAsia="zh-CN" w:bidi="ar"/>
              </w:rPr>
              <w:t>。</w:t>
            </w:r>
          </w:p>
        </w:tc>
      </w:tr>
      <w:tr w14:paraId="3CCB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nil"/>
              <w:left w:val="nil"/>
              <w:bottom w:val="nil"/>
              <w:right w:val="nil"/>
            </w:tcBorders>
            <w:shd w:val="clear" w:color="auto" w:fill="auto"/>
            <w:vAlign w:val="bottom"/>
          </w:tcPr>
          <w:p w14:paraId="665B5488">
            <w:pPr>
              <w:rPr>
                <w:rFonts w:hint="eastAsia" w:ascii="宋体" w:hAnsi="宋体" w:eastAsia="宋体" w:cs="宋体"/>
                <w:i w:val="0"/>
                <w:iCs w:val="0"/>
                <w:color w:val="000000"/>
                <w:sz w:val="22"/>
                <w:szCs w:val="22"/>
                <w:u w:val="none"/>
              </w:rPr>
            </w:pPr>
          </w:p>
        </w:tc>
        <w:tc>
          <w:tcPr>
            <w:tcW w:w="8685" w:type="dxa"/>
            <w:gridSpan w:val="6"/>
            <w:tcBorders>
              <w:top w:val="nil"/>
              <w:left w:val="nil"/>
              <w:bottom w:val="nil"/>
              <w:right w:val="nil"/>
            </w:tcBorders>
            <w:shd w:val="clear" w:color="auto" w:fill="auto"/>
            <w:vAlign w:val="bottom"/>
          </w:tcPr>
          <w:p w14:paraId="39EDF5D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3、运距暂定5公里以内。</w:t>
            </w:r>
          </w:p>
        </w:tc>
      </w:tr>
    </w:tbl>
    <w:p w14:paraId="2B3873EC">
      <w:pPr>
        <w:wordWrap w:val="0"/>
        <w:topLinePunct/>
        <w:ind w:right="561"/>
        <w:jc w:val="center"/>
        <w:rPr>
          <w:rFonts w:hint="eastAsia" w:eastAsia="宋体"/>
          <w:b/>
          <w:bCs/>
          <w:sz w:val="24"/>
          <w:lang w:eastAsia="zh-CN"/>
        </w:rPr>
      </w:pPr>
    </w:p>
    <w:p w14:paraId="6FDEEB47">
      <w:bookmarkStart w:id="594" w:name="招标文件06章图纸"/>
      <w:bookmarkEnd w:id="594"/>
      <w:bookmarkStart w:id="595" w:name="_Toc25681"/>
      <w:bookmarkStart w:id="596" w:name="_Toc287620803"/>
      <w:bookmarkStart w:id="597" w:name="_Toc287607861"/>
      <w:bookmarkStart w:id="598" w:name="_Toc534185825"/>
      <w:bookmarkStart w:id="599" w:name="_Toc22154"/>
      <w:bookmarkStart w:id="600" w:name="_Toc430530519"/>
      <w:bookmarkStart w:id="601" w:name="_Toc57905912"/>
      <w:bookmarkStart w:id="602" w:name="_Toc509218846"/>
      <w:r>
        <w:br w:type="page"/>
      </w:r>
    </w:p>
    <w:p w14:paraId="55F5076A">
      <w:pPr>
        <w:pStyle w:val="2"/>
        <w:wordWrap w:val="0"/>
        <w:topLinePunct/>
        <w:spacing w:before="0" w:after="0" w:line="240" w:lineRule="auto"/>
        <w:jc w:val="center"/>
      </w:pPr>
      <w:bookmarkStart w:id="603" w:name="_Toc23991"/>
      <w:r>
        <w:t>第六章  图纸</w:t>
      </w:r>
      <w:bookmarkEnd w:id="595"/>
      <w:bookmarkEnd w:id="596"/>
      <w:bookmarkEnd w:id="597"/>
      <w:bookmarkEnd w:id="598"/>
      <w:bookmarkEnd w:id="599"/>
      <w:bookmarkEnd w:id="600"/>
      <w:bookmarkEnd w:id="601"/>
      <w:bookmarkEnd w:id="602"/>
      <w:bookmarkEnd w:id="603"/>
    </w:p>
    <w:p w14:paraId="342A5AD4">
      <w:pPr>
        <w:wordWrap w:val="0"/>
        <w:topLinePunct/>
        <w:jc w:val="center"/>
        <w:rPr>
          <w:rFonts w:hint="default" w:eastAsia="宋体"/>
          <w:lang w:val="en-US" w:eastAsia="zh-CN"/>
        </w:rPr>
      </w:pPr>
      <w:bookmarkStart w:id="604" w:name="_Toc536796850"/>
      <w:bookmarkStart w:id="605" w:name="_Toc536620100"/>
      <w:bookmarkStart w:id="606" w:name="_Toc536797390"/>
      <w:bookmarkStart w:id="607" w:name="_Toc13211206"/>
      <w:bookmarkStart w:id="608" w:name="_Toc536628344"/>
      <w:bookmarkStart w:id="609" w:name="_Toc534185826"/>
      <w:bookmarkStart w:id="610" w:name="_Toc13211764"/>
      <w:bookmarkStart w:id="611" w:name="_Toc536796986"/>
      <w:bookmarkStart w:id="612" w:name="_Toc536619968"/>
      <w:bookmarkStart w:id="613" w:name="_Toc536797121"/>
      <w:bookmarkStart w:id="614" w:name="_Toc13210772"/>
      <w:bookmarkStart w:id="615" w:name="_Toc536621880"/>
      <w:bookmarkStart w:id="616" w:name="_Toc536797255"/>
      <w:r>
        <w:rPr>
          <w:rFonts w:hint="eastAsia"/>
          <w:b/>
          <w:bCs/>
          <w:sz w:val="32"/>
          <w:szCs w:val="32"/>
          <w:lang w:val="en-US" w:eastAsia="zh-CN"/>
        </w:rPr>
        <w:t>随比选公告一起发布</w:t>
      </w:r>
    </w:p>
    <w:p w14:paraId="57EB5161">
      <w:pPr>
        <w:wordWrap w:val="0"/>
        <w:topLinePunct/>
        <w:jc w:val="left"/>
      </w:pPr>
      <w:r>
        <w:br w:type="page"/>
      </w:r>
      <w:bookmarkEnd w:id="604"/>
      <w:bookmarkEnd w:id="605"/>
      <w:bookmarkEnd w:id="606"/>
      <w:bookmarkEnd w:id="607"/>
      <w:bookmarkEnd w:id="608"/>
      <w:bookmarkEnd w:id="609"/>
      <w:bookmarkEnd w:id="610"/>
      <w:bookmarkEnd w:id="611"/>
      <w:bookmarkEnd w:id="612"/>
      <w:bookmarkEnd w:id="613"/>
      <w:bookmarkEnd w:id="614"/>
      <w:bookmarkEnd w:id="615"/>
      <w:bookmarkEnd w:id="616"/>
    </w:p>
    <w:p w14:paraId="799DD252">
      <w:pPr>
        <w:pStyle w:val="2"/>
        <w:wordWrap w:val="0"/>
        <w:topLinePunct/>
        <w:spacing w:before="0" w:after="0" w:line="240" w:lineRule="auto"/>
        <w:jc w:val="center"/>
      </w:pPr>
      <w:bookmarkStart w:id="617" w:name="招标文件07章技术标准和要求"/>
      <w:bookmarkEnd w:id="617"/>
      <w:bookmarkStart w:id="618" w:name="_Toc21349"/>
      <w:bookmarkStart w:id="619" w:name="_Toc17170"/>
      <w:bookmarkStart w:id="620" w:name="_Toc19900"/>
      <w:bookmarkStart w:id="621" w:name="_Toc57905914"/>
      <w:r>
        <w:t>第七章  技术标准和要求</w:t>
      </w:r>
      <w:bookmarkEnd w:id="618"/>
      <w:bookmarkEnd w:id="619"/>
      <w:bookmarkEnd w:id="620"/>
      <w:bookmarkEnd w:id="621"/>
      <w:bookmarkStart w:id="622" w:name="招标文件07章技术标准和要求01"/>
      <w:bookmarkEnd w:id="622"/>
      <w:bookmarkStart w:id="623" w:name="_Toc287620808"/>
      <w:bookmarkStart w:id="624" w:name="_Toc430530524"/>
    </w:p>
    <w:bookmarkEnd w:id="623"/>
    <w:bookmarkEnd w:id="624"/>
    <w:p w14:paraId="5701A53D">
      <w:pPr>
        <w:keepNext w:val="0"/>
        <w:keepLines w:val="0"/>
        <w:pageBreakBefore w:val="0"/>
        <w:widowControl w:val="0"/>
        <w:kinsoku/>
        <w:wordWrap w:val="0"/>
        <w:overflowPunct/>
        <w:topLinePunct/>
        <w:autoSpaceDE/>
        <w:autoSpaceDN/>
        <w:bidi w:val="0"/>
        <w:adjustRightInd/>
        <w:snapToGrid w:val="0"/>
        <w:spacing w:line="360" w:lineRule="auto"/>
        <w:ind w:firstLine="480" w:firstLineChars="200"/>
        <w:jc w:val="left"/>
        <w:textAlignment w:val="auto"/>
        <w:rPr>
          <w:rFonts w:ascii="Times New Roman" w:hAnsi="Times New Roman" w:eastAsia="宋体"/>
          <w:sz w:val="24"/>
          <w:szCs w:val="24"/>
          <w:highlight w:val="none"/>
        </w:rPr>
      </w:pPr>
      <w:bookmarkStart w:id="687" w:name="_GoBack"/>
      <w:r>
        <w:rPr>
          <w:rFonts w:hint="eastAsia" w:ascii="Times New Roman" w:hAnsi="Times New Roman" w:eastAsia="宋体"/>
          <w:sz w:val="24"/>
          <w:szCs w:val="24"/>
          <w:highlight w:val="none"/>
        </w:rPr>
        <w:t>本工程技术要求</w:t>
      </w:r>
      <w:r>
        <w:rPr>
          <w:rFonts w:hint="eastAsia"/>
          <w:sz w:val="24"/>
          <w:szCs w:val="24"/>
          <w:highlight w:val="none"/>
          <w:lang w:val="en-US" w:eastAsia="zh-CN"/>
        </w:rPr>
        <w:t>参考</w:t>
      </w:r>
      <w:r>
        <w:rPr>
          <w:rFonts w:hint="eastAsia" w:ascii="Times New Roman" w:hAnsi="Times New Roman" w:eastAsia="宋体"/>
          <w:sz w:val="24"/>
          <w:szCs w:val="24"/>
          <w:highlight w:val="none"/>
        </w:rPr>
        <w:t>国家现行法律法规、行业标准及地方规定</w:t>
      </w:r>
      <w:r>
        <w:rPr>
          <w:rFonts w:hint="eastAsia"/>
          <w:sz w:val="24"/>
          <w:szCs w:val="24"/>
          <w:highlight w:val="none"/>
          <w:lang w:eastAsia="zh-CN"/>
        </w:rPr>
        <w:t>，</w:t>
      </w:r>
      <w:r>
        <w:rPr>
          <w:rFonts w:hint="eastAsia"/>
          <w:sz w:val="24"/>
          <w:szCs w:val="24"/>
          <w:highlight w:val="none"/>
          <w:lang w:val="en-US" w:eastAsia="zh-CN"/>
        </w:rPr>
        <w:t>主要为《园林绿化工程施工及验收规范》（CJJ 82-2012）、《建筑拆除工程安全技术规范》(JGJ 160-2016)、《公园设计规范》（GB51192-2016）《城市绿地设计规范》（GB50420-2007）、《重庆市城市园林绿化条例》（2023 修订版）、重庆市《关于加强城市绿化植物移植管理的通知》（渝建〔2024〕15 号）等</w:t>
      </w:r>
      <w:r>
        <w:rPr>
          <w:rFonts w:hint="eastAsia" w:ascii="Times New Roman" w:hAnsi="Times New Roman" w:eastAsia="宋体"/>
          <w:sz w:val="24"/>
          <w:szCs w:val="24"/>
          <w:highlight w:val="none"/>
        </w:rPr>
        <w:t>。</w:t>
      </w:r>
    </w:p>
    <w:bookmarkEnd w:id="687"/>
    <w:p w14:paraId="2D7A54AC">
      <w:pPr>
        <w:wordWrap w:val="0"/>
        <w:topLinePunct/>
        <w:jc w:val="center"/>
        <w:rPr>
          <w:sz w:val="24"/>
        </w:rPr>
      </w:pPr>
    </w:p>
    <w:p w14:paraId="3455749B">
      <w:pPr>
        <w:wordWrap w:val="0"/>
        <w:topLinePunct/>
        <w:jc w:val="left"/>
      </w:pPr>
      <w:r>
        <w:br w:type="page"/>
      </w:r>
    </w:p>
    <w:p w14:paraId="4D6723D7">
      <w:pPr>
        <w:pStyle w:val="2"/>
        <w:wordWrap w:val="0"/>
        <w:topLinePunct/>
        <w:spacing w:before="0" w:after="0" w:line="240" w:lineRule="auto"/>
        <w:jc w:val="center"/>
      </w:pPr>
      <w:bookmarkStart w:id="625" w:name="_Toc57905916"/>
      <w:bookmarkStart w:id="626" w:name="_Toc534185829"/>
      <w:bookmarkStart w:id="627" w:name="_Toc29837"/>
      <w:bookmarkStart w:id="628" w:name="_Toc23843"/>
      <w:bookmarkStart w:id="629" w:name="_Toc287607865"/>
      <w:bookmarkStart w:id="630" w:name="_Toc74"/>
      <w:bookmarkStart w:id="631" w:name="_Toc509218852"/>
      <w:bookmarkStart w:id="632" w:name="_Toc287620812"/>
      <w:bookmarkStart w:id="633" w:name="_Toc430530528"/>
      <w:r>
        <w:t>第八章  竞选文件格式</w:t>
      </w:r>
      <w:bookmarkEnd w:id="625"/>
      <w:bookmarkEnd w:id="626"/>
      <w:bookmarkEnd w:id="627"/>
      <w:bookmarkEnd w:id="628"/>
      <w:bookmarkEnd w:id="629"/>
      <w:bookmarkEnd w:id="630"/>
      <w:bookmarkEnd w:id="631"/>
      <w:bookmarkEnd w:id="632"/>
      <w:bookmarkEnd w:id="633"/>
    </w:p>
    <w:p w14:paraId="08D6DE87">
      <w:pPr>
        <w:wordWrap w:val="0"/>
        <w:topLinePunct/>
        <w:jc w:val="left"/>
        <w:rPr>
          <w:sz w:val="32"/>
          <w:szCs w:val="32"/>
        </w:rPr>
      </w:pPr>
    </w:p>
    <w:p w14:paraId="36239857">
      <w:pPr>
        <w:jc w:val="left"/>
        <w:rPr>
          <w:szCs w:val="20"/>
        </w:rPr>
      </w:pPr>
      <w:r>
        <w:rPr>
          <w:szCs w:val="20"/>
        </w:rPr>
        <w:br w:type="page"/>
      </w:r>
    </w:p>
    <w:p w14:paraId="0E981D65">
      <w:pPr>
        <w:wordWrap w:val="0"/>
        <w:topLinePunct/>
        <w:jc w:val="center"/>
        <w:rPr>
          <w:kern w:val="0"/>
          <w:sz w:val="32"/>
          <w:szCs w:val="32"/>
        </w:rPr>
      </w:pPr>
      <w:r>
        <w:rPr>
          <w:w w:val="99"/>
          <w:kern w:val="0"/>
          <w:sz w:val="28"/>
          <w:szCs w:val="28"/>
          <w:u w:val="single"/>
        </w:rPr>
        <w:t xml:space="preserve">    </w:t>
      </w:r>
      <w:r>
        <w:rPr>
          <w:kern w:val="0"/>
          <w:sz w:val="32"/>
          <w:szCs w:val="32"/>
          <w:u w:val="single"/>
        </w:rPr>
        <w:t>（项目名称）</w:t>
      </w:r>
    </w:p>
    <w:p w14:paraId="7CAC72B8">
      <w:pPr>
        <w:tabs>
          <w:tab w:val="left" w:pos="3600"/>
          <w:tab w:val="left" w:pos="4480"/>
          <w:tab w:val="left" w:pos="5360"/>
        </w:tabs>
        <w:wordWrap w:val="0"/>
        <w:topLinePunct/>
        <w:adjustRightInd w:val="0"/>
        <w:jc w:val="center"/>
        <w:rPr>
          <w:kern w:val="0"/>
          <w:sz w:val="44"/>
          <w:szCs w:val="44"/>
        </w:rPr>
      </w:pPr>
    </w:p>
    <w:p w14:paraId="7EBA0489">
      <w:pPr>
        <w:tabs>
          <w:tab w:val="left" w:pos="3600"/>
          <w:tab w:val="left" w:pos="4480"/>
          <w:tab w:val="left" w:pos="5360"/>
        </w:tabs>
        <w:wordWrap w:val="0"/>
        <w:topLinePunct/>
        <w:adjustRightInd w:val="0"/>
        <w:jc w:val="center"/>
        <w:rPr>
          <w:kern w:val="0"/>
          <w:sz w:val="44"/>
          <w:szCs w:val="44"/>
        </w:rPr>
      </w:pPr>
    </w:p>
    <w:p w14:paraId="414CFA2C">
      <w:pPr>
        <w:tabs>
          <w:tab w:val="left" w:pos="3600"/>
          <w:tab w:val="left" w:pos="4480"/>
          <w:tab w:val="left" w:pos="5360"/>
        </w:tabs>
        <w:wordWrap w:val="0"/>
        <w:topLinePunct/>
        <w:adjustRightInd w:val="0"/>
        <w:jc w:val="center"/>
        <w:rPr>
          <w:kern w:val="0"/>
          <w:sz w:val="44"/>
          <w:szCs w:val="44"/>
        </w:rPr>
      </w:pPr>
    </w:p>
    <w:p w14:paraId="4126544F">
      <w:pPr>
        <w:tabs>
          <w:tab w:val="left" w:pos="3600"/>
          <w:tab w:val="left" w:pos="4480"/>
          <w:tab w:val="left" w:pos="5360"/>
        </w:tabs>
        <w:wordWrap w:val="0"/>
        <w:topLinePunct/>
        <w:adjustRightInd w:val="0"/>
        <w:jc w:val="center"/>
        <w:rPr>
          <w:kern w:val="0"/>
          <w:sz w:val="44"/>
          <w:szCs w:val="44"/>
        </w:rPr>
      </w:pPr>
    </w:p>
    <w:p w14:paraId="767D2ADF">
      <w:pPr>
        <w:tabs>
          <w:tab w:val="left" w:pos="3600"/>
          <w:tab w:val="left" w:pos="4480"/>
          <w:tab w:val="left" w:pos="5360"/>
        </w:tabs>
        <w:wordWrap w:val="0"/>
        <w:topLinePunct/>
        <w:adjustRightInd w:val="0"/>
        <w:jc w:val="center"/>
        <w:rPr>
          <w:kern w:val="0"/>
          <w:sz w:val="44"/>
          <w:szCs w:val="44"/>
        </w:rPr>
      </w:pPr>
    </w:p>
    <w:p w14:paraId="3AE2947D">
      <w:pPr>
        <w:tabs>
          <w:tab w:val="left" w:pos="3600"/>
          <w:tab w:val="left" w:pos="4480"/>
          <w:tab w:val="left" w:pos="5360"/>
        </w:tabs>
        <w:wordWrap w:val="0"/>
        <w:topLinePunct/>
        <w:adjustRightInd w:val="0"/>
        <w:jc w:val="center"/>
        <w:rPr>
          <w:kern w:val="0"/>
          <w:sz w:val="72"/>
          <w:szCs w:val="72"/>
        </w:rPr>
      </w:pPr>
      <w:r>
        <w:rPr>
          <w:kern w:val="0"/>
          <w:sz w:val="72"/>
          <w:szCs w:val="72"/>
        </w:rPr>
        <w:t>竞 选 文 件</w:t>
      </w:r>
    </w:p>
    <w:p w14:paraId="21675368">
      <w:pPr>
        <w:wordWrap w:val="0"/>
        <w:topLinePunct/>
        <w:adjustRightInd w:val="0"/>
        <w:jc w:val="center"/>
        <w:rPr>
          <w:kern w:val="0"/>
          <w:sz w:val="16"/>
          <w:szCs w:val="16"/>
        </w:rPr>
      </w:pPr>
    </w:p>
    <w:p w14:paraId="13F78803">
      <w:pPr>
        <w:wordWrap w:val="0"/>
        <w:topLinePunct/>
        <w:adjustRightInd w:val="0"/>
        <w:jc w:val="center"/>
        <w:rPr>
          <w:b/>
          <w:kern w:val="0"/>
          <w:sz w:val="20"/>
          <w:szCs w:val="20"/>
        </w:rPr>
      </w:pPr>
    </w:p>
    <w:p w14:paraId="1A299CA8">
      <w:pPr>
        <w:pStyle w:val="17"/>
      </w:pPr>
    </w:p>
    <w:p w14:paraId="496B8A09">
      <w:pPr>
        <w:wordWrap w:val="0"/>
        <w:topLinePunct/>
        <w:adjustRightInd w:val="0"/>
        <w:jc w:val="center"/>
        <w:rPr>
          <w:b/>
          <w:kern w:val="0"/>
          <w:sz w:val="20"/>
          <w:szCs w:val="20"/>
        </w:rPr>
      </w:pPr>
    </w:p>
    <w:p w14:paraId="3D9B4D2B">
      <w:pPr>
        <w:wordWrap w:val="0"/>
        <w:topLinePunct/>
        <w:adjustRightInd w:val="0"/>
        <w:jc w:val="center"/>
        <w:rPr>
          <w:b/>
          <w:kern w:val="0"/>
          <w:sz w:val="20"/>
          <w:szCs w:val="20"/>
        </w:rPr>
      </w:pPr>
    </w:p>
    <w:p w14:paraId="09EC328E">
      <w:pPr>
        <w:wordWrap w:val="0"/>
        <w:topLinePunct/>
        <w:adjustRightInd w:val="0"/>
        <w:jc w:val="center"/>
        <w:rPr>
          <w:b/>
          <w:kern w:val="0"/>
          <w:sz w:val="20"/>
          <w:szCs w:val="20"/>
        </w:rPr>
      </w:pPr>
    </w:p>
    <w:p w14:paraId="455C3373">
      <w:pPr>
        <w:wordWrap w:val="0"/>
        <w:topLinePunct/>
        <w:adjustRightInd w:val="0"/>
        <w:jc w:val="center"/>
        <w:rPr>
          <w:b/>
          <w:kern w:val="0"/>
          <w:sz w:val="20"/>
          <w:szCs w:val="20"/>
        </w:rPr>
      </w:pPr>
    </w:p>
    <w:p w14:paraId="7D2E8FA6">
      <w:pPr>
        <w:wordWrap w:val="0"/>
        <w:topLinePunct/>
        <w:adjustRightInd w:val="0"/>
        <w:jc w:val="center"/>
        <w:rPr>
          <w:b/>
          <w:kern w:val="0"/>
          <w:sz w:val="20"/>
          <w:szCs w:val="20"/>
        </w:rPr>
      </w:pPr>
    </w:p>
    <w:p w14:paraId="7E49E171">
      <w:pPr>
        <w:wordWrap w:val="0"/>
        <w:topLinePunct/>
        <w:adjustRightInd w:val="0"/>
        <w:jc w:val="center"/>
        <w:rPr>
          <w:b/>
          <w:kern w:val="0"/>
          <w:sz w:val="20"/>
          <w:szCs w:val="20"/>
        </w:rPr>
      </w:pPr>
    </w:p>
    <w:p w14:paraId="735A9BEA">
      <w:pPr>
        <w:wordWrap w:val="0"/>
        <w:topLinePunct/>
        <w:adjustRightInd w:val="0"/>
        <w:jc w:val="center"/>
        <w:rPr>
          <w:b/>
          <w:kern w:val="0"/>
          <w:sz w:val="20"/>
          <w:szCs w:val="20"/>
        </w:rPr>
      </w:pPr>
    </w:p>
    <w:p w14:paraId="761C678D">
      <w:pPr>
        <w:wordWrap w:val="0"/>
        <w:topLinePunct/>
        <w:adjustRightInd w:val="0"/>
        <w:jc w:val="center"/>
        <w:rPr>
          <w:b/>
          <w:kern w:val="0"/>
          <w:sz w:val="20"/>
          <w:szCs w:val="20"/>
        </w:rPr>
      </w:pPr>
    </w:p>
    <w:p w14:paraId="3ABD7CB1">
      <w:pPr>
        <w:wordWrap w:val="0"/>
        <w:topLinePunct/>
        <w:adjustRightInd w:val="0"/>
        <w:jc w:val="center"/>
        <w:rPr>
          <w:b/>
          <w:kern w:val="0"/>
          <w:sz w:val="20"/>
          <w:szCs w:val="20"/>
        </w:rPr>
      </w:pPr>
    </w:p>
    <w:p w14:paraId="12655E82">
      <w:pPr>
        <w:wordWrap w:val="0"/>
        <w:topLinePunct/>
        <w:adjustRightInd w:val="0"/>
        <w:jc w:val="center"/>
        <w:rPr>
          <w:b/>
          <w:kern w:val="0"/>
          <w:sz w:val="20"/>
          <w:szCs w:val="20"/>
        </w:rPr>
      </w:pPr>
    </w:p>
    <w:p w14:paraId="55E74A49">
      <w:pPr>
        <w:tabs>
          <w:tab w:val="left" w:pos="6080"/>
          <w:tab w:val="left" w:pos="6640"/>
        </w:tabs>
        <w:wordWrap w:val="0"/>
        <w:topLinePunct/>
        <w:adjustRightInd w:val="0"/>
        <w:jc w:val="center"/>
        <w:rPr>
          <w:w w:val="99"/>
          <w:kern w:val="0"/>
          <w:sz w:val="28"/>
          <w:szCs w:val="28"/>
        </w:rPr>
      </w:pPr>
      <w:r>
        <w:rPr>
          <w:w w:val="99"/>
          <w:kern w:val="0"/>
          <w:sz w:val="28"/>
          <w:szCs w:val="28"/>
        </w:rPr>
        <w:t>竞选人</w:t>
      </w:r>
      <w:r>
        <w:rPr>
          <w:spacing w:val="1"/>
          <w:w w:val="99"/>
          <w:kern w:val="0"/>
          <w:sz w:val="28"/>
          <w:szCs w:val="28"/>
        </w:rPr>
        <w:t>：</w:t>
      </w:r>
      <w:r>
        <w:rPr>
          <w:w w:val="198"/>
          <w:kern w:val="0"/>
          <w:sz w:val="28"/>
          <w:szCs w:val="28"/>
          <w:u w:val="single"/>
        </w:rPr>
        <w:t xml:space="preserve"> 　　　　 　　</w:t>
      </w:r>
      <w:r>
        <w:rPr>
          <w:w w:val="99"/>
          <w:kern w:val="0"/>
          <w:sz w:val="28"/>
          <w:szCs w:val="28"/>
        </w:rPr>
        <w:t>（盖单位公章）</w:t>
      </w:r>
    </w:p>
    <w:p w14:paraId="2519C10A">
      <w:pPr>
        <w:tabs>
          <w:tab w:val="left" w:pos="6080"/>
          <w:tab w:val="left" w:pos="6640"/>
        </w:tabs>
        <w:wordWrap w:val="0"/>
        <w:topLinePunct/>
        <w:adjustRightInd w:val="0"/>
        <w:jc w:val="center"/>
        <w:rPr>
          <w:kern w:val="0"/>
          <w:sz w:val="28"/>
          <w:szCs w:val="28"/>
        </w:rPr>
      </w:pPr>
      <w:r>
        <w:rPr>
          <w:w w:val="99"/>
          <w:kern w:val="0"/>
          <w:sz w:val="28"/>
          <w:szCs w:val="28"/>
        </w:rPr>
        <w:t>法定代表人或其委托代理人：</w:t>
      </w:r>
      <w:r>
        <w:rPr>
          <w:w w:val="198"/>
          <w:kern w:val="0"/>
          <w:sz w:val="28"/>
          <w:szCs w:val="28"/>
          <w:u w:val="single"/>
        </w:rPr>
        <w:t xml:space="preserve"> 　　 </w:t>
      </w:r>
      <w:r>
        <w:rPr>
          <w:w w:val="99"/>
          <w:kern w:val="0"/>
          <w:sz w:val="28"/>
          <w:szCs w:val="28"/>
        </w:rPr>
        <w:t>（签名或盖章）</w:t>
      </w:r>
    </w:p>
    <w:p w14:paraId="680F7366">
      <w:pPr>
        <w:wordWrap w:val="0"/>
        <w:topLinePunct/>
        <w:jc w:val="center"/>
        <w:rPr>
          <w:sz w:val="36"/>
          <w:szCs w:val="36"/>
        </w:rPr>
      </w:pPr>
      <w:r>
        <w:rPr>
          <w:w w:val="99"/>
          <w:kern w:val="0"/>
          <w:sz w:val="28"/>
          <w:szCs w:val="28"/>
          <w:u w:val="single"/>
        </w:rPr>
        <w:t xml:space="preserve">    </w:t>
      </w:r>
      <w:r>
        <w:rPr>
          <w:w w:val="99"/>
          <w:kern w:val="0"/>
          <w:sz w:val="28"/>
          <w:szCs w:val="28"/>
        </w:rPr>
        <w:t>年</w:t>
      </w:r>
      <w:r>
        <w:rPr>
          <w:w w:val="99"/>
          <w:kern w:val="0"/>
          <w:sz w:val="28"/>
          <w:szCs w:val="28"/>
          <w:u w:val="single"/>
        </w:rPr>
        <w:t xml:space="preserve">    </w:t>
      </w:r>
      <w:r>
        <w:rPr>
          <w:w w:val="99"/>
          <w:kern w:val="0"/>
          <w:sz w:val="28"/>
          <w:szCs w:val="28"/>
        </w:rPr>
        <w:t>月</w:t>
      </w:r>
      <w:r>
        <w:rPr>
          <w:w w:val="99"/>
          <w:kern w:val="0"/>
          <w:sz w:val="28"/>
          <w:szCs w:val="28"/>
          <w:u w:val="single"/>
        </w:rPr>
        <w:t xml:space="preserve">    </w:t>
      </w:r>
      <w:r>
        <w:rPr>
          <w:w w:val="99"/>
          <w:kern w:val="0"/>
          <w:sz w:val="28"/>
          <w:szCs w:val="28"/>
        </w:rPr>
        <w:t>日</w:t>
      </w:r>
      <w:r>
        <w:rPr>
          <w:szCs w:val="20"/>
        </w:rPr>
        <w:br w:type="page"/>
      </w:r>
      <w:bookmarkStart w:id="634" w:name="_Toc224103493"/>
      <w:r>
        <w:rPr>
          <w:sz w:val="36"/>
          <w:szCs w:val="36"/>
        </w:rPr>
        <w:t>目  录</w:t>
      </w:r>
      <w:bookmarkEnd w:id="634"/>
    </w:p>
    <w:p w14:paraId="33CAF6EF">
      <w:pPr>
        <w:wordWrap w:val="0"/>
        <w:topLinePunct/>
        <w:jc w:val="left"/>
        <w:rPr>
          <w:szCs w:val="20"/>
        </w:rPr>
      </w:pPr>
    </w:p>
    <w:p w14:paraId="0C6FF15D">
      <w:pPr>
        <w:wordWrap w:val="0"/>
        <w:topLinePunct/>
        <w:jc w:val="left"/>
        <w:rPr>
          <w:b/>
        </w:rPr>
      </w:pPr>
      <w:r>
        <w:rPr>
          <w:b/>
        </w:rPr>
        <w:t>一、竞选函部分</w:t>
      </w:r>
    </w:p>
    <w:p w14:paraId="3565E8CE">
      <w:pPr>
        <w:wordWrap w:val="0"/>
        <w:topLinePunct/>
        <w:ind w:firstLine="420" w:firstLineChars="200"/>
        <w:jc w:val="left"/>
      </w:pPr>
      <w:r>
        <w:t>（一）竞选函</w:t>
      </w:r>
    </w:p>
    <w:p w14:paraId="3D8B3BA7">
      <w:pPr>
        <w:wordWrap w:val="0"/>
        <w:topLinePunct/>
        <w:ind w:firstLine="420" w:firstLineChars="200"/>
        <w:jc w:val="left"/>
      </w:pPr>
      <w:r>
        <w:rPr>
          <w:rFonts w:hint="eastAsia"/>
        </w:rPr>
        <w:t>（二）分项报价表</w:t>
      </w:r>
    </w:p>
    <w:p w14:paraId="217C385B">
      <w:pPr>
        <w:wordWrap w:val="0"/>
        <w:topLinePunct/>
        <w:ind w:firstLine="420" w:firstLineChars="200"/>
        <w:jc w:val="left"/>
      </w:pPr>
      <w:r>
        <w:t>（</w:t>
      </w:r>
      <w:r>
        <w:rPr>
          <w:rFonts w:hint="eastAsia"/>
          <w:lang w:val="en-US" w:eastAsia="zh-CN"/>
        </w:rPr>
        <w:t>三</w:t>
      </w:r>
      <w:r>
        <w:t>）法定代表人身份证明或附有法定代表人身份证明的授权委托书</w:t>
      </w:r>
    </w:p>
    <w:p w14:paraId="50C24644">
      <w:pPr>
        <w:wordWrap w:val="0"/>
        <w:topLinePunct/>
        <w:jc w:val="left"/>
        <w:rPr>
          <w:b/>
        </w:rPr>
      </w:pPr>
      <w:r>
        <w:rPr>
          <w:b/>
          <w:highlight w:val="none"/>
        </w:rPr>
        <w:t>二、</w:t>
      </w:r>
      <w:r>
        <w:rPr>
          <w:b/>
        </w:rPr>
        <w:t>资格审查部分</w:t>
      </w:r>
    </w:p>
    <w:p w14:paraId="480E7C37">
      <w:pPr>
        <w:wordWrap w:val="0"/>
        <w:topLinePunct/>
        <w:ind w:firstLine="420" w:firstLineChars="200"/>
        <w:jc w:val="left"/>
      </w:pPr>
      <w:r>
        <w:t>（一）法定代表人身份证明或附有法定代表人身份证明的授权委托书</w:t>
      </w:r>
    </w:p>
    <w:p w14:paraId="6A539E00">
      <w:pPr>
        <w:wordWrap w:val="0"/>
        <w:topLinePunct/>
        <w:ind w:firstLine="420" w:firstLineChars="200"/>
        <w:jc w:val="left"/>
      </w:pPr>
      <w:r>
        <w:t>（二）承诺</w:t>
      </w:r>
    </w:p>
    <w:p w14:paraId="24E143E3">
      <w:pPr>
        <w:wordWrap w:val="0"/>
        <w:topLinePunct/>
        <w:ind w:firstLine="420" w:firstLineChars="200"/>
        <w:jc w:val="left"/>
      </w:pPr>
      <w:r>
        <w:t>（</w:t>
      </w:r>
      <w:r>
        <w:rPr>
          <w:rFonts w:hint="eastAsia"/>
        </w:rPr>
        <w:t>三</w:t>
      </w:r>
      <w:r>
        <w:t>）不得与其他竞选人存在关联关系承诺书</w:t>
      </w:r>
    </w:p>
    <w:p w14:paraId="70F625CB">
      <w:pPr>
        <w:wordWrap w:val="0"/>
        <w:topLinePunct/>
        <w:ind w:firstLine="420" w:firstLineChars="200"/>
        <w:jc w:val="left"/>
      </w:pPr>
      <w:r>
        <w:t>（</w:t>
      </w:r>
      <w:r>
        <w:rPr>
          <w:rFonts w:hint="eastAsia"/>
        </w:rPr>
        <w:t>四</w:t>
      </w:r>
      <w:r>
        <w:t>）其他资料</w:t>
      </w:r>
    </w:p>
    <w:p w14:paraId="2E14BDC8">
      <w:pPr>
        <w:wordWrap w:val="0"/>
        <w:topLinePunct/>
        <w:adjustRightInd w:val="0"/>
        <w:ind w:right="-23"/>
        <w:jc w:val="left"/>
        <w:rPr>
          <w:b/>
          <w:kern w:val="0"/>
          <w:sz w:val="24"/>
        </w:rPr>
      </w:pPr>
      <w:r>
        <w:rPr>
          <w:b/>
          <w:kern w:val="0"/>
          <w:sz w:val="24"/>
        </w:rPr>
        <w:br w:type="page"/>
      </w:r>
      <w:bookmarkStart w:id="635" w:name="_Toc430530529"/>
      <w:bookmarkStart w:id="636" w:name="_Toc287620813"/>
      <w:bookmarkStart w:id="637" w:name="_Toc224103494"/>
      <w:bookmarkStart w:id="638" w:name="_Toc287607866"/>
      <w:bookmarkStart w:id="639" w:name="_Toc277082642"/>
    </w:p>
    <w:p w14:paraId="6CC15DD2">
      <w:pPr>
        <w:pStyle w:val="3"/>
        <w:wordWrap w:val="0"/>
        <w:topLinePunct/>
        <w:spacing w:before="0" w:after="0" w:line="240" w:lineRule="auto"/>
        <w:jc w:val="center"/>
        <w:rPr>
          <w:rFonts w:ascii="Times New Roman" w:hAnsi="Times New Roman"/>
          <w:b w:val="0"/>
          <w:bCs w:val="0"/>
          <w:sz w:val="44"/>
          <w:szCs w:val="44"/>
        </w:rPr>
      </w:pPr>
      <w:bookmarkStart w:id="640" w:name="_Toc57905918"/>
      <w:bookmarkStart w:id="641" w:name="_Toc19476"/>
      <w:r>
        <w:rPr>
          <w:rFonts w:ascii="Times New Roman" w:hAnsi="Times New Roman"/>
          <w:b w:val="0"/>
          <w:bCs w:val="0"/>
          <w:sz w:val="44"/>
          <w:szCs w:val="44"/>
        </w:rPr>
        <w:t>一、竞选函部分</w:t>
      </w:r>
      <w:bookmarkEnd w:id="635"/>
      <w:bookmarkEnd w:id="636"/>
      <w:bookmarkEnd w:id="637"/>
      <w:bookmarkEnd w:id="638"/>
      <w:bookmarkEnd w:id="639"/>
      <w:bookmarkEnd w:id="640"/>
      <w:bookmarkEnd w:id="641"/>
    </w:p>
    <w:p w14:paraId="51393C05">
      <w:pPr>
        <w:tabs>
          <w:tab w:val="left" w:pos="2580"/>
          <w:tab w:val="left" w:pos="5940"/>
        </w:tabs>
        <w:wordWrap w:val="0"/>
        <w:topLinePunct/>
        <w:adjustRightInd w:val="0"/>
        <w:ind w:firstLine="2940"/>
        <w:jc w:val="center"/>
        <w:rPr>
          <w:kern w:val="0"/>
          <w:sz w:val="28"/>
          <w:szCs w:val="28"/>
        </w:rPr>
      </w:pPr>
    </w:p>
    <w:p w14:paraId="1BC07A0A">
      <w:pPr>
        <w:tabs>
          <w:tab w:val="left" w:pos="2580"/>
          <w:tab w:val="left" w:pos="5940"/>
        </w:tabs>
        <w:wordWrap w:val="0"/>
        <w:topLinePunct/>
        <w:adjustRightInd w:val="0"/>
        <w:jc w:val="center"/>
        <w:rPr>
          <w:kern w:val="0"/>
          <w:sz w:val="28"/>
          <w:szCs w:val="28"/>
          <w:u w:val="single"/>
        </w:rPr>
      </w:pPr>
      <w:r>
        <w:rPr>
          <w:kern w:val="0"/>
          <w:sz w:val="28"/>
          <w:szCs w:val="28"/>
          <w:u w:val="single"/>
        </w:rPr>
        <w:br w:type="page"/>
      </w:r>
    </w:p>
    <w:p w14:paraId="4A4203CC">
      <w:pPr>
        <w:pStyle w:val="4"/>
        <w:wordWrap w:val="0"/>
        <w:topLinePunct/>
        <w:spacing w:before="0" w:after="0" w:line="240" w:lineRule="auto"/>
        <w:jc w:val="center"/>
        <w:rPr>
          <w:b w:val="0"/>
        </w:rPr>
      </w:pPr>
      <w:bookmarkStart w:id="642" w:name="_Toc509218854"/>
      <w:bookmarkStart w:id="643" w:name="_Toc287607867"/>
      <w:bookmarkStart w:id="644" w:name="_Toc277082643"/>
      <w:bookmarkStart w:id="645" w:name="_Toc224103495"/>
      <w:bookmarkStart w:id="646" w:name="_Toc57905919"/>
      <w:bookmarkStart w:id="647" w:name="_Toc287620814"/>
      <w:bookmarkStart w:id="648" w:name="_Toc430530530"/>
      <w:bookmarkStart w:id="649" w:name="_Toc26071"/>
      <w:bookmarkStart w:id="650" w:name="_Toc534185831"/>
      <w:r>
        <w:t>（一）竞选函</w:t>
      </w:r>
      <w:bookmarkEnd w:id="642"/>
      <w:bookmarkEnd w:id="643"/>
      <w:bookmarkEnd w:id="644"/>
      <w:bookmarkEnd w:id="645"/>
      <w:bookmarkEnd w:id="646"/>
      <w:bookmarkEnd w:id="647"/>
      <w:bookmarkEnd w:id="648"/>
      <w:bookmarkEnd w:id="649"/>
      <w:bookmarkEnd w:id="650"/>
    </w:p>
    <w:p w14:paraId="61989322">
      <w:pPr>
        <w:tabs>
          <w:tab w:val="left" w:pos="2640"/>
        </w:tabs>
        <w:wordWrap w:val="0"/>
        <w:topLinePunct/>
        <w:adjustRightInd w:val="0"/>
        <w:jc w:val="left"/>
        <w:rPr>
          <w:snapToGrid w:val="0"/>
          <w:kern w:val="0"/>
          <w:szCs w:val="21"/>
        </w:rPr>
      </w:pPr>
      <w:r>
        <w:rPr>
          <w:snapToGrid w:val="0"/>
          <w:kern w:val="0"/>
          <w:szCs w:val="21"/>
          <w:u w:val="single"/>
        </w:rPr>
        <w:tab/>
      </w:r>
      <w:r>
        <w:rPr>
          <w:snapToGrid w:val="0"/>
          <w:kern w:val="0"/>
          <w:szCs w:val="21"/>
          <w:u w:val="single"/>
        </w:rPr>
        <w:t>（比选人名称）</w:t>
      </w:r>
      <w:r>
        <w:rPr>
          <w:snapToGrid w:val="0"/>
          <w:kern w:val="0"/>
          <w:szCs w:val="21"/>
        </w:rPr>
        <w:t>：</w:t>
      </w:r>
    </w:p>
    <w:p w14:paraId="35515A04">
      <w:pPr>
        <w:tabs>
          <w:tab w:val="left" w:pos="2655"/>
          <w:tab w:val="left" w:pos="3520"/>
          <w:tab w:val="left" w:pos="4920"/>
          <w:tab w:val="left" w:pos="5715"/>
          <w:tab w:val="left" w:pos="6945"/>
          <w:tab w:val="left" w:pos="7980"/>
        </w:tabs>
        <w:wordWrap w:val="0"/>
        <w:topLinePunct/>
        <w:adjustRightInd w:val="0"/>
        <w:ind w:firstLine="420" w:firstLineChars="200"/>
        <w:jc w:val="left"/>
        <w:rPr>
          <w:snapToGrid w:val="0"/>
          <w:kern w:val="0"/>
          <w:szCs w:val="21"/>
        </w:rPr>
      </w:pPr>
      <w:r>
        <w:rPr>
          <w:snapToGrid w:val="0"/>
          <w:kern w:val="0"/>
          <w:szCs w:val="21"/>
        </w:rPr>
        <w:t>1. 我方已仔细研究了</w:t>
      </w:r>
      <w:r>
        <w:rPr>
          <w:snapToGrid w:val="0"/>
          <w:kern w:val="0"/>
          <w:szCs w:val="21"/>
          <w:u w:val="single"/>
        </w:rPr>
        <w:tab/>
      </w:r>
      <w:r>
        <w:rPr>
          <w:snapToGrid w:val="0"/>
          <w:kern w:val="0"/>
          <w:szCs w:val="21"/>
          <w:u w:val="single"/>
        </w:rPr>
        <w:tab/>
      </w:r>
      <w:r>
        <w:rPr>
          <w:snapToGrid w:val="0"/>
          <w:kern w:val="0"/>
          <w:szCs w:val="21"/>
          <w:u w:val="single"/>
        </w:rPr>
        <w:t>（项目名称）</w:t>
      </w:r>
      <w:r>
        <w:rPr>
          <w:snapToGrid w:val="0"/>
          <w:kern w:val="0"/>
          <w:szCs w:val="21"/>
        </w:rPr>
        <w:t>比选文件的全部内容，愿意以人民币（大写）</w:t>
      </w:r>
      <w:r>
        <w:rPr>
          <w:snapToGrid w:val="0"/>
          <w:kern w:val="0"/>
          <w:szCs w:val="21"/>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w:t>
      </w:r>
      <w:r>
        <w:rPr>
          <w:snapToGrid w:val="0"/>
          <w:kern w:val="0"/>
          <w:szCs w:val="21"/>
        </w:rPr>
        <w:t>的竞选报价进行报价，该工程</w:t>
      </w:r>
      <w:r>
        <w:rPr>
          <w:snapToGrid w:val="0"/>
          <w:kern w:val="0"/>
        </w:rPr>
        <w:t>项目经理为</w:t>
      </w:r>
      <w:r>
        <w:rPr>
          <w:snapToGrid w:val="0"/>
          <w:kern w:val="0"/>
          <w:u w:val="single"/>
        </w:rPr>
        <w:t xml:space="preserve">        </w:t>
      </w:r>
      <w:r>
        <w:rPr>
          <w:snapToGrid w:val="0"/>
          <w:kern w:val="0"/>
          <w:szCs w:val="21"/>
        </w:rPr>
        <w:t>，身份证号码为</w:t>
      </w:r>
      <w:r>
        <w:rPr>
          <w:snapToGrid w:val="0"/>
          <w:kern w:val="0"/>
          <w:szCs w:val="21"/>
          <w:u w:val="single"/>
        </w:rPr>
        <w:t xml:space="preserve">        </w:t>
      </w:r>
      <w:r>
        <w:rPr>
          <w:snapToGrid w:val="0"/>
          <w:kern w:val="0"/>
          <w:szCs w:val="21"/>
        </w:rPr>
        <w:t>；委托代理人为：</w:t>
      </w:r>
      <w:r>
        <w:rPr>
          <w:snapToGrid w:val="0"/>
          <w:kern w:val="0"/>
          <w:szCs w:val="21"/>
          <w:u w:val="single"/>
        </w:rPr>
        <w:t xml:space="preserve">        </w:t>
      </w:r>
      <w:r>
        <w:rPr>
          <w:snapToGrid w:val="0"/>
          <w:kern w:val="0"/>
          <w:szCs w:val="21"/>
        </w:rPr>
        <w:t>，身份证号码为</w:t>
      </w:r>
      <w:r>
        <w:rPr>
          <w:snapToGrid w:val="0"/>
          <w:kern w:val="0"/>
          <w:szCs w:val="21"/>
          <w:u w:val="single"/>
        </w:rPr>
        <w:t xml:space="preserve">        </w:t>
      </w:r>
      <w:r>
        <w:rPr>
          <w:snapToGrid w:val="0"/>
          <w:kern w:val="0"/>
          <w:szCs w:val="21"/>
        </w:rPr>
        <w:t xml:space="preserve">。工期达到比选文件的要求， </w:t>
      </w:r>
      <w:r>
        <w:rPr>
          <w:rFonts w:hint="eastAsia" w:ascii="宋体" w:hAnsi="宋体"/>
          <w:snapToGrid w:val="0"/>
          <w:kern w:val="0"/>
          <w:szCs w:val="21"/>
        </w:rPr>
        <w:t>缺陷责任期</w:t>
      </w:r>
      <w:r>
        <w:rPr>
          <w:snapToGrid w:val="0"/>
          <w:kern w:val="0"/>
          <w:szCs w:val="21"/>
        </w:rPr>
        <w:t>达到比选文件的要求，按合同约定实施和完成承包工程，修补工程中的任何缺陷，工程质量达到比选文件的要求。</w:t>
      </w:r>
    </w:p>
    <w:p w14:paraId="0CF71D0E">
      <w:pPr>
        <w:wordWrap w:val="0"/>
        <w:topLinePunct/>
        <w:adjustRightInd w:val="0"/>
        <w:ind w:firstLine="420" w:firstLineChars="200"/>
        <w:jc w:val="left"/>
        <w:rPr>
          <w:snapToGrid w:val="0"/>
          <w:kern w:val="0"/>
          <w:sz w:val="10"/>
          <w:szCs w:val="10"/>
        </w:rPr>
      </w:pPr>
      <w:r>
        <w:rPr>
          <w:snapToGrid w:val="0"/>
          <w:kern w:val="0"/>
          <w:szCs w:val="21"/>
        </w:rPr>
        <w:t>2. 我方承诺响应比选文件规定的竞选有效期，在竞选有效期内不修改、撤销竞选文件。</w:t>
      </w:r>
    </w:p>
    <w:p w14:paraId="7F224E24">
      <w:pPr>
        <w:tabs>
          <w:tab w:val="left" w:pos="2730"/>
          <w:tab w:val="left" w:pos="7980"/>
        </w:tabs>
        <w:wordWrap w:val="0"/>
        <w:topLinePunct/>
        <w:adjustRightInd w:val="0"/>
        <w:ind w:firstLine="420" w:firstLineChars="200"/>
        <w:jc w:val="left"/>
        <w:rPr>
          <w:snapToGrid w:val="0"/>
          <w:kern w:val="0"/>
          <w:sz w:val="10"/>
          <w:szCs w:val="10"/>
        </w:rPr>
      </w:pPr>
      <w:r>
        <w:rPr>
          <w:snapToGrid w:val="0"/>
          <w:kern w:val="0"/>
          <w:szCs w:val="21"/>
        </w:rPr>
        <w:t>3. 随同本竞选函提交竞选保证金一份，金额为人民币（大写）</w:t>
      </w:r>
      <w:r>
        <w:rPr>
          <w:snapToGrid w:val="0"/>
          <w:kern w:val="0"/>
          <w:szCs w:val="21"/>
          <w:u w:val="single"/>
        </w:rPr>
        <w:tab/>
      </w:r>
      <w:r>
        <w:rPr>
          <w:snapToGrid w:val="0"/>
          <w:kern w:val="0"/>
          <w:szCs w:val="21"/>
        </w:rPr>
        <w:t>（¥</w:t>
      </w:r>
      <w:r>
        <w:rPr>
          <w:snapToGrid w:val="0"/>
          <w:kern w:val="0"/>
          <w:szCs w:val="21"/>
          <w:u w:val="single"/>
        </w:rPr>
        <w:t xml:space="preserve">    </w:t>
      </w:r>
      <w:r>
        <w:rPr>
          <w:snapToGrid w:val="0"/>
          <w:kern w:val="0"/>
          <w:szCs w:val="21"/>
        </w:rPr>
        <w:t>）。竞选保证金有效期与竞选有效期一致，在此期间，若我方违反招竞选有关法律、法规及本比选文件的相关规定，竞选保证金的受益人为比选人。</w:t>
      </w:r>
    </w:p>
    <w:p w14:paraId="621CB3C9">
      <w:pPr>
        <w:wordWrap w:val="0"/>
        <w:topLinePunct/>
        <w:adjustRightInd w:val="0"/>
        <w:ind w:firstLine="420" w:firstLineChars="200"/>
        <w:jc w:val="left"/>
        <w:rPr>
          <w:snapToGrid w:val="0"/>
          <w:kern w:val="0"/>
          <w:szCs w:val="21"/>
        </w:rPr>
      </w:pPr>
      <w:r>
        <w:rPr>
          <w:snapToGrid w:val="0"/>
          <w:kern w:val="0"/>
          <w:szCs w:val="21"/>
        </w:rPr>
        <w:t>4. 如我方中选：</w:t>
      </w:r>
    </w:p>
    <w:p w14:paraId="022A17D7">
      <w:pPr>
        <w:wordWrap w:val="0"/>
        <w:topLinePunct/>
        <w:adjustRightInd w:val="0"/>
        <w:ind w:firstLine="420" w:firstLineChars="200"/>
        <w:jc w:val="left"/>
        <w:rPr>
          <w:snapToGrid w:val="0"/>
          <w:kern w:val="0"/>
          <w:sz w:val="10"/>
          <w:szCs w:val="10"/>
        </w:rPr>
      </w:pPr>
      <w:r>
        <w:rPr>
          <w:snapToGrid w:val="0"/>
          <w:kern w:val="0"/>
          <w:szCs w:val="21"/>
        </w:rPr>
        <w:t>（1）我方承诺在收到成交通知书后，在成交通知书规定的期限内与你方签订合同。</w:t>
      </w:r>
    </w:p>
    <w:p w14:paraId="13DC39A0">
      <w:pPr>
        <w:wordWrap w:val="0"/>
        <w:topLinePunct/>
        <w:adjustRightInd w:val="0"/>
        <w:ind w:firstLine="420" w:firstLineChars="200"/>
        <w:jc w:val="left"/>
        <w:rPr>
          <w:snapToGrid w:val="0"/>
          <w:kern w:val="0"/>
          <w:sz w:val="10"/>
          <w:szCs w:val="10"/>
        </w:rPr>
      </w:pPr>
      <w:r>
        <w:rPr>
          <w:snapToGrid w:val="0"/>
          <w:kern w:val="0"/>
          <w:szCs w:val="21"/>
        </w:rPr>
        <w:t>（</w:t>
      </w:r>
      <w:r>
        <w:rPr>
          <w:rFonts w:hint="eastAsia"/>
          <w:snapToGrid w:val="0"/>
          <w:kern w:val="0"/>
          <w:szCs w:val="21"/>
        </w:rPr>
        <w:t>2</w:t>
      </w:r>
      <w:r>
        <w:rPr>
          <w:snapToGrid w:val="0"/>
          <w:kern w:val="0"/>
          <w:szCs w:val="21"/>
        </w:rPr>
        <w:t>）我方承诺按照比选文件规定向你方递交履约担保。</w:t>
      </w:r>
    </w:p>
    <w:p w14:paraId="029B72CA">
      <w:pPr>
        <w:wordWrap w:val="0"/>
        <w:topLinePunct/>
        <w:adjustRightInd w:val="0"/>
        <w:ind w:firstLine="420" w:firstLineChars="200"/>
        <w:jc w:val="left"/>
        <w:rPr>
          <w:snapToGrid w:val="0"/>
          <w:kern w:val="0"/>
          <w:szCs w:val="21"/>
        </w:rPr>
      </w:pPr>
      <w:r>
        <w:rPr>
          <w:snapToGrid w:val="0"/>
          <w:kern w:val="0"/>
          <w:szCs w:val="21"/>
        </w:rPr>
        <w:t>（</w:t>
      </w:r>
      <w:r>
        <w:rPr>
          <w:rFonts w:hint="eastAsia"/>
          <w:snapToGrid w:val="0"/>
          <w:kern w:val="0"/>
          <w:szCs w:val="21"/>
        </w:rPr>
        <w:t>3</w:t>
      </w:r>
      <w:r>
        <w:rPr>
          <w:snapToGrid w:val="0"/>
          <w:kern w:val="0"/>
          <w:szCs w:val="21"/>
        </w:rPr>
        <w:t>）我方承诺在合同约定的期限内完成并移交全部合同工程。</w:t>
      </w:r>
    </w:p>
    <w:p w14:paraId="208F63AF">
      <w:pPr>
        <w:wordWrap w:val="0"/>
        <w:topLinePunct/>
        <w:adjustRightInd w:val="0"/>
        <w:ind w:firstLine="420" w:firstLineChars="200"/>
        <w:jc w:val="left"/>
        <w:rPr>
          <w:snapToGrid w:val="0"/>
          <w:kern w:val="0"/>
          <w:sz w:val="10"/>
          <w:szCs w:val="10"/>
        </w:rPr>
      </w:pPr>
      <w:r>
        <w:rPr>
          <w:snapToGrid w:val="0"/>
          <w:kern w:val="0"/>
          <w:szCs w:val="21"/>
        </w:rPr>
        <w:t>（</w:t>
      </w:r>
      <w:r>
        <w:rPr>
          <w:rFonts w:hint="eastAsia"/>
          <w:snapToGrid w:val="0"/>
          <w:kern w:val="0"/>
          <w:szCs w:val="21"/>
        </w:rPr>
        <w:t>4</w:t>
      </w:r>
      <w:r>
        <w:rPr>
          <w:snapToGrid w:val="0"/>
          <w:kern w:val="0"/>
          <w:szCs w:val="21"/>
        </w:rPr>
        <w:t>）我方承诺以不低于比选文件第七章 技术标准和要求中所列的技术指标和参数要求完成全部合同工程。</w:t>
      </w:r>
    </w:p>
    <w:p w14:paraId="37F0022D">
      <w:pPr>
        <w:tabs>
          <w:tab w:val="left" w:pos="5985"/>
        </w:tabs>
        <w:wordWrap w:val="0"/>
        <w:topLinePunct/>
        <w:adjustRightInd w:val="0"/>
        <w:ind w:firstLine="420" w:firstLineChars="200"/>
        <w:jc w:val="left"/>
        <w:rPr>
          <w:snapToGrid w:val="0"/>
          <w:kern w:val="0"/>
          <w:szCs w:val="21"/>
        </w:rPr>
      </w:pPr>
      <w:r>
        <w:rPr>
          <w:snapToGrid w:val="0"/>
          <w:kern w:val="0"/>
          <w:szCs w:val="21"/>
        </w:rPr>
        <w:t>5. 我方</w:t>
      </w:r>
      <w:r>
        <w:rPr>
          <w:snapToGrid w:val="0"/>
          <w:spacing w:val="-2"/>
          <w:kern w:val="0"/>
          <w:szCs w:val="21"/>
        </w:rPr>
        <w:t>在此声明，所递交的竞选文件及有关资料内容完整、真实和准确，且不存在第二章</w:t>
      </w:r>
      <w:r>
        <w:rPr>
          <w:rFonts w:ascii="宋体" w:hAnsi="宋体"/>
          <w:snapToGrid w:val="0"/>
          <w:spacing w:val="-2"/>
          <w:kern w:val="0"/>
          <w:szCs w:val="21"/>
        </w:rPr>
        <w:t>“</w:t>
      </w:r>
      <w:r>
        <w:rPr>
          <w:snapToGrid w:val="0"/>
          <w:spacing w:val="-2"/>
          <w:kern w:val="0"/>
          <w:szCs w:val="21"/>
        </w:rPr>
        <w:t>竞选人</w:t>
      </w:r>
      <w:r>
        <w:rPr>
          <w:snapToGrid w:val="0"/>
          <w:kern w:val="0"/>
          <w:szCs w:val="21"/>
        </w:rPr>
        <w:t>须知</w:t>
      </w:r>
      <w:r>
        <w:rPr>
          <w:rFonts w:ascii="宋体" w:hAnsi="宋体"/>
          <w:snapToGrid w:val="0"/>
          <w:kern w:val="0"/>
          <w:szCs w:val="21"/>
        </w:rPr>
        <w:t>”</w:t>
      </w:r>
      <w:r>
        <w:rPr>
          <w:snapToGrid w:val="0"/>
          <w:kern w:val="0"/>
          <w:szCs w:val="21"/>
        </w:rPr>
        <w:t>第 1.4.3 项规定的任何一种情形。同时我方承诺接受比选文件及附件、澄清及修改通知中所有的内容。</w:t>
      </w:r>
    </w:p>
    <w:p w14:paraId="0D903B69">
      <w:pPr>
        <w:tabs>
          <w:tab w:val="left" w:pos="5985"/>
        </w:tabs>
        <w:wordWrap w:val="0"/>
        <w:topLinePunct/>
        <w:adjustRightInd w:val="0"/>
        <w:ind w:firstLine="420" w:firstLineChars="200"/>
        <w:jc w:val="left"/>
        <w:rPr>
          <w:snapToGrid w:val="0"/>
          <w:kern w:val="0"/>
          <w:szCs w:val="21"/>
        </w:rPr>
      </w:pPr>
      <w:r>
        <w:rPr>
          <w:snapToGrid w:val="0"/>
          <w:kern w:val="0"/>
          <w:szCs w:val="21"/>
        </w:rPr>
        <w:t xml:space="preserve">6. </w:t>
      </w:r>
      <w:r>
        <w:rPr>
          <w:snapToGrid w:val="0"/>
          <w:w w:val="200"/>
          <w:kern w:val="0"/>
          <w:szCs w:val="21"/>
          <w:u w:val="single"/>
        </w:rPr>
        <w:t xml:space="preserve"> </w:t>
      </w:r>
      <w:r>
        <w:rPr>
          <w:snapToGrid w:val="0"/>
          <w:kern w:val="0"/>
          <w:szCs w:val="21"/>
          <w:u w:val="single"/>
        </w:rPr>
        <w:tab/>
      </w:r>
      <w:r>
        <w:rPr>
          <w:snapToGrid w:val="0"/>
          <w:kern w:val="0"/>
          <w:szCs w:val="21"/>
          <w:u w:val="single"/>
        </w:rPr>
        <w:t>（其他补充说明）</w:t>
      </w:r>
      <w:r>
        <w:rPr>
          <w:snapToGrid w:val="0"/>
          <w:kern w:val="0"/>
          <w:szCs w:val="21"/>
        </w:rPr>
        <w:t>。</w:t>
      </w:r>
    </w:p>
    <w:p w14:paraId="7143F46C">
      <w:pPr>
        <w:tabs>
          <w:tab w:val="left" w:pos="7140"/>
          <w:tab w:val="left" w:pos="7560"/>
          <w:tab w:val="left" w:pos="8300"/>
        </w:tabs>
        <w:wordWrap w:val="0"/>
        <w:topLinePunct/>
        <w:adjustRightInd w:val="0"/>
        <w:ind w:firstLine="420" w:firstLineChars="200"/>
        <w:jc w:val="left"/>
        <w:rPr>
          <w:snapToGrid w:val="0"/>
          <w:kern w:val="0"/>
          <w:szCs w:val="21"/>
        </w:rPr>
      </w:pPr>
      <w:r>
        <w:rPr>
          <w:snapToGrid w:val="0"/>
          <w:kern w:val="0"/>
          <w:szCs w:val="21"/>
        </w:rPr>
        <w:t>竞  选  人：</w:t>
      </w:r>
      <w:r>
        <w:rPr>
          <w:snapToGrid w:val="0"/>
          <w:kern w:val="0"/>
          <w:szCs w:val="21"/>
          <w:u w:val="single"/>
        </w:rPr>
        <w:t xml:space="preserve">                　　　　　               </w:t>
      </w:r>
      <w:r>
        <w:rPr>
          <w:snapToGrid w:val="0"/>
          <w:kern w:val="0"/>
          <w:szCs w:val="21"/>
        </w:rPr>
        <w:t xml:space="preserve">（盖单位公章） </w:t>
      </w:r>
    </w:p>
    <w:p w14:paraId="5704C5CC">
      <w:pPr>
        <w:tabs>
          <w:tab w:val="left" w:pos="7140"/>
          <w:tab w:val="left" w:pos="7560"/>
          <w:tab w:val="left" w:pos="8300"/>
        </w:tabs>
        <w:wordWrap w:val="0"/>
        <w:topLinePunct/>
        <w:adjustRightInd w:val="0"/>
        <w:ind w:firstLine="420" w:firstLineChars="200"/>
        <w:jc w:val="left"/>
        <w:rPr>
          <w:snapToGrid w:val="0"/>
          <w:kern w:val="0"/>
          <w:szCs w:val="21"/>
        </w:rPr>
      </w:pPr>
      <w:r>
        <w:rPr>
          <w:snapToGrid w:val="0"/>
          <w:kern w:val="0"/>
          <w:szCs w:val="21"/>
        </w:rPr>
        <w:t>法定代表人或其委托代理人：</w:t>
      </w:r>
      <w:r>
        <w:rPr>
          <w:snapToGrid w:val="0"/>
          <w:kern w:val="0"/>
          <w:szCs w:val="21"/>
          <w:u w:val="single"/>
        </w:rPr>
        <w:t xml:space="preserve">                           </w:t>
      </w:r>
      <w:r>
        <w:rPr>
          <w:snapToGrid w:val="0"/>
          <w:kern w:val="0"/>
          <w:szCs w:val="21"/>
        </w:rPr>
        <w:t>（签名或盖章）</w:t>
      </w:r>
    </w:p>
    <w:p w14:paraId="6D2518F8">
      <w:pPr>
        <w:tabs>
          <w:tab w:val="left" w:pos="7035"/>
          <w:tab w:val="left" w:pos="7560"/>
          <w:tab w:val="left" w:pos="8300"/>
        </w:tabs>
        <w:wordWrap w:val="0"/>
        <w:topLinePunct/>
        <w:adjustRightInd w:val="0"/>
        <w:ind w:firstLine="420" w:firstLineChars="200"/>
        <w:jc w:val="left"/>
        <w:rPr>
          <w:snapToGrid w:val="0"/>
          <w:kern w:val="0"/>
          <w:szCs w:val="21"/>
          <w:u w:val="single"/>
        </w:rPr>
      </w:pPr>
      <w:r>
        <w:rPr>
          <w:snapToGrid w:val="0"/>
          <w:kern w:val="0"/>
          <w:szCs w:val="21"/>
        </w:rPr>
        <w:t>地    址：</w:t>
      </w:r>
      <w:r>
        <w:rPr>
          <w:snapToGrid w:val="0"/>
          <w:kern w:val="0"/>
          <w:szCs w:val="21"/>
          <w:u w:val="single"/>
        </w:rPr>
        <w:t xml:space="preserve">                                                                       </w:t>
      </w:r>
    </w:p>
    <w:p w14:paraId="433BD795">
      <w:pPr>
        <w:tabs>
          <w:tab w:val="left" w:pos="8300"/>
        </w:tabs>
        <w:wordWrap w:val="0"/>
        <w:topLinePunct/>
        <w:adjustRightInd w:val="0"/>
        <w:ind w:firstLine="420" w:firstLineChars="200"/>
        <w:jc w:val="left"/>
        <w:rPr>
          <w:snapToGrid w:val="0"/>
          <w:kern w:val="0"/>
          <w:szCs w:val="21"/>
          <w:u w:val="single"/>
        </w:rPr>
      </w:pPr>
      <w:r>
        <w:rPr>
          <w:snapToGrid w:val="0"/>
          <w:kern w:val="0"/>
          <w:szCs w:val="21"/>
        </w:rPr>
        <w:t>网    址：</w:t>
      </w:r>
      <w:r>
        <w:rPr>
          <w:snapToGrid w:val="0"/>
          <w:kern w:val="0"/>
          <w:szCs w:val="21"/>
          <w:u w:val="single"/>
        </w:rPr>
        <w:t xml:space="preserve">                                                                     </w:t>
      </w:r>
    </w:p>
    <w:p w14:paraId="69CA41C6">
      <w:pPr>
        <w:tabs>
          <w:tab w:val="left" w:pos="8300"/>
        </w:tabs>
        <w:wordWrap w:val="0"/>
        <w:topLinePunct/>
        <w:adjustRightInd w:val="0"/>
        <w:ind w:firstLine="420" w:firstLineChars="200"/>
        <w:jc w:val="left"/>
        <w:rPr>
          <w:snapToGrid w:val="0"/>
          <w:kern w:val="0"/>
          <w:szCs w:val="21"/>
          <w:u w:val="single"/>
        </w:rPr>
      </w:pPr>
      <w:r>
        <w:rPr>
          <w:snapToGrid w:val="0"/>
          <w:kern w:val="0"/>
          <w:szCs w:val="21"/>
        </w:rPr>
        <w:t>单位电话（座机）：</w:t>
      </w:r>
      <w:r>
        <w:rPr>
          <w:snapToGrid w:val="0"/>
          <w:kern w:val="0"/>
          <w:szCs w:val="21"/>
          <w:u w:val="single"/>
        </w:rPr>
        <w:t xml:space="preserve">                      </w:t>
      </w:r>
    </w:p>
    <w:p w14:paraId="0F4A302F">
      <w:pPr>
        <w:tabs>
          <w:tab w:val="left" w:pos="8300"/>
        </w:tabs>
        <w:wordWrap w:val="0"/>
        <w:topLinePunct/>
        <w:adjustRightInd w:val="0"/>
        <w:ind w:firstLine="420" w:firstLineChars="200"/>
        <w:jc w:val="left"/>
        <w:rPr>
          <w:snapToGrid w:val="0"/>
          <w:kern w:val="0"/>
          <w:szCs w:val="21"/>
          <w:u w:val="single"/>
        </w:rPr>
      </w:pPr>
      <w:r>
        <w:rPr>
          <w:snapToGrid w:val="0"/>
          <w:kern w:val="0"/>
          <w:szCs w:val="21"/>
        </w:rPr>
        <w:t>委托代理人电话（手机）：</w:t>
      </w:r>
      <w:r>
        <w:rPr>
          <w:snapToGrid w:val="0"/>
          <w:kern w:val="0"/>
          <w:szCs w:val="21"/>
          <w:u w:val="single"/>
        </w:rPr>
        <w:t xml:space="preserve">                      </w:t>
      </w:r>
    </w:p>
    <w:p w14:paraId="2C273A17">
      <w:pPr>
        <w:tabs>
          <w:tab w:val="left" w:pos="8300"/>
        </w:tabs>
        <w:wordWrap w:val="0"/>
        <w:topLinePunct/>
        <w:adjustRightInd w:val="0"/>
        <w:ind w:firstLine="420" w:firstLineChars="200"/>
        <w:jc w:val="left"/>
        <w:rPr>
          <w:snapToGrid w:val="0"/>
          <w:kern w:val="0"/>
          <w:szCs w:val="21"/>
        </w:rPr>
      </w:pPr>
      <w:r>
        <w:rPr>
          <w:snapToGrid w:val="0"/>
          <w:kern w:val="0"/>
          <w:szCs w:val="21"/>
        </w:rPr>
        <w:t>传    真：</w:t>
      </w:r>
      <w:r>
        <w:rPr>
          <w:snapToGrid w:val="0"/>
          <w:kern w:val="0"/>
          <w:szCs w:val="21"/>
          <w:u w:val="single"/>
        </w:rPr>
        <w:t xml:space="preserve">                                      </w:t>
      </w:r>
    </w:p>
    <w:p w14:paraId="77EC54FA">
      <w:pPr>
        <w:tabs>
          <w:tab w:val="left" w:pos="8300"/>
        </w:tabs>
        <w:wordWrap w:val="0"/>
        <w:topLinePunct/>
        <w:adjustRightInd w:val="0"/>
        <w:ind w:firstLine="420" w:firstLineChars="200"/>
        <w:jc w:val="left"/>
        <w:rPr>
          <w:snapToGrid w:val="0"/>
          <w:kern w:val="0"/>
          <w:szCs w:val="21"/>
          <w:u w:val="single"/>
        </w:rPr>
      </w:pPr>
      <w:r>
        <w:rPr>
          <w:snapToGrid w:val="0"/>
          <w:kern w:val="0"/>
          <w:szCs w:val="21"/>
        </w:rPr>
        <w:t>邮政编码：</w:t>
      </w:r>
      <w:r>
        <w:rPr>
          <w:snapToGrid w:val="0"/>
          <w:kern w:val="0"/>
          <w:szCs w:val="21"/>
          <w:u w:val="single"/>
        </w:rPr>
        <w:t xml:space="preserve">                                     </w:t>
      </w:r>
    </w:p>
    <w:p w14:paraId="4084E5BE">
      <w:pPr>
        <w:tabs>
          <w:tab w:val="left" w:pos="8300"/>
        </w:tabs>
        <w:wordWrap w:val="0"/>
        <w:topLinePunct/>
        <w:adjustRightInd w:val="0"/>
        <w:ind w:firstLine="420" w:firstLineChars="200"/>
        <w:jc w:val="left"/>
        <w:rPr>
          <w:snapToGrid w:val="0"/>
          <w:kern w:val="0"/>
          <w:szCs w:val="21"/>
          <w:u w:val="single"/>
        </w:rPr>
      </w:pPr>
    </w:p>
    <w:p w14:paraId="456E8BA8">
      <w:pPr>
        <w:tabs>
          <w:tab w:val="left" w:pos="8300"/>
        </w:tabs>
        <w:wordWrap w:val="0"/>
        <w:topLinePunct/>
        <w:adjustRightInd w:val="0"/>
        <w:ind w:firstLine="400" w:firstLineChars="200"/>
        <w:jc w:val="left"/>
        <w:rPr>
          <w:snapToGrid w:val="0"/>
          <w:kern w:val="0"/>
          <w:sz w:val="20"/>
          <w:szCs w:val="20"/>
        </w:rPr>
      </w:pPr>
    </w:p>
    <w:p w14:paraId="3CF07982">
      <w:pPr>
        <w:tabs>
          <w:tab w:val="left" w:pos="8300"/>
        </w:tabs>
        <w:wordWrap w:val="0"/>
        <w:topLinePunct/>
        <w:adjustRightInd w:val="0"/>
        <w:ind w:firstLine="420" w:firstLineChars="200"/>
        <w:jc w:val="right"/>
        <w:rPr>
          <w:kern w:val="0"/>
          <w:szCs w:val="21"/>
        </w:rPr>
      </w:pP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w:t>
      </w:r>
    </w:p>
    <w:p w14:paraId="53FE2C1B">
      <w:pPr>
        <w:pStyle w:val="4"/>
        <w:wordWrap w:val="0"/>
        <w:topLinePunct/>
        <w:spacing w:before="0" w:after="0" w:line="240" w:lineRule="auto"/>
        <w:jc w:val="center"/>
        <w:rPr>
          <w:rFonts w:hint="eastAsia"/>
          <w:sz w:val="30"/>
          <w:szCs w:val="30"/>
          <w:lang w:val="en-US" w:eastAsia="zh-CN"/>
        </w:rPr>
      </w:pPr>
      <w:r>
        <w:rPr>
          <w:snapToGrid w:val="0"/>
        </w:rPr>
        <w:br w:type="page"/>
      </w:r>
      <w:bookmarkStart w:id="651" w:name="_Toc277082645"/>
      <w:bookmarkStart w:id="652" w:name="_Toc430530532"/>
      <w:bookmarkStart w:id="653" w:name="_Toc224103497"/>
      <w:bookmarkStart w:id="654" w:name="_Toc57905921"/>
      <w:bookmarkStart w:id="655" w:name="_Toc287607869"/>
      <w:bookmarkStart w:id="656" w:name="_Toc287620816"/>
      <w:bookmarkStart w:id="657" w:name="_Toc8650"/>
      <w:r>
        <w:rPr>
          <w:sz w:val="30"/>
          <w:szCs w:val="30"/>
        </w:rPr>
        <w:t>（二）</w:t>
      </w:r>
      <w:r>
        <w:rPr>
          <w:rFonts w:hint="eastAsia"/>
          <w:sz w:val="30"/>
          <w:szCs w:val="30"/>
          <w:lang w:val="en-US" w:eastAsia="zh-CN"/>
        </w:rPr>
        <w:t>分项报价表</w:t>
      </w:r>
    </w:p>
    <w:tbl>
      <w:tblPr>
        <w:tblStyle w:val="46"/>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2440"/>
        <w:gridCol w:w="1320"/>
        <w:gridCol w:w="660"/>
        <w:gridCol w:w="1125"/>
        <w:gridCol w:w="1514"/>
        <w:gridCol w:w="1626"/>
      </w:tblGrid>
      <w:tr w14:paraId="156A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1E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89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7F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规格（胸径/cm）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ED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C7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3E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综合单价（元）</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BC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r>
      <w:tr w14:paraId="365F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7CFC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244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E85B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措施费</w:t>
            </w:r>
          </w:p>
        </w:tc>
        <w:tc>
          <w:tcPr>
            <w:tcW w:w="132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729B3F3">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897C848">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CB61BCB">
            <w:pPr>
              <w:jc w:val="center"/>
              <w:rPr>
                <w:rFonts w:hint="eastAsia"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55A4C4E">
            <w:pPr>
              <w:jc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71FEF06">
            <w:pPr>
              <w:jc w:val="center"/>
              <w:rPr>
                <w:rFonts w:hint="eastAsia" w:ascii="宋体" w:hAnsi="宋体" w:eastAsia="宋体" w:cs="宋体"/>
                <w:i w:val="0"/>
                <w:iCs w:val="0"/>
                <w:color w:val="000000"/>
                <w:sz w:val="22"/>
                <w:szCs w:val="22"/>
                <w:u w:val="none"/>
              </w:rPr>
            </w:pPr>
          </w:p>
        </w:tc>
      </w:tr>
      <w:tr w14:paraId="7EB0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5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大型机械进出场包干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91CE">
            <w:pPr>
              <w:jc w:val="left"/>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5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4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A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0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EC2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F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5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便道（施工及树木运输）</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15913">
            <w:pPr>
              <w:jc w:val="left"/>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F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3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9DA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C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874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3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8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种植土换填</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12F44">
            <w:pPr>
              <w:jc w:val="left"/>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0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1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F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C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365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E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A1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施工</w:t>
            </w:r>
            <w:r>
              <w:rPr>
                <w:rFonts w:hint="eastAsia" w:ascii="宋体" w:hAnsi="宋体" w:eastAsia="宋体" w:cs="宋体"/>
                <w:i w:val="0"/>
                <w:iCs w:val="0"/>
                <w:color w:val="000000"/>
                <w:kern w:val="0"/>
                <w:sz w:val="22"/>
                <w:szCs w:val="22"/>
                <w:u w:val="none"/>
                <w:lang w:val="en-US" w:eastAsia="zh-CN" w:bidi="ar"/>
              </w:rPr>
              <w:t>水管</w:t>
            </w:r>
            <w:r>
              <w:rPr>
                <w:rFonts w:hint="eastAsia" w:ascii="宋体" w:hAnsi="宋体" w:cs="宋体"/>
                <w:i w:val="0"/>
                <w:iCs w:val="0"/>
                <w:color w:val="000000"/>
                <w:kern w:val="0"/>
                <w:sz w:val="22"/>
                <w:szCs w:val="22"/>
                <w:u w:val="none"/>
                <w:lang w:val="en-US" w:eastAsia="zh-CN" w:bidi="ar"/>
              </w:rPr>
              <w:t>及水表安装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A58E">
            <w:pPr>
              <w:jc w:val="left"/>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8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F98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A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4CB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04D3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244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EA8A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32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5281931">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DBD1B0F">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5CAAB110">
            <w:pPr>
              <w:jc w:val="center"/>
              <w:rPr>
                <w:rFonts w:hint="eastAsia"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36B972F">
            <w:pPr>
              <w:jc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D7B997B">
            <w:pPr>
              <w:jc w:val="center"/>
              <w:rPr>
                <w:rFonts w:hint="eastAsia" w:ascii="宋体" w:hAnsi="宋体" w:eastAsia="宋体" w:cs="宋体"/>
                <w:i w:val="0"/>
                <w:iCs w:val="0"/>
                <w:color w:val="000000"/>
                <w:sz w:val="22"/>
                <w:szCs w:val="22"/>
                <w:u w:val="none"/>
              </w:rPr>
            </w:pPr>
          </w:p>
        </w:tc>
      </w:tr>
      <w:tr w14:paraId="263D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9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4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φ10-19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B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D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6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5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F1C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2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3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99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φ20-29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0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F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9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7C8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1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5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9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φ30-39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1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F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4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8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E8E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6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3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7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φ40-49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E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9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E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3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391A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6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D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8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φ50-59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9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2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6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C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CBB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5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D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A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φ60-69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7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B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F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2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858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F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D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C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φ70-79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3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A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4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A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AF4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5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9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D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φ80-89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D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6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0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2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AD0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2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A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5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φ90-99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F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B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D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B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E04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D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0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乔木移栽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8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φ100以上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4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F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9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9A6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447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C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43F2">
            <w:pPr>
              <w:jc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0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08815DA2">
      <w:pPr>
        <w:rPr>
          <w:rFonts w:hint="default"/>
          <w:lang w:val="en-US" w:eastAsia="zh-CN"/>
        </w:rPr>
      </w:pPr>
    </w:p>
    <w:p w14:paraId="4A007EFB">
      <w:pPr>
        <w:rPr>
          <w:sz w:val="30"/>
          <w:szCs w:val="30"/>
        </w:rPr>
      </w:pPr>
      <w:r>
        <w:rPr>
          <w:sz w:val="30"/>
          <w:szCs w:val="30"/>
        </w:rPr>
        <w:br w:type="page"/>
      </w:r>
    </w:p>
    <w:p w14:paraId="70724305">
      <w:pPr>
        <w:pStyle w:val="4"/>
        <w:wordWrap w:val="0"/>
        <w:topLinePunct/>
        <w:spacing w:before="0" w:after="0" w:line="240" w:lineRule="auto"/>
        <w:jc w:val="center"/>
        <w:rPr>
          <w:b w:val="0"/>
          <w:snapToGrid w:val="0"/>
          <w:kern w:val="0"/>
          <w:sz w:val="30"/>
          <w:szCs w:val="30"/>
        </w:rPr>
      </w:pPr>
      <w:r>
        <w:rPr>
          <w:rFonts w:hint="eastAsia"/>
          <w:sz w:val="30"/>
          <w:szCs w:val="30"/>
          <w:lang w:eastAsia="zh-CN"/>
        </w:rPr>
        <w:t>（</w:t>
      </w:r>
      <w:r>
        <w:rPr>
          <w:rFonts w:hint="eastAsia"/>
          <w:sz w:val="30"/>
          <w:szCs w:val="30"/>
          <w:lang w:val="en-US" w:eastAsia="zh-CN"/>
        </w:rPr>
        <w:t>三</w:t>
      </w:r>
      <w:r>
        <w:rPr>
          <w:rFonts w:hint="eastAsia"/>
          <w:sz w:val="30"/>
          <w:szCs w:val="30"/>
          <w:lang w:eastAsia="zh-CN"/>
        </w:rPr>
        <w:t>）</w:t>
      </w:r>
      <w:r>
        <w:rPr>
          <w:sz w:val="30"/>
          <w:szCs w:val="30"/>
        </w:rPr>
        <w:t>法定代表人身份证明或附有法定代表人身份证明的授权委托书</w:t>
      </w:r>
      <w:bookmarkEnd w:id="651"/>
      <w:bookmarkEnd w:id="652"/>
      <w:bookmarkEnd w:id="653"/>
      <w:bookmarkEnd w:id="654"/>
      <w:bookmarkEnd w:id="655"/>
      <w:bookmarkEnd w:id="656"/>
      <w:bookmarkEnd w:id="657"/>
    </w:p>
    <w:p w14:paraId="6A820C01">
      <w:pPr>
        <w:wordWrap w:val="0"/>
        <w:topLinePunct/>
        <w:jc w:val="center"/>
        <w:rPr>
          <w:sz w:val="28"/>
        </w:rPr>
      </w:pPr>
      <w:r>
        <w:rPr>
          <w:sz w:val="28"/>
        </w:rPr>
        <w:t>法定代表人身份证明</w:t>
      </w:r>
    </w:p>
    <w:p w14:paraId="1A135F80">
      <w:pPr>
        <w:wordWrap w:val="0"/>
        <w:topLinePunct/>
        <w:jc w:val="left"/>
      </w:pPr>
    </w:p>
    <w:p w14:paraId="744382DF">
      <w:pPr>
        <w:tabs>
          <w:tab w:val="left" w:pos="5565"/>
        </w:tabs>
        <w:wordWrap w:val="0"/>
        <w:topLinePunct/>
        <w:adjustRightInd w:val="0"/>
        <w:ind w:firstLine="390" w:firstLineChars="186"/>
        <w:jc w:val="left"/>
        <w:rPr>
          <w:w w:val="200"/>
          <w:kern w:val="0"/>
          <w:szCs w:val="21"/>
          <w:u w:val="single"/>
        </w:rPr>
      </w:pPr>
      <w:r>
        <w:rPr>
          <w:kern w:val="0"/>
          <w:szCs w:val="21"/>
        </w:rPr>
        <w:t>竞选人名称：</w:t>
      </w:r>
      <w:r>
        <w:rPr>
          <w:w w:val="200"/>
          <w:kern w:val="0"/>
          <w:szCs w:val="21"/>
          <w:u w:val="single"/>
        </w:rPr>
        <w:t xml:space="preserve">                                  </w:t>
      </w:r>
    </w:p>
    <w:p w14:paraId="5D0088E4">
      <w:pPr>
        <w:tabs>
          <w:tab w:val="left" w:pos="5475"/>
        </w:tabs>
        <w:wordWrap w:val="0"/>
        <w:topLinePunct/>
        <w:adjustRightInd w:val="0"/>
        <w:ind w:firstLine="390" w:firstLineChars="186"/>
        <w:jc w:val="left"/>
        <w:rPr>
          <w:kern w:val="0"/>
          <w:szCs w:val="21"/>
        </w:rPr>
      </w:pPr>
      <w:r>
        <w:rPr>
          <w:kern w:val="0"/>
          <w:szCs w:val="21"/>
        </w:rPr>
        <w:t>单位性质：</w:t>
      </w:r>
      <w:r>
        <w:rPr>
          <w:w w:val="200"/>
          <w:kern w:val="0"/>
          <w:szCs w:val="21"/>
          <w:u w:val="single"/>
        </w:rPr>
        <w:t xml:space="preserve">                                     </w:t>
      </w:r>
    </w:p>
    <w:p w14:paraId="7890719C">
      <w:pPr>
        <w:tabs>
          <w:tab w:val="left" w:pos="5475"/>
        </w:tabs>
        <w:wordWrap w:val="0"/>
        <w:topLinePunct/>
        <w:adjustRightInd w:val="0"/>
        <w:ind w:firstLine="390" w:firstLineChars="186"/>
        <w:jc w:val="left"/>
        <w:rPr>
          <w:kern w:val="0"/>
          <w:szCs w:val="21"/>
        </w:rPr>
      </w:pPr>
      <w:r>
        <w:rPr>
          <w:kern w:val="0"/>
          <w:szCs w:val="21"/>
        </w:rPr>
        <w:t>地    址：</w:t>
      </w:r>
      <w:r>
        <w:rPr>
          <w:w w:val="200"/>
          <w:kern w:val="0"/>
          <w:szCs w:val="21"/>
          <w:u w:val="single"/>
        </w:rPr>
        <w:t xml:space="preserve">                                     </w:t>
      </w:r>
    </w:p>
    <w:p w14:paraId="58636542">
      <w:pPr>
        <w:tabs>
          <w:tab w:val="left" w:pos="2520"/>
          <w:tab w:val="left" w:pos="3836"/>
        </w:tabs>
        <w:wordWrap w:val="0"/>
        <w:topLinePunct/>
        <w:adjustRightInd w:val="0"/>
        <w:ind w:firstLine="390" w:firstLineChars="186"/>
        <w:jc w:val="left"/>
        <w:rPr>
          <w:kern w:val="0"/>
          <w:sz w:val="10"/>
          <w:szCs w:val="10"/>
        </w:rPr>
      </w:pPr>
      <w:r>
        <w:rPr>
          <w:kern w:val="0"/>
          <w:szCs w:val="21"/>
        </w:rPr>
        <w:t>成立时间：</w:t>
      </w:r>
      <w:r>
        <w:rPr>
          <w:w w:val="200"/>
          <w:kern w:val="0"/>
          <w:szCs w:val="21"/>
          <w:u w:val="single"/>
        </w:rPr>
        <w:t xml:space="preserve">        </w:t>
      </w:r>
      <w:r>
        <w:rPr>
          <w:kern w:val="0"/>
          <w:szCs w:val="21"/>
        </w:rPr>
        <w:t>年</w:t>
      </w:r>
      <w:r>
        <w:rPr>
          <w:w w:val="200"/>
          <w:kern w:val="0"/>
          <w:szCs w:val="21"/>
          <w:u w:val="single"/>
        </w:rPr>
        <w:t xml:space="preserve"> </w:t>
      </w:r>
      <w:r>
        <w:rPr>
          <w:kern w:val="0"/>
          <w:szCs w:val="21"/>
          <w:u w:val="single"/>
        </w:rPr>
        <w:t xml:space="preserve">       </w:t>
      </w:r>
      <w:r>
        <w:rPr>
          <w:kern w:val="0"/>
          <w:szCs w:val="21"/>
        </w:rPr>
        <w:t>月</w:t>
      </w:r>
      <w:r>
        <w:rPr>
          <w:w w:val="200"/>
          <w:kern w:val="0"/>
          <w:szCs w:val="21"/>
          <w:u w:val="single"/>
        </w:rPr>
        <w:t xml:space="preserve"> </w:t>
      </w:r>
      <w:r>
        <w:rPr>
          <w:kern w:val="0"/>
          <w:szCs w:val="21"/>
          <w:u w:val="single"/>
        </w:rPr>
        <w:t xml:space="preserve">       </w:t>
      </w:r>
      <w:r>
        <w:rPr>
          <w:kern w:val="0"/>
          <w:szCs w:val="21"/>
        </w:rPr>
        <w:t>日</w:t>
      </w:r>
    </w:p>
    <w:p w14:paraId="7482A052">
      <w:pPr>
        <w:tabs>
          <w:tab w:val="left" w:pos="1580"/>
          <w:tab w:val="left" w:pos="3260"/>
          <w:tab w:val="left" w:pos="4840"/>
          <w:tab w:val="left" w:pos="6300"/>
        </w:tabs>
        <w:wordWrap w:val="0"/>
        <w:topLinePunct/>
        <w:adjustRightInd w:val="0"/>
        <w:ind w:firstLine="390" w:firstLineChars="186"/>
        <w:jc w:val="left"/>
        <w:rPr>
          <w:kern w:val="0"/>
          <w:szCs w:val="21"/>
        </w:rPr>
      </w:pPr>
      <w:r>
        <w:rPr>
          <w:kern w:val="0"/>
          <w:szCs w:val="21"/>
        </w:rPr>
        <w:t>姓名：</w:t>
      </w:r>
      <w:r>
        <w:rPr>
          <w:w w:val="200"/>
          <w:kern w:val="0"/>
          <w:szCs w:val="21"/>
          <w:u w:val="single"/>
        </w:rPr>
        <w:t xml:space="preserve">        </w:t>
      </w:r>
      <w:r>
        <w:rPr>
          <w:kern w:val="0"/>
          <w:szCs w:val="21"/>
        </w:rPr>
        <w:t>性别</w:t>
      </w:r>
      <w:r>
        <w:rPr>
          <w:spacing w:val="-1"/>
          <w:kern w:val="0"/>
          <w:szCs w:val="21"/>
        </w:rPr>
        <w:t>：</w:t>
      </w:r>
      <w:r>
        <w:rPr>
          <w:kern w:val="0"/>
          <w:szCs w:val="21"/>
          <w:u w:val="single"/>
        </w:rPr>
        <w:t xml:space="preserve">       </w:t>
      </w:r>
      <w:r>
        <w:rPr>
          <w:spacing w:val="-1"/>
          <w:kern w:val="0"/>
          <w:szCs w:val="21"/>
        </w:rPr>
        <w:t>年</w:t>
      </w:r>
      <w:r>
        <w:rPr>
          <w:kern w:val="0"/>
          <w:szCs w:val="21"/>
        </w:rPr>
        <w:t>龄：</w:t>
      </w:r>
      <w:r>
        <w:rPr>
          <w:kern w:val="0"/>
          <w:szCs w:val="21"/>
          <w:u w:val="single"/>
        </w:rPr>
        <w:t xml:space="preserve">       </w:t>
      </w:r>
      <w:r>
        <w:rPr>
          <w:kern w:val="0"/>
          <w:szCs w:val="21"/>
        </w:rPr>
        <w:t>职务：</w:t>
      </w:r>
      <w:r>
        <w:rPr>
          <w:kern w:val="0"/>
          <w:szCs w:val="21"/>
          <w:u w:val="single"/>
        </w:rPr>
        <w:t xml:space="preserve">               </w:t>
      </w:r>
    </w:p>
    <w:p w14:paraId="524D59CE">
      <w:pPr>
        <w:tabs>
          <w:tab w:val="left" w:pos="3360"/>
        </w:tabs>
        <w:wordWrap w:val="0"/>
        <w:topLinePunct/>
        <w:adjustRightInd w:val="0"/>
        <w:ind w:firstLine="390" w:firstLineChars="186"/>
        <w:jc w:val="left"/>
        <w:rPr>
          <w:kern w:val="0"/>
          <w:szCs w:val="21"/>
        </w:rPr>
      </w:pPr>
      <w:r>
        <w:rPr>
          <w:kern w:val="0"/>
          <w:szCs w:val="21"/>
        </w:rPr>
        <w:t>系</w:t>
      </w:r>
      <w:r>
        <w:rPr>
          <w:kern w:val="0"/>
          <w:szCs w:val="21"/>
          <w:u w:val="single"/>
        </w:rPr>
        <w:t xml:space="preserve">                                                         （竞选人名称）</w:t>
      </w:r>
      <w:r>
        <w:rPr>
          <w:kern w:val="0"/>
          <w:szCs w:val="21"/>
        </w:rPr>
        <w:t>的法定代表人。</w:t>
      </w:r>
    </w:p>
    <w:p w14:paraId="7C7B22F4">
      <w:pPr>
        <w:tabs>
          <w:tab w:val="left" w:pos="3360"/>
        </w:tabs>
        <w:wordWrap w:val="0"/>
        <w:topLinePunct/>
        <w:adjustRightInd w:val="0"/>
        <w:ind w:firstLine="390" w:firstLineChars="186"/>
        <w:jc w:val="left"/>
        <w:rPr>
          <w:kern w:val="0"/>
          <w:szCs w:val="21"/>
        </w:rPr>
      </w:pPr>
      <w:r>
        <w:rPr>
          <w:kern w:val="0"/>
          <w:szCs w:val="21"/>
        </w:rPr>
        <w:t>特此证明。</w:t>
      </w:r>
    </w:p>
    <w:p w14:paraId="1AF8D2CB">
      <w:pPr>
        <w:wordWrap w:val="0"/>
        <w:topLinePunct/>
        <w:adjustRightInd w:val="0"/>
        <w:ind w:firstLine="810" w:firstLineChars="386"/>
        <w:jc w:val="left"/>
        <w:rPr>
          <w:kern w:val="0"/>
          <w:szCs w:val="21"/>
        </w:rPr>
      </w:pPr>
      <w:r>
        <w:rPr>
          <w:kern w:val="0"/>
          <w:szCs w:val="21"/>
        </w:rPr>
        <w:t>附：法定代表人身份</w:t>
      </w:r>
      <w:r>
        <w:rPr>
          <w:rFonts w:hint="eastAsia"/>
          <w:kern w:val="0"/>
          <w:szCs w:val="21"/>
        </w:rPr>
        <w:t>证明</w:t>
      </w:r>
      <w:r>
        <w:rPr>
          <w:kern w:val="0"/>
          <w:szCs w:val="21"/>
        </w:rPr>
        <w:t>复印件（双面）</w:t>
      </w:r>
    </w:p>
    <w:p w14:paraId="56BB7BCE">
      <w:pPr>
        <w:pStyle w:val="17"/>
        <w:wordWrap w:val="0"/>
        <w:topLinePunct/>
        <w:spacing w:after="0"/>
        <w:jc w:val="left"/>
        <w:rPr>
          <w:szCs w:val="21"/>
        </w:rPr>
      </w:pPr>
    </w:p>
    <w:p w14:paraId="7189614E">
      <w:pPr>
        <w:pStyle w:val="17"/>
        <w:wordWrap w:val="0"/>
        <w:topLinePunct/>
        <w:spacing w:after="0"/>
        <w:jc w:val="left"/>
        <w:rPr>
          <w:szCs w:val="21"/>
        </w:rPr>
      </w:pPr>
    </w:p>
    <w:p w14:paraId="3E66D483">
      <w:pPr>
        <w:pStyle w:val="17"/>
        <w:wordWrap w:val="0"/>
        <w:topLinePunct/>
        <w:spacing w:after="0"/>
        <w:jc w:val="left"/>
        <w:rPr>
          <w:szCs w:val="21"/>
        </w:rPr>
      </w:pPr>
    </w:p>
    <w:p w14:paraId="09F38414">
      <w:pPr>
        <w:pStyle w:val="17"/>
        <w:wordWrap w:val="0"/>
        <w:topLinePunct/>
        <w:spacing w:after="0"/>
        <w:jc w:val="left"/>
        <w:rPr>
          <w:szCs w:val="21"/>
        </w:rPr>
      </w:pPr>
    </w:p>
    <w:p w14:paraId="5E1EA89D">
      <w:pPr>
        <w:pStyle w:val="17"/>
        <w:wordWrap w:val="0"/>
        <w:topLinePunct/>
        <w:spacing w:after="0"/>
        <w:jc w:val="left"/>
        <w:rPr>
          <w:szCs w:val="21"/>
        </w:rPr>
      </w:pPr>
    </w:p>
    <w:p w14:paraId="59377576">
      <w:pPr>
        <w:pStyle w:val="17"/>
        <w:wordWrap w:val="0"/>
        <w:topLinePunct/>
        <w:spacing w:after="0"/>
        <w:jc w:val="left"/>
        <w:rPr>
          <w:szCs w:val="21"/>
        </w:rPr>
      </w:pPr>
    </w:p>
    <w:p w14:paraId="3FA21552">
      <w:pPr>
        <w:wordWrap w:val="0"/>
        <w:topLinePunct/>
        <w:adjustRightInd w:val="0"/>
        <w:ind w:firstLine="420" w:firstLineChars="200"/>
        <w:jc w:val="left"/>
        <w:rPr>
          <w:kern w:val="0"/>
          <w:szCs w:val="21"/>
        </w:rPr>
      </w:pPr>
      <w:r>
        <w:rPr>
          <w:kern w:val="0"/>
          <w:szCs w:val="21"/>
        </w:rPr>
        <w:t>竞选人：</w:t>
      </w:r>
      <w:r>
        <w:rPr>
          <w:w w:val="200"/>
          <w:kern w:val="0"/>
          <w:szCs w:val="21"/>
          <w:u w:val="single"/>
        </w:rPr>
        <w:t xml:space="preserve">              </w:t>
      </w:r>
      <w:r>
        <w:rPr>
          <w:kern w:val="0"/>
          <w:szCs w:val="21"/>
          <w:u w:val="single"/>
        </w:rPr>
        <w:tab/>
      </w:r>
      <w:r>
        <w:rPr>
          <w:spacing w:val="-1"/>
          <w:kern w:val="0"/>
          <w:szCs w:val="21"/>
        </w:rPr>
        <w:t>（</w:t>
      </w:r>
      <w:r>
        <w:rPr>
          <w:kern w:val="0"/>
          <w:szCs w:val="21"/>
        </w:rPr>
        <w:t>盖单位公章）</w:t>
      </w:r>
    </w:p>
    <w:p w14:paraId="4818C261">
      <w:pPr>
        <w:wordWrap w:val="0"/>
        <w:topLinePunct/>
        <w:adjustRightInd w:val="0"/>
        <w:jc w:val="left"/>
        <w:rPr>
          <w:kern w:val="0"/>
          <w:sz w:val="20"/>
          <w:szCs w:val="20"/>
        </w:rPr>
      </w:pPr>
    </w:p>
    <w:p w14:paraId="78E5EA09">
      <w:pPr>
        <w:tabs>
          <w:tab w:val="left" w:pos="4935"/>
          <w:tab w:val="left" w:pos="5460"/>
          <w:tab w:val="left" w:pos="6400"/>
        </w:tabs>
        <w:wordWrap w:val="0"/>
        <w:topLinePunct/>
        <w:adjustRightInd w:val="0"/>
        <w:ind w:firstLine="3780"/>
        <w:jc w:val="left"/>
        <w:rPr>
          <w:kern w:val="0"/>
          <w:szCs w:val="21"/>
        </w:rPr>
      </w:pPr>
      <w:r>
        <w:rPr>
          <w:w w:val="200"/>
          <w:kern w:val="0"/>
          <w:szCs w:val="21"/>
          <w:u w:val="single"/>
        </w:rPr>
        <w:t xml:space="preserve">      </w:t>
      </w:r>
      <w:r>
        <w:rPr>
          <w:kern w:val="0"/>
          <w:szCs w:val="21"/>
        </w:rPr>
        <w:t>年</w:t>
      </w:r>
      <w:r>
        <w:rPr>
          <w:w w:val="200"/>
          <w:kern w:val="0"/>
          <w:szCs w:val="21"/>
          <w:u w:val="single"/>
        </w:rPr>
        <w:t xml:space="preserve"> </w:t>
      </w:r>
      <w:r>
        <w:rPr>
          <w:kern w:val="0"/>
          <w:szCs w:val="21"/>
          <w:u w:val="single"/>
        </w:rPr>
        <w:t xml:space="preserve">     </w:t>
      </w:r>
      <w:r>
        <w:rPr>
          <w:kern w:val="0"/>
          <w:szCs w:val="21"/>
        </w:rPr>
        <w:t>月</w:t>
      </w:r>
      <w:r>
        <w:rPr>
          <w:w w:val="200"/>
          <w:kern w:val="0"/>
          <w:szCs w:val="21"/>
          <w:u w:val="single"/>
        </w:rPr>
        <w:t xml:space="preserve"> </w:t>
      </w:r>
      <w:r>
        <w:rPr>
          <w:kern w:val="0"/>
          <w:szCs w:val="21"/>
          <w:u w:val="single"/>
        </w:rPr>
        <w:t xml:space="preserve">     </w:t>
      </w:r>
      <w:r>
        <w:rPr>
          <w:kern w:val="0"/>
          <w:szCs w:val="21"/>
        </w:rPr>
        <w:t xml:space="preserve">日  </w:t>
      </w:r>
    </w:p>
    <w:p w14:paraId="27506391">
      <w:pPr>
        <w:wordWrap w:val="0"/>
        <w:topLinePunct/>
        <w:adjustRightInd w:val="0"/>
        <w:jc w:val="left"/>
        <w:rPr>
          <w:kern w:val="0"/>
        </w:rPr>
      </w:pPr>
    </w:p>
    <w:p w14:paraId="520874BC">
      <w:pPr>
        <w:wordWrap w:val="0"/>
        <w:topLinePunct/>
        <w:adjustRightInd w:val="0"/>
        <w:jc w:val="left"/>
        <w:rPr>
          <w:kern w:val="0"/>
        </w:rPr>
      </w:pPr>
    </w:p>
    <w:p w14:paraId="29733FF1">
      <w:pPr>
        <w:wordWrap w:val="0"/>
        <w:topLinePunct/>
        <w:ind w:firstLine="420" w:firstLineChars="200"/>
        <w:jc w:val="left"/>
      </w:pPr>
      <w:r>
        <w:t>注：法定代表人身份证明需按上述格式填写完整，不可缺少内容。在此基础上增加内容的不影响其有效性。</w:t>
      </w:r>
    </w:p>
    <w:p w14:paraId="4568CCC1">
      <w:pPr>
        <w:wordWrap w:val="0"/>
        <w:topLinePunct/>
        <w:adjustRightInd w:val="0"/>
        <w:jc w:val="left"/>
        <w:rPr>
          <w:kern w:val="0"/>
        </w:rPr>
      </w:pPr>
    </w:p>
    <w:p w14:paraId="6083D789">
      <w:pPr>
        <w:tabs>
          <w:tab w:val="left" w:pos="1680"/>
          <w:tab w:val="left" w:pos="4215"/>
          <w:tab w:val="left" w:pos="4305"/>
          <w:tab w:val="left" w:pos="8000"/>
        </w:tabs>
        <w:wordWrap w:val="0"/>
        <w:topLinePunct/>
        <w:adjustRightInd w:val="0"/>
        <w:jc w:val="center"/>
        <w:rPr>
          <w:kern w:val="0"/>
          <w:sz w:val="20"/>
          <w:szCs w:val="20"/>
        </w:rPr>
      </w:pPr>
      <w:r>
        <w:rPr>
          <w:b/>
          <w:kern w:val="0"/>
          <w:sz w:val="28"/>
          <w:szCs w:val="28"/>
        </w:rPr>
        <w:br w:type="page"/>
      </w:r>
      <w:r>
        <w:rPr>
          <w:snapToGrid w:val="0"/>
          <w:kern w:val="0"/>
          <w:sz w:val="32"/>
          <w:szCs w:val="32"/>
        </w:rPr>
        <w:t>授权委托书</w:t>
      </w:r>
    </w:p>
    <w:p w14:paraId="3CF0914A">
      <w:pPr>
        <w:tabs>
          <w:tab w:val="left" w:pos="1680"/>
          <w:tab w:val="left" w:pos="4215"/>
          <w:tab w:val="left" w:pos="4305"/>
          <w:tab w:val="left" w:pos="8000"/>
        </w:tabs>
        <w:wordWrap w:val="0"/>
        <w:topLinePunct/>
        <w:adjustRightInd w:val="0"/>
        <w:ind w:firstLine="420"/>
        <w:jc w:val="left"/>
        <w:rPr>
          <w:kern w:val="0"/>
          <w:szCs w:val="21"/>
        </w:rPr>
      </w:pPr>
      <w:r>
        <w:rPr>
          <w:kern w:val="0"/>
          <w:szCs w:val="21"/>
        </w:rPr>
        <w:t>本人</w:t>
      </w:r>
      <w:r>
        <w:rPr>
          <w:w w:val="200"/>
          <w:kern w:val="0"/>
          <w:szCs w:val="21"/>
          <w:u w:val="single"/>
        </w:rPr>
        <w:t xml:space="preserve">    </w:t>
      </w:r>
      <w:r>
        <w:rPr>
          <w:kern w:val="0"/>
          <w:szCs w:val="21"/>
          <w:u w:val="single"/>
        </w:rPr>
        <w:t>（姓名）</w:t>
      </w:r>
      <w:r>
        <w:rPr>
          <w:kern w:val="0"/>
          <w:szCs w:val="21"/>
        </w:rPr>
        <w:t>系</w:t>
      </w:r>
      <w:r>
        <w:rPr>
          <w:w w:val="200"/>
          <w:kern w:val="0"/>
          <w:szCs w:val="21"/>
          <w:u w:val="single"/>
        </w:rPr>
        <w:t xml:space="preserve">        </w:t>
      </w:r>
      <w:r>
        <w:rPr>
          <w:kern w:val="0"/>
          <w:szCs w:val="21"/>
          <w:u w:val="single"/>
        </w:rPr>
        <w:t>（</w:t>
      </w:r>
      <w:r>
        <w:rPr>
          <w:spacing w:val="-1"/>
          <w:kern w:val="0"/>
          <w:szCs w:val="21"/>
          <w:u w:val="single"/>
        </w:rPr>
        <w:t>竞选人</w:t>
      </w:r>
      <w:r>
        <w:rPr>
          <w:kern w:val="0"/>
          <w:szCs w:val="21"/>
          <w:u w:val="single"/>
        </w:rPr>
        <w:t>名称</w:t>
      </w:r>
      <w:r>
        <w:rPr>
          <w:spacing w:val="1"/>
          <w:kern w:val="0"/>
          <w:szCs w:val="21"/>
          <w:u w:val="single"/>
        </w:rPr>
        <w:t>）</w:t>
      </w:r>
      <w:r>
        <w:rPr>
          <w:kern w:val="0"/>
          <w:szCs w:val="21"/>
        </w:rPr>
        <w:t>的法定代</w:t>
      </w:r>
      <w:r>
        <w:rPr>
          <w:spacing w:val="1"/>
          <w:kern w:val="0"/>
          <w:szCs w:val="21"/>
        </w:rPr>
        <w:t>表</w:t>
      </w:r>
      <w:r>
        <w:rPr>
          <w:kern w:val="0"/>
          <w:szCs w:val="21"/>
        </w:rPr>
        <w:t>人，现委托</w:t>
      </w:r>
      <w:r>
        <w:rPr>
          <w:w w:val="200"/>
          <w:kern w:val="0"/>
          <w:szCs w:val="21"/>
          <w:u w:val="single"/>
        </w:rPr>
        <w:t xml:space="preserve">    </w:t>
      </w:r>
      <w:r>
        <w:rPr>
          <w:kern w:val="0"/>
          <w:szCs w:val="21"/>
          <w:u w:val="single"/>
        </w:rPr>
        <w:t>（姓名）</w:t>
      </w:r>
      <w:r>
        <w:rPr>
          <w:kern w:val="0"/>
          <w:szCs w:val="21"/>
        </w:rPr>
        <w:t>为我方代理人。代理人根据授权，</w:t>
      </w:r>
      <w:r>
        <w:rPr>
          <w:rFonts w:hint="eastAsia"/>
          <w:kern w:val="0"/>
          <w:szCs w:val="21"/>
        </w:rPr>
        <w:t>代表</w:t>
      </w:r>
      <w:r>
        <w:rPr>
          <w:kern w:val="0"/>
          <w:szCs w:val="21"/>
        </w:rPr>
        <w:t>我方签署、澄清、说明、补正、递交、撤回、 修改</w:t>
      </w:r>
      <w:r>
        <w:rPr>
          <w:w w:val="200"/>
          <w:kern w:val="0"/>
          <w:szCs w:val="21"/>
          <w:u w:val="single"/>
        </w:rPr>
        <w:t xml:space="preserve">        </w:t>
      </w:r>
      <w:r>
        <w:rPr>
          <w:kern w:val="0"/>
          <w:szCs w:val="21"/>
          <w:u w:val="single"/>
        </w:rPr>
        <w:t>（项</w:t>
      </w:r>
      <w:r>
        <w:rPr>
          <w:spacing w:val="-1"/>
          <w:kern w:val="0"/>
          <w:szCs w:val="21"/>
          <w:u w:val="single"/>
        </w:rPr>
        <w:t>目</w:t>
      </w:r>
      <w:r>
        <w:rPr>
          <w:kern w:val="0"/>
          <w:szCs w:val="21"/>
          <w:u w:val="single"/>
        </w:rPr>
        <w:t>名称）</w:t>
      </w:r>
      <w:r>
        <w:rPr>
          <w:kern w:val="0"/>
          <w:szCs w:val="21"/>
        </w:rPr>
        <w:t>竞选文件、签订合同和处理有关事宜， 其法律后果由我方承担。</w:t>
      </w:r>
    </w:p>
    <w:p w14:paraId="74029AA6">
      <w:pPr>
        <w:tabs>
          <w:tab w:val="left" w:pos="1680"/>
          <w:tab w:val="left" w:pos="4200"/>
          <w:tab w:val="left" w:pos="4305"/>
          <w:tab w:val="left" w:pos="8000"/>
        </w:tabs>
        <w:wordWrap w:val="0"/>
        <w:topLinePunct/>
        <w:adjustRightInd w:val="0"/>
        <w:ind w:firstLine="420"/>
        <w:jc w:val="left"/>
        <w:rPr>
          <w:kern w:val="0"/>
          <w:szCs w:val="21"/>
        </w:rPr>
      </w:pPr>
      <w:r>
        <w:rPr>
          <w:kern w:val="0"/>
          <w:szCs w:val="21"/>
        </w:rPr>
        <w:t>委托</w:t>
      </w:r>
      <w:r>
        <w:rPr>
          <w:spacing w:val="-1"/>
          <w:kern w:val="0"/>
          <w:szCs w:val="21"/>
        </w:rPr>
        <w:t>期</w:t>
      </w:r>
      <w:r>
        <w:rPr>
          <w:kern w:val="0"/>
          <w:szCs w:val="21"/>
        </w:rPr>
        <w:t>限：</w:t>
      </w:r>
      <w:r>
        <w:rPr>
          <w:w w:val="200"/>
          <w:kern w:val="0"/>
          <w:szCs w:val="21"/>
          <w:u w:val="single"/>
        </w:rPr>
        <w:t xml:space="preserve">        </w:t>
      </w:r>
      <w:r>
        <w:rPr>
          <w:kern w:val="0"/>
          <w:szCs w:val="21"/>
        </w:rPr>
        <w:t xml:space="preserve">。 </w:t>
      </w:r>
    </w:p>
    <w:p w14:paraId="22F3B92F">
      <w:pPr>
        <w:tabs>
          <w:tab w:val="left" w:pos="1680"/>
          <w:tab w:val="left" w:pos="4200"/>
          <w:tab w:val="left" w:pos="4305"/>
          <w:tab w:val="left" w:pos="8000"/>
        </w:tabs>
        <w:wordWrap w:val="0"/>
        <w:topLinePunct/>
        <w:adjustRightInd w:val="0"/>
        <w:ind w:firstLine="420"/>
        <w:jc w:val="left"/>
        <w:rPr>
          <w:kern w:val="0"/>
          <w:szCs w:val="21"/>
        </w:rPr>
      </w:pPr>
      <w:r>
        <w:rPr>
          <w:kern w:val="0"/>
          <w:szCs w:val="21"/>
        </w:rPr>
        <w:t>代理人无转委托权。</w:t>
      </w:r>
    </w:p>
    <w:p w14:paraId="7B1402AF">
      <w:pPr>
        <w:tabs>
          <w:tab w:val="left" w:pos="1680"/>
          <w:tab w:val="left" w:pos="4200"/>
          <w:tab w:val="left" w:pos="4305"/>
          <w:tab w:val="left" w:pos="8000"/>
        </w:tabs>
        <w:wordWrap w:val="0"/>
        <w:topLinePunct/>
        <w:adjustRightInd w:val="0"/>
        <w:ind w:firstLine="420"/>
        <w:jc w:val="left"/>
        <w:rPr>
          <w:kern w:val="0"/>
          <w:szCs w:val="21"/>
        </w:rPr>
      </w:pPr>
    </w:p>
    <w:p w14:paraId="49B7DFC5">
      <w:pPr>
        <w:tabs>
          <w:tab w:val="left" w:pos="1680"/>
          <w:tab w:val="left" w:pos="4200"/>
          <w:tab w:val="left" w:pos="4305"/>
          <w:tab w:val="left" w:pos="8000"/>
        </w:tabs>
        <w:wordWrap w:val="0"/>
        <w:topLinePunct/>
        <w:adjustRightInd w:val="0"/>
        <w:ind w:firstLine="420"/>
        <w:jc w:val="left"/>
        <w:rPr>
          <w:kern w:val="0"/>
          <w:szCs w:val="21"/>
        </w:rPr>
      </w:pPr>
      <w:r>
        <w:rPr>
          <w:kern w:val="0"/>
          <w:szCs w:val="21"/>
        </w:rPr>
        <w:t>竞  选  人：</w:t>
      </w:r>
      <w:r>
        <w:rPr>
          <w:w w:val="200"/>
          <w:kern w:val="0"/>
          <w:szCs w:val="21"/>
          <w:u w:val="single"/>
        </w:rPr>
        <w:t xml:space="preserve">                           </w:t>
      </w:r>
      <w:r>
        <w:rPr>
          <w:kern w:val="0"/>
          <w:szCs w:val="21"/>
        </w:rPr>
        <w:t>（</w:t>
      </w:r>
      <w:r>
        <w:rPr>
          <w:spacing w:val="-1"/>
          <w:kern w:val="0"/>
          <w:szCs w:val="21"/>
        </w:rPr>
        <w:t>盖单位公章</w:t>
      </w:r>
      <w:r>
        <w:rPr>
          <w:kern w:val="0"/>
          <w:szCs w:val="21"/>
        </w:rPr>
        <w:t>）</w:t>
      </w:r>
    </w:p>
    <w:p w14:paraId="2E106D7F">
      <w:pPr>
        <w:tabs>
          <w:tab w:val="left" w:pos="6300"/>
        </w:tabs>
        <w:wordWrap w:val="0"/>
        <w:topLinePunct/>
        <w:adjustRightInd w:val="0"/>
        <w:ind w:firstLine="420" w:firstLineChars="200"/>
        <w:jc w:val="left"/>
        <w:rPr>
          <w:kern w:val="0"/>
          <w:szCs w:val="21"/>
        </w:rPr>
      </w:pPr>
      <w:r>
        <w:rPr>
          <w:kern w:val="0"/>
          <w:szCs w:val="21"/>
        </w:rPr>
        <w:t>法定代表人：</w:t>
      </w:r>
      <w:r>
        <w:rPr>
          <w:w w:val="200"/>
          <w:kern w:val="0"/>
          <w:szCs w:val="21"/>
          <w:u w:val="single"/>
        </w:rPr>
        <w:t xml:space="preserve">                           </w:t>
      </w:r>
      <w:r>
        <w:rPr>
          <w:kern w:val="0"/>
          <w:szCs w:val="21"/>
        </w:rPr>
        <w:t>（签名或盖章）</w:t>
      </w:r>
    </w:p>
    <w:p w14:paraId="47456E50">
      <w:pPr>
        <w:tabs>
          <w:tab w:val="left" w:pos="5260"/>
        </w:tabs>
        <w:wordWrap w:val="0"/>
        <w:topLinePunct/>
        <w:adjustRightInd w:val="0"/>
        <w:ind w:firstLine="420" w:firstLineChars="200"/>
        <w:jc w:val="left"/>
        <w:rPr>
          <w:kern w:val="0"/>
          <w:szCs w:val="21"/>
          <w:u w:val="single"/>
        </w:rPr>
      </w:pPr>
      <w:r>
        <w:rPr>
          <w:kern w:val="0"/>
          <w:szCs w:val="21"/>
        </w:rPr>
        <w:t>身份证号码：</w:t>
      </w:r>
      <w:r>
        <w:rPr>
          <w:w w:val="200"/>
          <w:kern w:val="0"/>
          <w:szCs w:val="21"/>
          <w:u w:val="single"/>
        </w:rPr>
        <w:t xml:space="preserve">                           </w:t>
      </w:r>
    </w:p>
    <w:p w14:paraId="4DA5D059">
      <w:pPr>
        <w:tabs>
          <w:tab w:val="left" w:pos="5260"/>
        </w:tabs>
        <w:wordWrap w:val="0"/>
        <w:topLinePunct/>
        <w:adjustRightInd w:val="0"/>
        <w:ind w:firstLine="420" w:firstLineChars="200"/>
        <w:jc w:val="left"/>
        <w:rPr>
          <w:kern w:val="0"/>
          <w:szCs w:val="21"/>
        </w:rPr>
      </w:pPr>
      <w:r>
        <w:rPr>
          <w:kern w:val="0"/>
          <w:szCs w:val="21"/>
        </w:rPr>
        <w:t>委托代理人：</w:t>
      </w:r>
      <w:r>
        <w:rPr>
          <w:w w:val="200"/>
          <w:kern w:val="0"/>
          <w:szCs w:val="21"/>
          <w:u w:val="single"/>
        </w:rPr>
        <w:t xml:space="preserve">                           </w:t>
      </w:r>
      <w:r>
        <w:rPr>
          <w:kern w:val="0"/>
          <w:szCs w:val="21"/>
        </w:rPr>
        <w:t>（签名）</w:t>
      </w:r>
    </w:p>
    <w:p w14:paraId="6D36C5A3">
      <w:pPr>
        <w:tabs>
          <w:tab w:val="left" w:pos="6825"/>
        </w:tabs>
        <w:wordWrap w:val="0"/>
        <w:topLinePunct/>
        <w:adjustRightInd w:val="0"/>
        <w:ind w:firstLine="420" w:firstLineChars="200"/>
        <w:jc w:val="left"/>
        <w:rPr>
          <w:w w:val="200"/>
          <w:kern w:val="0"/>
          <w:szCs w:val="21"/>
          <w:u w:val="single"/>
        </w:rPr>
      </w:pPr>
      <w:r>
        <w:rPr>
          <w:kern w:val="0"/>
          <w:szCs w:val="21"/>
        </w:rPr>
        <w:t>身份证号码：</w:t>
      </w:r>
      <w:r>
        <w:rPr>
          <w:w w:val="200"/>
          <w:kern w:val="0"/>
          <w:szCs w:val="21"/>
          <w:u w:val="single"/>
        </w:rPr>
        <w:t xml:space="preserve">                           </w:t>
      </w:r>
    </w:p>
    <w:p w14:paraId="69490037">
      <w:pPr>
        <w:tabs>
          <w:tab w:val="left" w:pos="6825"/>
        </w:tabs>
        <w:wordWrap w:val="0"/>
        <w:topLinePunct/>
        <w:adjustRightInd w:val="0"/>
        <w:ind w:firstLine="420" w:firstLineChars="200"/>
        <w:jc w:val="left"/>
        <w:rPr>
          <w:kern w:val="0"/>
          <w:szCs w:val="21"/>
          <w:u w:val="single"/>
        </w:rPr>
      </w:pPr>
      <w:r>
        <w:rPr>
          <w:kern w:val="0"/>
          <w:szCs w:val="21"/>
        </w:rPr>
        <w:t>单位电话（座机）：</w:t>
      </w:r>
      <w:r>
        <w:rPr>
          <w:kern w:val="0"/>
          <w:szCs w:val="21"/>
          <w:u w:val="single"/>
        </w:rPr>
        <w:t xml:space="preserve">                              </w:t>
      </w:r>
    </w:p>
    <w:p w14:paraId="309A1D84">
      <w:pPr>
        <w:wordWrap w:val="0"/>
        <w:topLinePunct/>
        <w:adjustRightInd w:val="0"/>
        <w:ind w:firstLine="420" w:firstLineChars="200"/>
        <w:jc w:val="left"/>
        <w:rPr>
          <w:kern w:val="0"/>
          <w:szCs w:val="21"/>
        </w:rPr>
      </w:pPr>
      <w:r>
        <w:rPr>
          <w:kern w:val="0"/>
          <w:szCs w:val="21"/>
        </w:rPr>
        <w:t xml:space="preserve">委托代理人电话（手机）：                                          </w:t>
      </w:r>
    </w:p>
    <w:p w14:paraId="236B1B22">
      <w:pPr>
        <w:wordWrap w:val="0"/>
        <w:topLinePunct/>
        <w:adjustRightInd w:val="0"/>
        <w:ind w:firstLine="810" w:firstLineChars="386"/>
        <w:jc w:val="left"/>
        <w:rPr>
          <w:kern w:val="0"/>
          <w:szCs w:val="21"/>
        </w:rPr>
      </w:pPr>
      <w:r>
        <w:rPr>
          <w:kern w:val="0"/>
          <w:szCs w:val="21"/>
        </w:rPr>
        <w:t>附：法定代表人和委托代理人</w:t>
      </w:r>
      <w:r>
        <w:rPr>
          <w:rFonts w:hint="eastAsia"/>
          <w:kern w:val="0"/>
          <w:szCs w:val="21"/>
        </w:rPr>
        <w:t>身份证明</w:t>
      </w:r>
      <w:r>
        <w:rPr>
          <w:kern w:val="0"/>
          <w:szCs w:val="21"/>
        </w:rPr>
        <w:t>复印件（双面）</w:t>
      </w:r>
    </w:p>
    <w:p w14:paraId="5EFCBA72">
      <w:pPr>
        <w:tabs>
          <w:tab w:val="left" w:pos="4005"/>
          <w:tab w:val="left" w:pos="4100"/>
          <w:tab w:val="left" w:pos="5040"/>
        </w:tabs>
        <w:wordWrap w:val="0"/>
        <w:topLinePunct/>
        <w:adjustRightInd w:val="0"/>
        <w:ind w:firstLine="3780"/>
        <w:jc w:val="left"/>
        <w:rPr>
          <w:w w:val="200"/>
          <w:kern w:val="0"/>
          <w:szCs w:val="21"/>
          <w:u w:val="single"/>
        </w:rPr>
      </w:pPr>
    </w:p>
    <w:p w14:paraId="2089921D">
      <w:pPr>
        <w:tabs>
          <w:tab w:val="left" w:pos="4005"/>
          <w:tab w:val="left" w:pos="4100"/>
          <w:tab w:val="left" w:pos="5040"/>
        </w:tabs>
        <w:wordWrap w:val="0"/>
        <w:topLinePunct/>
        <w:adjustRightInd w:val="0"/>
        <w:ind w:firstLine="3780"/>
        <w:jc w:val="left"/>
        <w:rPr>
          <w:w w:val="200"/>
          <w:kern w:val="0"/>
          <w:szCs w:val="21"/>
          <w:u w:val="single"/>
        </w:rPr>
      </w:pPr>
    </w:p>
    <w:p w14:paraId="58B72F30">
      <w:pPr>
        <w:tabs>
          <w:tab w:val="left" w:pos="4005"/>
          <w:tab w:val="left" w:pos="4100"/>
          <w:tab w:val="left" w:pos="5040"/>
        </w:tabs>
        <w:wordWrap w:val="0"/>
        <w:topLinePunct/>
        <w:adjustRightInd w:val="0"/>
        <w:ind w:firstLine="3780"/>
        <w:jc w:val="left"/>
        <w:rPr>
          <w:w w:val="200"/>
          <w:kern w:val="0"/>
          <w:szCs w:val="21"/>
          <w:u w:val="single"/>
        </w:rPr>
      </w:pPr>
    </w:p>
    <w:p w14:paraId="069A1750">
      <w:pPr>
        <w:tabs>
          <w:tab w:val="left" w:pos="4005"/>
          <w:tab w:val="left" w:pos="4100"/>
          <w:tab w:val="left" w:pos="5040"/>
        </w:tabs>
        <w:wordWrap w:val="0"/>
        <w:topLinePunct/>
        <w:adjustRightInd w:val="0"/>
        <w:ind w:firstLine="3780"/>
        <w:jc w:val="left"/>
        <w:rPr>
          <w:w w:val="200"/>
          <w:kern w:val="0"/>
          <w:szCs w:val="21"/>
          <w:u w:val="single"/>
        </w:rPr>
      </w:pPr>
    </w:p>
    <w:p w14:paraId="607D077E">
      <w:pPr>
        <w:tabs>
          <w:tab w:val="left" w:pos="4005"/>
          <w:tab w:val="left" w:pos="4100"/>
          <w:tab w:val="left" w:pos="5040"/>
        </w:tabs>
        <w:wordWrap w:val="0"/>
        <w:topLinePunct/>
        <w:adjustRightInd w:val="0"/>
        <w:ind w:firstLine="3780"/>
        <w:jc w:val="left"/>
        <w:rPr>
          <w:w w:val="200"/>
          <w:kern w:val="0"/>
          <w:szCs w:val="21"/>
          <w:u w:val="single"/>
        </w:rPr>
      </w:pPr>
    </w:p>
    <w:p w14:paraId="379545CA">
      <w:pPr>
        <w:tabs>
          <w:tab w:val="left" w:pos="4005"/>
          <w:tab w:val="left" w:pos="4100"/>
          <w:tab w:val="left" w:pos="5040"/>
        </w:tabs>
        <w:wordWrap w:val="0"/>
        <w:topLinePunct/>
        <w:adjustRightInd w:val="0"/>
        <w:ind w:firstLine="3780"/>
        <w:jc w:val="left"/>
        <w:rPr>
          <w:w w:val="200"/>
          <w:kern w:val="0"/>
          <w:szCs w:val="21"/>
          <w:u w:val="single"/>
        </w:rPr>
      </w:pPr>
    </w:p>
    <w:p w14:paraId="74A32820">
      <w:pPr>
        <w:tabs>
          <w:tab w:val="left" w:pos="4005"/>
          <w:tab w:val="left" w:pos="4100"/>
          <w:tab w:val="left" w:pos="5040"/>
        </w:tabs>
        <w:wordWrap w:val="0"/>
        <w:topLinePunct/>
        <w:adjustRightInd w:val="0"/>
        <w:ind w:firstLine="3780"/>
        <w:jc w:val="left"/>
        <w:rPr>
          <w:w w:val="200"/>
          <w:kern w:val="0"/>
          <w:szCs w:val="21"/>
          <w:u w:val="single"/>
        </w:rPr>
      </w:pPr>
    </w:p>
    <w:p w14:paraId="32475A59">
      <w:pPr>
        <w:tabs>
          <w:tab w:val="left" w:pos="4005"/>
          <w:tab w:val="left" w:pos="4100"/>
          <w:tab w:val="left" w:pos="5040"/>
        </w:tabs>
        <w:wordWrap w:val="0"/>
        <w:topLinePunct/>
        <w:adjustRightInd w:val="0"/>
        <w:ind w:firstLine="3780"/>
        <w:jc w:val="right"/>
        <w:rPr>
          <w:kern w:val="0"/>
          <w:szCs w:val="21"/>
        </w:rPr>
      </w:pPr>
      <w:r>
        <w:rPr>
          <w:w w:val="200"/>
          <w:kern w:val="0"/>
          <w:szCs w:val="21"/>
          <w:u w:val="single"/>
        </w:rPr>
        <w:t xml:space="preserve">  </w:t>
      </w:r>
      <w:r>
        <w:rPr>
          <w:kern w:val="0"/>
          <w:szCs w:val="21"/>
        </w:rPr>
        <w:t>年</w:t>
      </w:r>
      <w:r>
        <w:rPr>
          <w:w w:val="200"/>
          <w:kern w:val="0"/>
          <w:szCs w:val="21"/>
          <w:u w:val="single"/>
        </w:rPr>
        <w:t xml:space="preserve">  </w:t>
      </w:r>
      <w:r>
        <w:rPr>
          <w:kern w:val="0"/>
          <w:szCs w:val="21"/>
        </w:rPr>
        <w:t>月</w:t>
      </w:r>
      <w:r>
        <w:rPr>
          <w:w w:val="200"/>
          <w:kern w:val="0"/>
          <w:szCs w:val="21"/>
          <w:u w:val="single"/>
        </w:rPr>
        <w:t xml:space="preserve">  </w:t>
      </w:r>
      <w:r>
        <w:rPr>
          <w:kern w:val="0"/>
          <w:szCs w:val="21"/>
        </w:rPr>
        <w:t>日</w:t>
      </w:r>
    </w:p>
    <w:p w14:paraId="7661D295">
      <w:pPr>
        <w:tabs>
          <w:tab w:val="left" w:pos="4005"/>
          <w:tab w:val="left" w:pos="4100"/>
          <w:tab w:val="left" w:pos="5040"/>
        </w:tabs>
        <w:wordWrap w:val="0"/>
        <w:topLinePunct/>
        <w:adjustRightInd w:val="0"/>
        <w:ind w:firstLine="3780"/>
        <w:jc w:val="left"/>
        <w:rPr>
          <w:kern w:val="0"/>
          <w:szCs w:val="21"/>
        </w:rPr>
      </w:pPr>
    </w:p>
    <w:p w14:paraId="21D89E8F">
      <w:pPr>
        <w:tabs>
          <w:tab w:val="left" w:pos="4005"/>
          <w:tab w:val="left" w:pos="4100"/>
          <w:tab w:val="left" w:pos="5040"/>
        </w:tabs>
        <w:wordWrap w:val="0"/>
        <w:topLinePunct/>
        <w:adjustRightInd w:val="0"/>
        <w:ind w:firstLine="420" w:firstLineChars="200"/>
        <w:jc w:val="left"/>
        <w:rPr>
          <w:kern w:val="0"/>
          <w:szCs w:val="21"/>
        </w:rPr>
      </w:pPr>
      <w:r>
        <w:rPr>
          <w:kern w:val="0"/>
          <w:szCs w:val="21"/>
        </w:rPr>
        <w:t>注：1、法定代表人参加竞选活动并签署文件的不需要授权委托书，只需提供法定代表人身份证明；非法定代表人参加竞选活动及签署文件的除提供法定代表人身份证明外还须提供授权委托书。</w:t>
      </w:r>
    </w:p>
    <w:p w14:paraId="0E479451">
      <w:pPr>
        <w:tabs>
          <w:tab w:val="left" w:pos="5760"/>
        </w:tabs>
        <w:wordWrap w:val="0"/>
        <w:topLinePunct/>
        <w:adjustRightInd w:val="0"/>
        <w:ind w:firstLine="420" w:firstLineChars="200"/>
        <w:jc w:val="left"/>
        <w:rPr>
          <w:kern w:val="0"/>
          <w:szCs w:val="21"/>
        </w:rPr>
      </w:pPr>
      <w:r>
        <w:rPr>
          <w:kern w:val="0"/>
          <w:szCs w:val="21"/>
        </w:rPr>
        <w:t>2、法定代表人身份证明及授权委托书原件装入竞选文件一并递交。另外须准备一份授权委托书原件在开标现场出具。</w:t>
      </w:r>
    </w:p>
    <w:p w14:paraId="6B119C06">
      <w:pPr>
        <w:wordWrap w:val="0"/>
        <w:topLinePunct/>
        <w:ind w:firstLine="420" w:firstLineChars="200"/>
        <w:jc w:val="left"/>
      </w:pPr>
      <w:r>
        <w:rPr>
          <w:kern w:val="0"/>
          <w:szCs w:val="21"/>
        </w:rPr>
        <w:t>3.</w:t>
      </w:r>
      <w:r>
        <w:t>授权委托书需按上述格式填写完整，不可缺少内容。在此基础上增加内容的不影响其有效性。</w:t>
      </w:r>
    </w:p>
    <w:p w14:paraId="1D9B7FA7">
      <w:pPr>
        <w:wordWrap w:val="0"/>
        <w:topLinePunct/>
        <w:ind w:firstLine="420" w:firstLineChars="200"/>
        <w:jc w:val="left"/>
      </w:pPr>
      <w:r>
        <w:br w:type="page"/>
      </w:r>
    </w:p>
    <w:p w14:paraId="48C02F60">
      <w:pPr>
        <w:pStyle w:val="3"/>
        <w:wordWrap w:val="0"/>
        <w:topLinePunct/>
        <w:spacing w:before="0" w:after="0" w:line="240" w:lineRule="auto"/>
        <w:jc w:val="center"/>
        <w:rPr>
          <w:rFonts w:ascii="Times New Roman" w:hAnsi="Times New Roman"/>
          <w:b w:val="0"/>
          <w:bCs w:val="0"/>
          <w:sz w:val="44"/>
          <w:szCs w:val="44"/>
        </w:rPr>
      </w:pPr>
      <w:bookmarkStart w:id="658" w:name="_Toc430530545"/>
      <w:bookmarkStart w:id="659" w:name="_Toc277082656"/>
      <w:bookmarkStart w:id="660" w:name="_Toc287620829"/>
      <w:bookmarkStart w:id="661" w:name="_Toc287607882"/>
      <w:bookmarkStart w:id="662" w:name="_Toc224103510"/>
      <w:bookmarkStart w:id="663" w:name="_Toc27141"/>
      <w:bookmarkStart w:id="664" w:name="_Toc57905928"/>
      <w:r>
        <w:rPr>
          <w:rFonts w:hint="eastAsia" w:ascii="Times New Roman" w:hAnsi="Times New Roman"/>
          <w:b w:val="0"/>
          <w:bCs w:val="0"/>
          <w:sz w:val="44"/>
          <w:szCs w:val="44"/>
          <w:lang w:val="en-US" w:eastAsia="zh-CN"/>
        </w:rPr>
        <w:t>二</w:t>
      </w:r>
      <w:r>
        <w:rPr>
          <w:rFonts w:ascii="Times New Roman" w:hAnsi="Times New Roman"/>
          <w:b w:val="0"/>
          <w:bCs w:val="0"/>
          <w:sz w:val="44"/>
          <w:szCs w:val="44"/>
        </w:rPr>
        <w:t>、</w:t>
      </w:r>
      <w:bookmarkEnd w:id="658"/>
      <w:bookmarkEnd w:id="659"/>
      <w:bookmarkEnd w:id="660"/>
      <w:bookmarkEnd w:id="661"/>
      <w:bookmarkEnd w:id="662"/>
      <w:r>
        <w:rPr>
          <w:rFonts w:ascii="Times New Roman" w:hAnsi="Times New Roman"/>
          <w:b w:val="0"/>
          <w:bCs w:val="0"/>
          <w:sz w:val="44"/>
          <w:szCs w:val="44"/>
        </w:rPr>
        <w:t>资格审查部分</w:t>
      </w:r>
      <w:bookmarkEnd w:id="663"/>
      <w:bookmarkEnd w:id="664"/>
    </w:p>
    <w:p w14:paraId="0FE64048">
      <w:pPr>
        <w:wordWrap w:val="0"/>
        <w:topLinePunct/>
        <w:jc w:val="center"/>
        <w:rPr>
          <w:sz w:val="32"/>
          <w:szCs w:val="32"/>
        </w:rPr>
      </w:pPr>
    </w:p>
    <w:p w14:paraId="0F3CCBCC">
      <w:pPr>
        <w:wordWrap w:val="0"/>
        <w:topLinePunct/>
        <w:jc w:val="center"/>
        <w:rPr>
          <w:sz w:val="32"/>
          <w:szCs w:val="32"/>
        </w:rPr>
      </w:pPr>
      <w:r>
        <w:rPr>
          <w:sz w:val="32"/>
          <w:szCs w:val="32"/>
        </w:rPr>
        <w:br w:type="page"/>
      </w:r>
    </w:p>
    <w:p w14:paraId="09AFAAE8">
      <w:pPr>
        <w:pStyle w:val="4"/>
        <w:wordWrap w:val="0"/>
        <w:topLinePunct/>
        <w:spacing w:before="0" w:after="0" w:line="240" w:lineRule="auto"/>
        <w:jc w:val="center"/>
        <w:rPr>
          <w:snapToGrid w:val="0"/>
          <w:kern w:val="0"/>
          <w:sz w:val="30"/>
          <w:szCs w:val="30"/>
        </w:rPr>
      </w:pPr>
      <w:bookmarkStart w:id="665" w:name="_Toc5633"/>
      <w:bookmarkStart w:id="666" w:name="_Toc57905929"/>
      <w:bookmarkStart w:id="667" w:name="_Toc287607883"/>
      <w:bookmarkStart w:id="668" w:name="_Toc277082657"/>
      <w:bookmarkStart w:id="669" w:name="_Toc287620830"/>
      <w:bookmarkStart w:id="670" w:name="_Toc224103511"/>
      <w:bookmarkStart w:id="671" w:name="_Toc430530546"/>
      <w:r>
        <w:rPr>
          <w:sz w:val="30"/>
          <w:szCs w:val="30"/>
        </w:rPr>
        <w:t>（一）法定代表人身份证明或附有法定代表人身份证明的授权委托书</w:t>
      </w:r>
      <w:bookmarkEnd w:id="665"/>
      <w:bookmarkEnd w:id="666"/>
    </w:p>
    <w:p w14:paraId="333C3BEE">
      <w:pPr>
        <w:wordWrap w:val="0"/>
        <w:topLinePunct/>
        <w:jc w:val="center"/>
        <w:rPr>
          <w:sz w:val="28"/>
        </w:rPr>
      </w:pPr>
      <w:r>
        <w:rPr>
          <w:sz w:val="28"/>
        </w:rPr>
        <w:t>法定代表人身份证明</w:t>
      </w:r>
    </w:p>
    <w:p w14:paraId="28D3F566">
      <w:pPr>
        <w:wordWrap w:val="0"/>
        <w:topLinePunct/>
        <w:jc w:val="left"/>
      </w:pPr>
    </w:p>
    <w:p w14:paraId="667A1F05">
      <w:pPr>
        <w:tabs>
          <w:tab w:val="left" w:pos="5565"/>
        </w:tabs>
        <w:wordWrap w:val="0"/>
        <w:topLinePunct/>
        <w:adjustRightInd w:val="0"/>
        <w:ind w:firstLine="390" w:firstLineChars="186"/>
        <w:jc w:val="left"/>
        <w:rPr>
          <w:kern w:val="0"/>
          <w:szCs w:val="21"/>
        </w:rPr>
      </w:pPr>
      <w:r>
        <w:rPr>
          <w:kern w:val="0"/>
          <w:szCs w:val="21"/>
        </w:rPr>
        <w:t>竞选人名称：</w:t>
      </w:r>
      <w:r>
        <w:rPr>
          <w:w w:val="200"/>
          <w:kern w:val="0"/>
          <w:szCs w:val="21"/>
          <w:u w:val="single"/>
        </w:rPr>
        <w:t xml:space="preserve">                                    </w:t>
      </w:r>
    </w:p>
    <w:p w14:paraId="76050244">
      <w:pPr>
        <w:tabs>
          <w:tab w:val="left" w:pos="5475"/>
        </w:tabs>
        <w:wordWrap w:val="0"/>
        <w:topLinePunct/>
        <w:adjustRightInd w:val="0"/>
        <w:ind w:firstLine="390" w:firstLineChars="186"/>
        <w:jc w:val="left"/>
        <w:rPr>
          <w:kern w:val="0"/>
          <w:szCs w:val="21"/>
        </w:rPr>
      </w:pPr>
      <w:r>
        <w:rPr>
          <w:kern w:val="0"/>
          <w:szCs w:val="21"/>
        </w:rPr>
        <w:t>单位性质：</w:t>
      </w:r>
      <w:r>
        <w:rPr>
          <w:w w:val="200"/>
          <w:kern w:val="0"/>
          <w:szCs w:val="21"/>
          <w:u w:val="single"/>
        </w:rPr>
        <w:t xml:space="preserve">                                     </w:t>
      </w:r>
    </w:p>
    <w:p w14:paraId="3934E9C8">
      <w:pPr>
        <w:tabs>
          <w:tab w:val="left" w:pos="5475"/>
        </w:tabs>
        <w:wordWrap w:val="0"/>
        <w:topLinePunct/>
        <w:adjustRightInd w:val="0"/>
        <w:ind w:firstLine="390" w:firstLineChars="186"/>
        <w:jc w:val="left"/>
        <w:rPr>
          <w:kern w:val="0"/>
          <w:szCs w:val="21"/>
        </w:rPr>
      </w:pPr>
      <w:r>
        <w:rPr>
          <w:kern w:val="0"/>
          <w:szCs w:val="21"/>
        </w:rPr>
        <w:t>地    址：</w:t>
      </w:r>
      <w:r>
        <w:rPr>
          <w:w w:val="200"/>
          <w:kern w:val="0"/>
          <w:szCs w:val="21"/>
          <w:u w:val="single"/>
        </w:rPr>
        <w:t xml:space="preserve">                                     </w:t>
      </w:r>
    </w:p>
    <w:p w14:paraId="3DF979E5">
      <w:pPr>
        <w:tabs>
          <w:tab w:val="left" w:pos="2520"/>
          <w:tab w:val="left" w:pos="3836"/>
        </w:tabs>
        <w:wordWrap w:val="0"/>
        <w:topLinePunct/>
        <w:adjustRightInd w:val="0"/>
        <w:ind w:firstLine="390" w:firstLineChars="186"/>
        <w:jc w:val="left"/>
        <w:rPr>
          <w:kern w:val="0"/>
          <w:sz w:val="10"/>
          <w:szCs w:val="10"/>
        </w:rPr>
      </w:pPr>
      <w:r>
        <w:rPr>
          <w:kern w:val="0"/>
          <w:szCs w:val="21"/>
        </w:rPr>
        <w:t>成立时间：</w:t>
      </w:r>
      <w:r>
        <w:rPr>
          <w:w w:val="200"/>
          <w:kern w:val="0"/>
          <w:szCs w:val="21"/>
          <w:u w:val="single"/>
        </w:rPr>
        <w:t xml:space="preserve">        </w:t>
      </w:r>
      <w:r>
        <w:rPr>
          <w:kern w:val="0"/>
          <w:szCs w:val="21"/>
        </w:rPr>
        <w:t>年</w:t>
      </w:r>
      <w:r>
        <w:rPr>
          <w:w w:val="200"/>
          <w:kern w:val="0"/>
          <w:szCs w:val="21"/>
          <w:u w:val="single"/>
        </w:rPr>
        <w:t xml:space="preserve"> </w:t>
      </w:r>
      <w:r>
        <w:rPr>
          <w:kern w:val="0"/>
          <w:szCs w:val="21"/>
          <w:u w:val="single"/>
        </w:rPr>
        <w:t xml:space="preserve">       </w:t>
      </w:r>
      <w:r>
        <w:rPr>
          <w:kern w:val="0"/>
          <w:szCs w:val="21"/>
        </w:rPr>
        <w:t>月</w:t>
      </w:r>
      <w:r>
        <w:rPr>
          <w:w w:val="200"/>
          <w:kern w:val="0"/>
          <w:szCs w:val="21"/>
          <w:u w:val="single"/>
        </w:rPr>
        <w:t xml:space="preserve"> </w:t>
      </w:r>
      <w:r>
        <w:rPr>
          <w:kern w:val="0"/>
          <w:szCs w:val="21"/>
          <w:u w:val="single"/>
        </w:rPr>
        <w:t xml:space="preserve">       </w:t>
      </w:r>
      <w:r>
        <w:rPr>
          <w:kern w:val="0"/>
          <w:szCs w:val="21"/>
        </w:rPr>
        <w:t>日</w:t>
      </w:r>
    </w:p>
    <w:p w14:paraId="177A5F18">
      <w:pPr>
        <w:tabs>
          <w:tab w:val="left" w:pos="1580"/>
          <w:tab w:val="left" w:pos="3260"/>
          <w:tab w:val="left" w:pos="4840"/>
          <w:tab w:val="left" w:pos="6300"/>
        </w:tabs>
        <w:wordWrap w:val="0"/>
        <w:topLinePunct/>
        <w:adjustRightInd w:val="0"/>
        <w:ind w:firstLine="390" w:firstLineChars="186"/>
        <w:jc w:val="left"/>
        <w:rPr>
          <w:kern w:val="0"/>
          <w:szCs w:val="21"/>
        </w:rPr>
      </w:pPr>
      <w:r>
        <w:rPr>
          <w:kern w:val="0"/>
          <w:szCs w:val="21"/>
        </w:rPr>
        <w:t>姓名：</w:t>
      </w:r>
      <w:r>
        <w:rPr>
          <w:w w:val="200"/>
          <w:kern w:val="0"/>
          <w:szCs w:val="21"/>
          <w:u w:val="single"/>
        </w:rPr>
        <w:t xml:space="preserve">        </w:t>
      </w:r>
      <w:r>
        <w:rPr>
          <w:kern w:val="0"/>
          <w:szCs w:val="21"/>
        </w:rPr>
        <w:t>性别</w:t>
      </w:r>
      <w:r>
        <w:rPr>
          <w:spacing w:val="-1"/>
          <w:kern w:val="0"/>
          <w:szCs w:val="21"/>
        </w:rPr>
        <w:t>：</w:t>
      </w:r>
      <w:r>
        <w:rPr>
          <w:kern w:val="0"/>
          <w:szCs w:val="21"/>
          <w:u w:val="single"/>
        </w:rPr>
        <w:t xml:space="preserve">       </w:t>
      </w:r>
      <w:r>
        <w:rPr>
          <w:spacing w:val="-1"/>
          <w:kern w:val="0"/>
          <w:szCs w:val="21"/>
        </w:rPr>
        <w:t>年</w:t>
      </w:r>
      <w:r>
        <w:rPr>
          <w:kern w:val="0"/>
          <w:szCs w:val="21"/>
        </w:rPr>
        <w:t>龄：</w:t>
      </w:r>
      <w:r>
        <w:rPr>
          <w:kern w:val="0"/>
          <w:szCs w:val="21"/>
          <w:u w:val="single"/>
        </w:rPr>
        <w:t xml:space="preserve">       </w:t>
      </w:r>
      <w:r>
        <w:rPr>
          <w:kern w:val="0"/>
          <w:szCs w:val="21"/>
        </w:rPr>
        <w:t>职务：</w:t>
      </w:r>
      <w:r>
        <w:rPr>
          <w:kern w:val="0"/>
          <w:szCs w:val="21"/>
          <w:u w:val="single"/>
        </w:rPr>
        <w:t xml:space="preserve">               </w:t>
      </w:r>
    </w:p>
    <w:p w14:paraId="4C9ECF92">
      <w:pPr>
        <w:tabs>
          <w:tab w:val="left" w:pos="3360"/>
        </w:tabs>
        <w:wordWrap w:val="0"/>
        <w:topLinePunct/>
        <w:adjustRightInd w:val="0"/>
        <w:ind w:firstLine="390" w:firstLineChars="186"/>
        <w:jc w:val="left"/>
        <w:rPr>
          <w:kern w:val="0"/>
          <w:szCs w:val="21"/>
        </w:rPr>
      </w:pPr>
      <w:r>
        <w:rPr>
          <w:kern w:val="0"/>
          <w:szCs w:val="21"/>
        </w:rPr>
        <w:t>系</w:t>
      </w:r>
      <w:r>
        <w:rPr>
          <w:kern w:val="0"/>
          <w:szCs w:val="21"/>
          <w:u w:val="single"/>
        </w:rPr>
        <w:t xml:space="preserve">                                                         （竞选人名称）</w:t>
      </w:r>
      <w:r>
        <w:rPr>
          <w:kern w:val="0"/>
          <w:szCs w:val="21"/>
        </w:rPr>
        <w:t>的法定代表人。</w:t>
      </w:r>
    </w:p>
    <w:p w14:paraId="038DE231">
      <w:pPr>
        <w:tabs>
          <w:tab w:val="left" w:pos="3360"/>
        </w:tabs>
        <w:wordWrap w:val="0"/>
        <w:topLinePunct/>
        <w:adjustRightInd w:val="0"/>
        <w:ind w:firstLine="390" w:firstLineChars="186"/>
        <w:jc w:val="left"/>
        <w:rPr>
          <w:kern w:val="0"/>
          <w:szCs w:val="21"/>
        </w:rPr>
      </w:pPr>
      <w:r>
        <w:rPr>
          <w:kern w:val="0"/>
          <w:szCs w:val="21"/>
        </w:rPr>
        <w:t>特此证明。</w:t>
      </w:r>
    </w:p>
    <w:p w14:paraId="752B3695">
      <w:pPr>
        <w:wordWrap w:val="0"/>
        <w:topLinePunct/>
        <w:adjustRightInd w:val="0"/>
        <w:ind w:firstLine="810" w:firstLineChars="386"/>
        <w:jc w:val="left"/>
        <w:rPr>
          <w:kern w:val="0"/>
          <w:szCs w:val="21"/>
        </w:rPr>
      </w:pPr>
      <w:r>
        <w:rPr>
          <w:kern w:val="0"/>
          <w:szCs w:val="21"/>
        </w:rPr>
        <w:t>附：法定代表人身份</w:t>
      </w:r>
      <w:r>
        <w:rPr>
          <w:rFonts w:hint="eastAsia"/>
          <w:kern w:val="0"/>
          <w:szCs w:val="21"/>
        </w:rPr>
        <w:t>证明</w:t>
      </w:r>
      <w:r>
        <w:rPr>
          <w:kern w:val="0"/>
          <w:szCs w:val="21"/>
        </w:rPr>
        <w:t>复印件（双面）</w:t>
      </w:r>
    </w:p>
    <w:p w14:paraId="15D9E898">
      <w:pPr>
        <w:wordWrap w:val="0"/>
        <w:topLinePunct/>
        <w:adjustRightInd w:val="0"/>
        <w:jc w:val="left"/>
        <w:rPr>
          <w:szCs w:val="21"/>
        </w:rPr>
      </w:pPr>
    </w:p>
    <w:p w14:paraId="63BCC970">
      <w:pPr>
        <w:pStyle w:val="17"/>
        <w:wordWrap w:val="0"/>
        <w:topLinePunct/>
        <w:spacing w:after="0"/>
        <w:jc w:val="left"/>
        <w:rPr>
          <w:szCs w:val="21"/>
        </w:rPr>
      </w:pPr>
    </w:p>
    <w:p w14:paraId="5C88ACB2">
      <w:pPr>
        <w:pStyle w:val="17"/>
        <w:wordWrap w:val="0"/>
        <w:topLinePunct/>
        <w:spacing w:after="0"/>
        <w:jc w:val="left"/>
        <w:rPr>
          <w:szCs w:val="21"/>
        </w:rPr>
      </w:pPr>
    </w:p>
    <w:p w14:paraId="02560ECC">
      <w:pPr>
        <w:pStyle w:val="17"/>
        <w:wordWrap w:val="0"/>
        <w:topLinePunct/>
        <w:spacing w:after="0"/>
        <w:jc w:val="left"/>
        <w:rPr>
          <w:szCs w:val="21"/>
        </w:rPr>
      </w:pPr>
    </w:p>
    <w:p w14:paraId="3A824B54">
      <w:pPr>
        <w:pStyle w:val="17"/>
        <w:wordWrap w:val="0"/>
        <w:topLinePunct/>
        <w:spacing w:after="0"/>
        <w:jc w:val="left"/>
        <w:rPr>
          <w:szCs w:val="21"/>
        </w:rPr>
      </w:pPr>
    </w:p>
    <w:p w14:paraId="3390973B">
      <w:pPr>
        <w:pStyle w:val="17"/>
        <w:wordWrap w:val="0"/>
        <w:topLinePunct/>
        <w:spacing w:after="0"/>
        <w:jc w:val="left"/>
        <w:rPr>
          <w:szCs w:val="21"/>
        </w:rPr>
      </w:pPr>
    </w:p>
    <w:p w14:paraId="4D068860">
      <w:pPr>
        <w:wordWrap w:val="0"/>
        <w:topLinePunct/>
        <w:adjustRightInd w:val="0"/>
        <w:ind w:firstLine="810" w:firstLineChars="386"/>
        <w:jc w:val="left"/>
        <w:rPr>
          <w:kern w:val="0"/>
          <w:szCs w:val="21"/>
        </w:rPr>
      </w:pPr>
      <w:r>
        <w:rPr>
          <w:kern w:val="0"/>
          <w:szCs w:val="21"/>
        </w:rPr>
        <w:t>竞选人：</w:t>
      </w:r>
      <w:r>
        <w:rPr>
          <w:w w:val="200"/>
          <w:kern w:val="0"/>
          <w:szCs w:val="21"/>
          <w:u w:val="single"/>
        </w:rPr>
        <w:t xml:space="preserve">              </w:t>
      </w:r>
      <w:r>
        <w:rPr>
          <w:kern w:val="0"/>
          <w:szCs w:val="21"/>
          <w:u w:val="single"/>
        </w:rPr>
        <w:tab/>
      </w:r>
      <w:r>
        <w:rPr>
          <w:spacing w:val="-1"/>
          <w:kern w:val="0"/>
          <w:szCs w:val="21"/>
        </w:rPr>
        <w:t>（</w:t>
      </w:r>
      <w:r>
        <w:rPr>
          <w:kern w:val="0"/>
          <w:szCs w:val="21"/>
        </w:rPr>
        <w:t>盖单位公章）</w:t>
      </w:r>
    </w:p>
    <w:p w14:paraId="0EAAB1D4">
      <w:pPr>
        <w:wordWrap w:val="0"/>
        <w:topLinePunct/>
        <w:adjustRightInd w:val="0"/>
        <w:jc w:val="left"/>
        <w:rPr>
          <w:kern w:val="0"/>
          <w:sz w:val="20"/>
          <w:szCs w:val="20"/>
        </w:rPr>
      </w:pPr>
    </w:p>
    <w:p w14:paraId="4574DB85">
      <w:pPr>
        <w:tabs>
          <w:tab w:val="left" w:pos="4935"/>
          <w:tab w:val="left" w:pos="5460"/>
          <w:tab w:val="left" w:pos="6400"/>
        </w:tabs>
        <w:wordWrap w:val="0"/>
        <w:topLinePunct/>
        <w:adjustRightInd w:val="0"/>
        <w:ind w:firstLine="3780"/>
        <w:jc w:val="left"/>
        <w:rPr>
          <w:kern w:val="0"/>
          <w:szCs w:val="21"/>
        </w:rPr>
      </w:pPr>
      <w:r>
        <w:rPr>
          <w:w w:val="200"/>
          <w:kern w:val="0"/>
          <w:szCs w:val="21"/>
          <w:u w:val="single"/>
        </w:rPr>
        <w:t xml:space="preserve">      </w:t>
      </w:r>
      <w:r>
        <w:rPr>
          <w:kern w:val="0"/>
          <w:szCs w:val="21"/>
        </w:rPr>
        <w:t>年</w:t>
      </w:r>
      <w:r>
        <w:rPr>
          <w:w w:val="200"/>
          <w:kern w:val="0"/>
          <w:szCs w:val="21"/>
          <w:u w:val="single"/>
        </w:rPr>
        <w:t xml:space="preserve"> </w:t>
      </w:r>
      <w:r>
        <w:rPr>
          <w:kern w:val="0"/>
          <w:szCs w:val="21"/>
          <w:u w:val="single"/>
        </w:rPr>
        <w:t xml:space="preserve">     </w:t>
      </w:r>
      <w:r>
        <w:rPr>
          <w:kern w:val="0"/>
          <w:szCs w:val="21"/>
        </w:rPr>
        <w:t>月</w:t>
      </w:r>
      <w:r>
        <w:rPr>
          <w:w w:val="200"/>
          <w:kern w:val="0"/>
          <w:szCs w:val="21"/>
          <w:u w:val="single"/>
        </w:rPr>
        <w:t xml:space="preserve"> </w:t>
      </w:r>
      <w:r>
        <w:rPr>
          <w:kern w:val="0"/>
          <w:szCs w:val="21"/>
          <w:u w:val="single"/>
        </w:rPr>
        <w:t xml:space="preserve">     </w:t>
      </w:r>
      <w:r>
        <w:rPr>
          <w:kern w:val="0"/>
          <w:szCs w:val="21"/>
        </w:rPr>
        <w:t xml:space="preserve">日  </w:t>
      </w:r>
    </w:p>
    <w:p w14:paraId="2F165E6D">
      <w:pPr>
        <w:wordWrap w:val="0"/>
        <w:topLinePunct/>
        <w:adjustRightInd w:val="0"/>
        <w:jc w:val="left"/>
        <w:rPr>
          <w:kern w:val="0"/>
        </w:rPr>
      </w:pPr>
    </w:p>
    <w:p w14:paraId="08313EAA">
      <w:pPr>
        <w:wordWrap w:val="0"/>
        <w:topLinePunct/>
        <w:adjustRightInd w:val="0"/>
        <w:jc w:val="left"/>
        <w:rPr>
          <w:kern w:val="0"/>
        </w:rPr>
      </w:pPr>
    </w:p>
    <w:p w14:paraId="643DA2AC">
      <w:pPr>
        <w:tabs>
          <w:tab w:val="left" w:pos="1680"/>
          <w:tab w:val="left" w:pos="4215"/>
          <w:tab w:val="left" w:pos="4305"/>
          <w:tab w:val="left" w:pos="8000"/>
        </w:tabs>
        <w:wordWrap w:val="0"/>
        <w:topLinePunct/>
        <w:adjustRightInd w:val="0"/>
        <w:ind w:firstLine="411" w:firstLineChars="196"/>
        <w:jc w:val="left"/>
        <w:rPr>
          <w:kern w:val="0"/>
          <w:szCs w:val="21"/>
        </w:rPr>
      </w:pPr>
      <w:r>
        <w:t>注：法定代表人身份证明需按上述格式填写完整，不可缺少内容。在此基础上增加内容的不影响其有效性</w:t>
      </w:r>
      <w:bookmarkEnd w:id="667"/>
      <w:bookmarkEnd w:id="668"/>
      <w:bookmarkEnd w:id="669"/>
      <w:bookmarkEnd w:id="670"/>
      <w:bookmarkEnd w:id="671"/>
      <w:r>
        <w:rPr>
          <w:kern w:val="0"/>
          <w:szCs w:val="21"/>
        </w:rPr>
        <w:t>。</w:t>
      </w:r>
    </w:p>
    <w:p w14:paraId="2B96930D">
      <w:pPr>
        <w:tabs>
          <w:tab w:val="left" w:pos="1680"/>
          <w:tab w:val="left" w:pos="4215"/>
          <w:tab w:val="left" w:pos="4305"/>
          <w:tab w:val="left" w:pos="8000"/>
        </w:tabs>
        <w:wordWrap w:val="0"/>
        <w:topLinePunct/>
        <w:adjustRightInd w:val="0"/>
        <w:jc w:val="center"/>
        <w:rPr>
          <w:kern w:val="0"/>
          <w:sz w:val="20"/>
          <w:szCs w:val="20"/>
        </w:rPr>
      </w:pPr>
      <w:r>
        <w:rPr>
          <w:b/>
          <w:kern w:val="0"/>
          <w:sz w:val="28"/>
          <w:szCs w:val="28"/>
        </w:rPr>
        <w:br w:type="page"/>
      </w:r>
      <w:r>
        <w:rPr>
          <w:snapToGrid w:val="0"/>
          <w:kern w:val="0"/>
          <w:sz w:val="32"/>
          <w:szCs w:val="32"/>
        </w:rPr>
        <w:t>授权委托书</w:t>
      </w:r>
    </w:p>
    <w:p w14:paraId="4A942925">
      <w:pPr>
        <w:tabs>
          <w:tab w:val="left" w:pos="1680"/>
          <w:tab w:val="left" w:pos="4215"/>
          <w:tab w:val="left" w:pos="4305"/>
          <w:tab w:val="left" w:pos="8000"/>
        </w:tabs>
        <w:wordWrap w:val="0"/>
        <w:topLinePunct/>
        <w:adjustRightInd w:val="0"/>
        <w:ind w:firstLine="420"/>
        <w:jc w:val="left"/>
        <w:rPr>
          <w:kern w:val="0"/>
          <w:szCs w:val="21"/>
        </w:rPr>
      </w:pPr>
      <w:r>
        <w:rPr>
          <w:kern w:val="0"/>
          <w:szCs w:val="21"/>
        </w:rPr>
        <w:t>本人</w:t>
      </w:r>
      <w:r>
        <w:rPr>
          <w:w w:val="200"/>
          <w:kern w:val="0"/>
          <w:szCs w:val="21"/>
          <w:u w:val="single"/>
        </w:rPr>
        <w:t xml:space="preserve">    </w:t>
      </w:r>
      <w:r>
        <w:rPr>
          <w:kern w:val="0"/>
          <w:szCs w:val="21"/>
          <w:u w:val="single"/>
        </w:rPr>
        <w:t>（姓名）</w:t>
      </w:r>
      <w:r>
        <w:rPr>
          <w:kern w:val="0"/>
          <w:szCs w:val="21"/>
        </w:rPr>
        <w:t>系</w:t>
      </w:r>
      <w:r>
        <w:rPr>
          <w:w w:val="200"/>
          <w:kern w:val="0"/>
          <w:szCs w:val="21"/>
          <w:u w:val="single"/>
        </w:rPr>
        <w:t xml:space="preserve">        </w:t>
      </w:r>
      <w:r>
        <w:rPr>
          <w:kern w:val="0"/>
          <w:szCs w:val="21"/>
          <w:u w:val="single"/>
        </w:rPr>
        <w:t>（</w:t>
      </w:r>
      <w:r>
        <w:rPr>
          <w:spacing w:val="-1"/>
          <w:kern w:val="0"/>
          <w:szCs w:val="21"/>
          <w:u w:val="single"/>
        </w:rPr>
        <w:t>竞选人</w:t>
      </w:r>
      <w:r>
        <w:rPr>
          <w:kern w:val="0"/>
          <w:szCs w:val="21"/>
          <w:u w:val="single"/>
        </w:rPr>
        <w:t>名称</w:t>
      </w:r>
      <w:r>
        <w:rPr>
          <w:spacing w:val="1"/>
          <w:kern w:val="0"/>
          <w:szCs w:val="21"/>
          <w:u w:val="single"/>
        </w:rPr>
        <w:t>）</w:t>
      </w:r>
      <w:r>
        <w:rPr>
          <w:kern w:val="0"/>
          <w:szCs w:val="21"/>
        </w:rPr>
        <w:t>的法定代</w:t>
      </w:r>
      <w:r>
        <w:rPr>
          <w:spacing w:val="1"/>
          <w:kern w:val="0"/>
          <w:szCs w:val="21"/>
        </w:rPr>
        <w:t>表</w:t>
      </w:r>
      <w:r>
        <w:rPr>
          <w:kern w:val="0"/>
          <w:szCs w:val="21"/>
        </w:rPr>
        <w:t>人，现委托</w:t>
      </w:r>
      <w:r>
        <w:rPr>
          <w:w w:val="200"/>
          <w:kern w:val="0"/>
          <w:szCs w:val="21"/>
          <w:u w:val="single"/>
        </w:rPr>
        <w:t xml:space="preserve">    </w:t>
      </w:r>
      <w:r>
        <w:rPr>
          <w:kern w:val="0"/>
          <w:szCs w:val="21"/>
          <w:u w:val="single"/>
        </w:rPr>
        <w:t>（姓名）</w:t>
      </w:r>
      <w:r>
        <w:rPr>
          <w:kern w:val="0"/>
          <w:szCs w:val="21"/>
        </w:rPr>
        <w:t>为我方代理人。代理人根据授权，</w:t>
      </w:r>
      <w:r>
        <w:rPr>
          <w:rFonts w:hint="eastAsia"/>
          <w:kern w:val="0"/>
          <w:szCs w:val="21"/>
        </w:rPr>
        <w:t>代表</w:t>
      </w:r>
      <w:r>
        <w:rPr>
          <w:kern w:val="0"/>
          <w:szCs w:val="21"/>
        </w:rPr>
        <w:t>我方签署、澄清、说明、补正、递交、撤回、 修改</w:t>
      </w:r>
      <w:r>
        <w:rPr>
          <w:w w:val="200"/>
          <w:kern w:val="0"/>
          <w:szCs w:val="21"/>
          <w:u w:val="single"/>
        </w:rPr>
        <w:t xml:space="preserve">        </w:t>
      </w:r>
      <w:r>
        <w:rPr>
          <w:kern w:val="0"/>
          <w:szCs w:val="21"/>
          <w:u w:val="single"/>
        </w:rPr>
        <w:t>（项</w:t>
      </w:r>
      <w:r>
        <w:rPr>
          <w:spacing w:val="-1"/>
          <w:kern w:val="0"/>
          <w:szCs w:val="21"/>
          <w:u w:val="single"/>
        </w:rPr>
        <w:t>目</w:t>
      </w:r>
      <w:r>
        <w:rPr>
          <w:kern w:val="0"/>
          <w:szCs w:val="21"/>
          <w:u w:val="single"/>
        </w:rPr>
        <w:t>名称）</w:t>
      </w:r>
      <w:r>
        <w:rPr>
          <w:kern w:val="0"/>
          <w:szCs w:val="21"/>
        </w:rPr>
        <w:t>竞选文件、签订合同和处理有关事宜， 其法律后果由我方承担。</w:t>
      </w:r>
    </w:p>
    <w:p w14:paraId="30FB5EF6">
      <w:pPr>
        <w:tabs>
          <w:tab w:val="left" w:pos="1680"/>
          <w:tab w:val="left" w:pos="4200"/>
          <w:tab w:val="left" w:pos="4305"/>
          <w:tab w:val="left" w:pos="8000"/>
        </w:tabs>
        <w:wordWrap w:val="0"/>
        <w:topLinePunct/>
        <w:adjustRightInd w:val="0"/>
        <w:ind w:firstLine="420"/>
        <w:jc w:val="left"/>
        <w:rPr>
          <w:kern w:val="0"/>
          <w:szCs w:val="21"/>
        </w:rPr>
      </w:pPr>
      <w:r>
        <w:rPr>
          <w:kern w:val="0"/>
          <w:szCs w:val="21"/>
        </w:rPr>
        <w:t>委托</w:t>
      </w:r>
      <w:r>
        <w:rPr>
          <w:spacing w:val="-1"/>
          <w:kern w:val="0"/>
          <w:szCs w:val="21"/>
        </w:rPr>
        <w:t>期</w:t>
      </w:r>
      <w:r>
        <w:rPr>
          <w:kern w:val="0"/>
          <w:szCs w:val="21"/>
        </w:rPr>
        <w:t>限：</w:t>
      </w:r>
      <w:r>
        <w:rPr>
          <w:w w:val="200"/>
          <w:kern w:val="0"/>
          <w:szCs w:val="21"/>
          <w:u w:val="single"/>
        </w:rPr>
        <w:t xml:space="preserve">        </w:t>
      </w:r>
      <w:r>
        <w:rPr>
          <w:kern w:val="0"/>
          <w:szCs w:val="21"/>
        </w:rPr>
        <w:t xml:space="preserve">。 </w:t>
      </w:r>
    </w:p>
    <w:p w14:paraId="3676DA23">
      <w:pPr>
        <w:tabs>
          <w:tab w:val="left" w:pos="1680"/>
          <w:tab w:val="left" w:pos="4200"/>
          <w:tab w:val="left" w:pos="4305"/>
          <w:tab w:val="left" w:pos="8000"/>
        </w:tabs>
        <w:wordWrap w:val="0"/>
        <w:topLinePunct/>
        <w:adjustRightInd w:val="0"/>
        <w:ind w:firstLine="420"/>
        <w:jc w:val="left"/>
        <w:rPr>
          <w:kern w:val="0"/>
          <w:szCs w:val="21"/>
        </w:rPr>
      </w:pPr>
      <w:r>
        <w:rPr>
          <w:kern w:val="0"/>
          <w:szCs w:val="21"/>
        </w:rPr>
        <w:t>代理人无转委托权。</w:t>
      </w:r>
    </w:p>
    <w:p w14:paraId="089B313B">
      <w:pPr>
        <w:tabs>
          <w:tab w:val="left" w:pos="1680"/>
          <w:tab w:val="left" w:pos="4200"/>
          <w:tab w:val="left" w:pos="4305"/>
          <w:tab w:val="left" w:pos="8000"/>
        </w:tabs>
        <w:wordWrap w:val="0"/>
        <w:topLinePunct/>
        <w:adjustRightInd w:val="0"/>
        <w:ind w:firstLine="420"/>
        <w:jc w:val="left"/>
        <w:rPr>
          <w:kern w:val="0"/>
          <w:szCs w:val="21"/>
        </w:rPr>
      </w:pPr>
    </w:p>
    <w:p w14:paraId="44BC66F8">
      <w:pPr>
        <w:tabs>
          <w:tab w:val="left" w:pos="1680"/>
          <w:tab w:val="left" w:pos="4200"/>
          <w:tab w:val="left" w:pos="4305"/>
          <w:tab w:val="left" w:pos="8000"/>
        </w:tabs>
        <w:wordWrap w:val="0"/>
        <w:topLinePunct/>
        <w:adjustRightInd w:val="0"/>
        <w:ind w:firstLine="420"/>
        <w:jc w:val="left"/>
        <w:rPr>
          <w:kern w:val="0"/>
          <w:szCs w:val="21"/>
        </w:rPr>
      </w:pPr>
      <w:r>
        <w:rPr>
          <w:kern w:val="0"/>
          <w:szCs w:val="21"/>
        </w:rPr>
        <w:t>竞  选  人：</w:t>
      </w:r>
      <w:r>
        <w:rPr>
          <w:w w:val="200"/>
          <w:kern w:val="0"/>
          <w:szCs w:val="21"/>
          <w:u w:val="single"/>
        </w:rPr>
        <w:t xml:space="preserve">                           </w:t>
      </w:r>
      <w:r>
        <w:rPr>
          <w:kern w:val="0"/>
          <w:szCs w:val="21"/>
        </w:rPr>
        <w:t>（</w:t>
      </w:r>
      <w:r>
        <w:rPr>
          <w:spacing w:val="-1"/>
          <w:kern w:val="0"/>
          <w:szCs w:val="21"/>
        </w:rPr>
        <w:t>盖单位公章</w:t>
      </w:r>
      <w:r>
        <w:rPr>
          <w:kern w:val="0"/>
          <w:szCs w:val="21"/>
        </w:rPr>
        <w:t>）</w:t>
      </w:r>
    </w:p>
    <w:p w14:paraId="0AC71D53">
      <w:pPr>
        <w:tabs>
          <w:tab w:val="left" w:pos="6300"/>
        </w:tabs>
        <w:wordWrap w:val="0"/>
        <w:topLinePunct/>
        <w:adjustRightInd w:val="0"/>
        <w:ind w:firstLine="420" w:firstLineChars="200"/>
        <w:jc w:val="left"/>
        <w:rPr>
          <w:kern w:val="0"/>
          <w:szCs w:val="21"/>
        </w:rPr>
      </w:pPr>
      <w:r>
        <w:rPr>
          <w:kern w:val="0"/>
          <w:szCs w:val="21"/>
        </w:rPr>
        <w:t>法定代表人：</w:t>
      </w:r>
      <w:r>
        <w:rPr>
          <w:w w:val="200"/>
          <w:kern w:val="0"/>
          <w:szCs w:val="21"/>
          <w:u w:val="single"/>
        </w:rPr>
        <w:t xml:space="preserve">                           </w:t>
      </w:r>
      <w:r>
        <w:rPr>
          <w:kern w:val="0"/>
          <w:szCs w:val="21"/>
        </w:rPr>
        <w:t>（签名或盖章）</w:t>
      </w:r>
    </w:p>
    <w:p w14:paraId="13BCBBD7">
      <w:pPr>
        <w:tabs>
          <w:tab w:val="left" w:pos="5260"/>
        </w:tabs>
        <w:wordWrap w:val="0"/>
        <w:topLinePunct/>
        <w:adjustRightInd w:val="0"/>
        <w:ind w:firstLine="420" w:firstLineChars="200"/>
        <w:jc w:val="left"/>
        <w:rPr>
          <w:kern w:val="0"/>
          <w:szCs w:val="21"/>
          <w:u w:val="single"/>
        </w:rPr>
      </w:pPr>
      <w:r>
        <w:rPr>
          <w:kern w:val="0"/>
          <w:szCs w:val="21"/>
        </w:rPr>
        <w:t>身份证号码：</w:t>
      </w:r>
      <w:r>
        <w:rPr>
          <w:w w:val="200"/>
          <w:kern w:val="0"/>
          <w:szCs w:val="21"/>
          <w:u w:val="single"/>
        </w:rPr>
        <w:t xml:space="preserve">                           </w:t>
      </w:r>
    </w:p>
    <w:p w14:paraId="4A7EF3E8">
      <w:pPr>
        <w:tabs>
          <w:tab w:val="left" w:pos="5260"/>
        </w:tabs>
        <w:wordWrap w:val="0"/>
        <w:topLinePunct/>
        <w:adjustRightInd w:val="0"/>
        <w:ind w:firstLine="420" w:firstLineChars="200"/>
        <w:jc w:val="left"/>
        <w:rPr>
          <w:kern w:val="0"/>
          <w:szCs w:val="21"/>
        </w:rPr>
      </w:pPr>
      <w:r>
        <w:rPr>
          <w:kern w:val="0"/>
          <w:szCs w:val="21"/>
        </w:rPr>
        <w:t>委托代理人：</w:t>
      </w:r>
      <w:r>
        <w:rPr>
          <w:w w:val="200"/>
          <w:kern w:val="0"/>
          <w:szCs w:val="21"/>
          <w:u w:val="single"/>
        </w:rPr>
        <w:t xml:space="preserve">                           </w:t>
      </w:r>
      <w:r>
        <w:rPr>
          <w:kern w:val="0"/>
          <w:szCs w:val="21"/>
        </w:rPr>
        <w:t>（签名）</w:t>
      </w:r>
    </w:p>
    <w:p w14:paraId="035FEC18">
      <w:pPr>
        <w:tabs>
          <w:tab w:val="left" w:pos="6825"/>
        </w:tabs>
        <w:wordWrap w:val="0"/>
        <w:topLinePunct/>
        <w:adjustRightInd w:val="0"/>
        <w:ind w:firstLine="420" w:firstLineChars="200"/>
        <w:jc w:val="left"/>
        <w:rPr>
          <w:w w:val="200"/>
          <w:kern w:val="0"/>
          <w:szCs w:val="21"/>
          <w:u w:val="single"/>
        </w:rPr>
      </w:pPr>
      <w:r>
        <w:rPr>
          <w:kern w:val="0"/>
          <w:szCs w:val="21"/>
        </w:rPr>
        <w:t>身份证号码：</w:t>
      </w:r>
      <w:r>
        <w:rPr>
          <w:w w:val="200"/>
          <w:kern w:val="0"/>
          <w:szCs w:val="21"/>
          <w:u w:val="single"/>
        </w:rPr>
        <w:t xml:space="preserve">                           </w:t>
      </w:r>
    </w:p>
    <w:p w14:paraId="11F0FBE9">
      <w:pPr>
        <w:tabs>
          <w:tab w:val="left" w:pos="6825"/>
        </w:tabs>
        <w:wordWrap w:val="0"/>
        <w:topLinePunct/>
        <w:adjustRightInd w:val="0"/>
        <w:ind w:firstLine="420" w:firstLineChars="200"/>
        <w:jc w:val="left"/>
        <w:rPr>
          <w:kern w:val="0"/>
          <w:szCs w:val="21"/>
          <w:u w:val="single"/>
        </w:rPr>
      </w:pPr>
      <w:r>
        <w:rPr>
          <w:kern w:val="0"/>
          <w:szCs w:val="21"/>
        </w:rPr>
        <w:t>单位电话（座机）：</w:t>
      </w:r>
      <w:r>
        <w:rPr>
          <w:kern w:val="0"/>
          <w:szCs w:val="21"/>
          <w:u w:val="single"/>
        </w:rPr>
        <w:t xml:space="preserve">                              </w:t>
      </w:r>
    </w:p>
    <w:p w14:paraId="64FCCD0B">
      <w:pPr>
        <w:tabs>
          <w:tab w:val="left" w:pos="5260"/>
        </w:tabs>
        <w:wordWrap w:val="0"/>
        <w:topLinePunct/>
        <w:adjustRightInd w:val="0"/>
        <w:ind w:firstLine="420" w:firstLineChars="200"/>
        <w:jc w:val="left"/>
        <w:rPr>
          <w:kern w:val="0"/>
          <w:szCs w:val="21"/>
        </w:rPr>
      </w:pPr>
      <w:r>
        <w:rPr>
          <w:kern w:val="0"/>
          <w:szCs w:val="21"/>
        </w:rPr>
        <w:t xml:space="preserve">委托代理人电话（手机）：                                          </w:t>
      </w:r>
    </w:p>
    <w:p w14:paraId="51531010">
      <w:pPr>
        <w:wordWrap w:val="0"/>
        <w:topLinePunct/>
        <w:adjustRightInd w:val="0"/>
        <w:ind w:firstLine="810" w:firstLineChars="386"/>
        <w:jc w:val="left"/>
        <w:rPr>
          <w:kern w:val="0"/>
          <w:szCs w:val="21"/>
        </w:rPr>
      </w:pPr>
      <w:r>
        <w:rPr>
          <w:kern w:val="0"/>
          <w:szCs w:val="21"/>
        </w:rPr>
        <w:t>附：法定代表人和委托代理人身份</w:t>
      </w:r>
      <w:r>
        <w:rPr>
          <w:rFonts w:hint="eastAsia"/>
          <w:kern w:val="0"/>
          <w:szCs w:val="21"/>
        </w:rPr>
        <w:t>证明</w:t>
      </w:r>
      <w:r>
        <w:rPr>
          <w:kern w:val="0"/>
          <w:szCs w:val="21"/>
        </w:rPr>
        <w:t>复印件（双面）</w:t>
      </w:r>
    </w:p>
    <w:p w14:paraId="7A9C1352">
      <w:pPr>
        <w:tabs>
          <w:tab w:val="left" w:pos="4005"/>
          <w:tab w:val="left" w:pos="4100"/>
          <w:tab w:val="left" w:pos="5040"/>
        </w:tabs>
        <w:wordWrap w:val="0"/>
        <w:topLinePunct/>
        <w:adjustRightInd w:val="0"/>
        <w:ind w:firstLine="3780"/>
        <w:jc w:val="left"/>
        <w:rPr>
          <w:w w:val="200"/>
          <w:kern w:val="0"/>
          <w:szCs w:val="21"/>
          <w:u w:val="single"/>
        </w:rPr>
      </w:pPr>
    </w:p>
    <w:p w14:paraId="509E2501">
      <w:pPr>
        <w:tabs>
          <w:tab w:val="left" w:pos="4005"/>
          <w:tab w:val="left" w:pos="4100"/>
          <w:tab w:val="left" w:pos="5040"/>
        </w:tabs>
        <w:wordWrap w:val="0"/>
        <w:topLinePunct/>
        <w:adjustRightInd w:val="0"/>
        <w:ind w:firstLine="3780"/>
        <w:jc w:val="left"/>
        <w:rPr>
          <w:w w:val="200"/>
          <w:kern w:val="0"/>
          <w:szCs w:val="21"/>
          <w:u w:val="single"/>
        </w:rPr>
      </w:pPr>
    </w:p>
    <w:p w14:paraId="5DFE66B6">
      <w:pPr>
        <w:tabs>
          <w:tab w:val="left" w:pos="4005"/>
          <w:tab w:val="left" w:pos="4100"/>
          <w:tab w:val="left" w:pos="5040"/>
        </w:tabs>
        <w:wordWrap w:val="0"/>
        <w:topLinePunct/>
        <w:adjustRightInd w:val="0"/>
        <w:ind w:firstLine="3780"/>
        <w:jc w:val="left"/>
        <w:rPr>
          <w:w w:val="200"/>
          <w:kern w:val="0"/>
          <w:szCs w:val="21"/>
          <w:u w:val="single"/>
        </w:rPr>
      </w:pPr>
    </w:p>
    <w:p w14:paraId="03B73BAC">
      <w:pPr>
        <w:tabs>
          <w:tab w:val="left" w:pos="4005"/>
          <w:tab w:val="left" w:pos="4100"/>
          <w:tab w:val="left" w:pos="5040"/>
        </w:tabs>
        <w:wordWrap w:val="0"/>
        <w:topLinePunct/>
        <w:adjustRightInd w:val="0"/>
        <w:ind w:firstLine="3780"/>
        <w:jc w:val="left"/>
        <w:rPr>
          <w:w w:val="200"/>
          <w:kern w:val="0"/>
          <w:szCs w:val="21"/>
          <w:u w:val="single"/>
        </w:rPr>
      </w:pPr>
    </w:p>
    <w:p w14:paraId="2778EA03">
      <w:pPr>
        <w:tabs>
          <w:tab w:val="left" w:pos="4005"/>
          <w:tab w:val="left" w:pos="4100"/>
          <w:tab w:val="left" w:pos="5040"/>
        </w:tabs>
        <w:wordWrap w:val="0"/>
        <w:topLinePunct/>
        <w:adjustRightInd w:val="0"/>
        <w:ind w:firstLine="3780"/>
        <w:jc w:val="left"/>
        <w:rPr>
          <w:w w:val="200"/>
          <w:kern w:val="0"/>
          <w:szCs w:val="21"/>
          <w:u w:val="single"/>
        </w:rPr>
      </w:pPr>
    </w:p>
    <w:p w14:paraId="64B6353A">
      <w:pPr>
        <w:tabs>
          <w:tab w:val="left" w:pos="6825"/>
        </w:tabs>
        <w:wordWrap w:val="0"/>
        <w:topLinePunct/>
        <w:adjustRightInd w:val="0"/>
        <w:ind w:firstLine="420" w:firstLineChars="200"/>
        <w:jc w:val="left"/>
        <w:rPr>
          <w:kern w:val="0"/>
          <w:szCs w:val="21"/>
        </w:rPr>
      </w:pPr>
    </w:p>
    <w:p w14:paraId="3D24DE7E">
      <w:pPr>
        <w:tabs>
          <w:tab w:val="left" w:pos="4005"/>
          <w:tab w:val="left" w:pos="4100"/>
          <w:tab w:val="left" w:pos="5040"/>
        </w:tabs>
        <w:wordWrap w:val="0"/>
        <w:topLinePunct/>
        <w:adjustRightInd w:val="0"/>
        <w:ind w:firstLine="3780"/>
        <w:jc w:val="left"/>
        <w:rPr>
          <w:kern w:val="0"/>
          <w:szCs w:val="21"/>
        </w:rPr>
      </w:pPr>
      <w:r>
        <w:rPr>
          <w:w w:val="200"/>
          <w:kern w:val="0"/>
          <w:szCs w:val="21"/>
          <w:u w:val="single"/>
        </w:rPr>
        <w:t xml:space="preserve">  </w:t>
      </w:r>
      <w:r>
        <w:rPr>
          <w:kern w:val="0"/>
          <w:szCs w:val="21"/>
        </w:rPr>
        <w:t>年</w:t>
      </w:r>
      <w:r>
        <w:rPr>
          <w:w w:val="200"/>
          <w:kern w:val="0"/>
          <w:szCs w:val="21"/>
          <w:u w:val="single"/>
        </w:rPr>
        <w:t xml:space="preserve">  </w:t>
      </w:r>
      <w:r>
        <w:rPr>
          <w:kern w:val="0"/>
          <w:szCs w:val="21"/>
        </w:rPr>
        <w:t>月</w:t>
      </w:r>
      <w:r>
        <w:rPr>
          <w:w w:val="200"/>
          <w:kern w:val="0"/>
          <w:szCs w:val="21"/>
          <w:u w:val="single"/>
        </w:rPr>
        <w:t xml:space="preserve">  </w:t>
      </w:r>
      <w:r>
        <w:rPr>
          <w:kern w:val="0"/>
          <w:szCs w:val="21"/>
        </w:rPr>
        <w:t xml:space="preserve">日 </w:t>
      </w:r>
    </w:p>
    <w:p w14:paraId="4A785B3E">
      <w:pPr>
        <w:tabs>
          <w:tab w:val="left" w:pos="4005"/>
          <w:tab w:val="left" w:pos="4100"/>
          <w:tab w:val="left" w:pos="5040"/>
        </w:tabs>
        <w:wordWrap w:val="0"/>
        <w:topLinePunct/>
        <w:adjustRightInd w:val="0"/>
        <w:ind w:firstLine="3780"/>
        <w:jc w:val="left"/>
        <w:rPr>
          <w:kern w:val="0"/>
          <w:szCs w:val="21"/>
        </w:rPr>
      </w:pPr>
    </w:p>
    <w:p w14:paraId="065140B4">
      <w:pPr>
        <w:tabs>
          <w:tab w:val="left" w:pos="5760"/>
        </w:tabs>
        <w:wordWrap w:val="0"/>
        <w:topLinePunct/>
        <w:adjustRightInd w:val="0"/>
        <w:ind w:firstLine="420" w:firstLineChars="200"/>
        <w:jc w:val="left"/>
        <w:rPr>
          <w:kern w:val="0"/>
          <w:szCs w:val="21"/>
        </w:rPr>
      </w:pPr>
      <w:r>
        <w:rPr>
          <w:kern w:val="0"/>
          <w:szCs w:val="21"/>
        </w:rPr>
        <w:t>注：1、法定代表人参加竞选活动并签署文件的不需要授权委托书，只需提供法定代表人身份证明；非法定代表人参加竞选活动及签署文件的除提供法定代表人身份证明外还须提供授权委托书。</w:t>
      </w:r>
    </w:p>
    <w:p w14:paraId="762BF16F">
      <w:pPr>
        <w:tabs>
          <w:tab w:val="left" w:pos="5760"/>
        </w:tabs>
        <w:wordWrap w:val="0"/>
        <w:topLinePunct/>
        <w:adjustRightInd w:val="0"/>
        <w:ind w:firstLine="420" w:firstLineChars="200"/>
        <w:jc w:val="left"/>
        <w:rPr>
          <w:kern w:val="0"/>
          <w:szCs w:val="21"/>
        </w:rPr>
      </w:pPr>
      <w:r>
        <w:rPr>
          <w:kern w:val="0"/>
          <w:szCs w:val="21"/>
        </w:rPr>
        <w:t>2、法定代表人身份证明及授权委托书原件装入竞选文件一并递交。另外须准备一份授权委托书原件在开标现场出具。</w:t>
      </w:r>
    </w:p>
    <w:p w14:paraId="0EDA2A6F">
      <w:pPr>
        <w:wordWrap w:val="0"/>
        <w:topLinePunct/>
        <w:ind w:firstLine="420" w:firstLineChars="200"/>
        <w:jc w:val="left"/>
      </w:pPr>
      <w:r>
        <w:rPr>
          <w:kern w:val="0"/>
          <w:szCs w:val="21"/>
        </w:rPr>
        <w:t>3.</w:t>
      </w:r>
      <w:r>
        <w:t>授权委托书需按上述格式填写完整，不可缺少内容。在此基础上增加内容的不影响其有效性。</w:t>
      </w:r>
    </w:p>
    <w:p w14:paraId="629AA895">
      <w:bookmarkStart w:id="672" w:name="_Toc224103512"/>
      <w:bookmarkStart w:id="673" w:name="_Toc430530547"/>
      <w:bookmarkStart w:id="674" w:name="_Toc287620831"/>
      <w:bookmarkStart w:id="675" w:name="_Toc287607884"/>
      <w:bookmarkStart w:id="676" w:name="_Toc277082658"/>
      <w:bookmarkStart w:id="677" w:name="_Toc57905930"/>
      <w:r>
        <w:br w:type="page"/>
      </w:r>
    </w:p>
    <w:bookmarkEnd w:id="672"/>
    <w:bookmarkEnd w:id="673"/>
    <w:bookmarkEnd w:id="674"/>
    <w:bookmarkEnd w:id="675"/>
    <w:bookmarkEnd w:id="676"/>
    <w:bookmarkEnd w:id="677"/>
    <w:p w14:paraId="2A200F22">
      <w:pPr>
        <w:pStyle w:val="4"/>
        <w:wordWrap w:val="0"/>
        <w:topLinePunct/>
        <w:spacing w:before="0" w:after="0" w:line="240" w:lineRule="auto"/>
        <w:jc w:val="center"/>
        <w:rPr>
          <w:b w:val="0"/>
        </w:rPr>
      </w:pPr>
      <w:bookmarkStart w:id="678" w:name="_Toc287607893"/>
      <w:bookmarkStart w:id="679" w:name="_Toc287620839"/>
      <w:bookmarkStart w:id="680" w:name="_Toc224103520"/>
      <w:bookmarkStart w:id="681" w:name="_Toc277082663"/>
      <w:bookmarkStart w:id="682" w:name="_Toc430530552"/>
      <w:bookmarkStart w:id="683" w:name="_Toc57905935"/>
      <w:bookmarkStart w:id="684" w:name="_Toc534185843"/>
      <w:bookmarkStart w:id="685" w:name="_Toc509218866"/>
      <w:r>
        <w:rPr>
          <w:b w:val="0"/>
        </w:rPr>
        <w:t>（</w:t>
      </w:r>
      <w:r>
        <w:rPr>
          <w:rFonts w:hint="eastAsia"/>
          <w:b w:val="0"/>
        </w:rPr>
        <w:t>二</w:t>
      </w:r>
      <w:r>
        <w:rPr>
          <w:b w:val="0"/>
        </w:rPr>
        <w:t>）</w:t>
      </w:r>
      <w:bookmarkEnd w:id="678"/>
      <w:bookmarkEnd w:id="679"/>
      <w:bookmarkEnd w:id="680"/>
      <w:bookmarkEnd w:id="681"/>
      <w:bookmarkEnd w:id="682"/>
      <w:r>
        <w:rPr>
          <w:b w:val="0"/>
        </w:rPr>
        <w:t>承诺</w:t>
      </w:r>
      <w:bookmarkEnd w:id="683"/>
    </w:p>
    <w:p w14:paraId="2AF1663E">
      <w:pPr>
        <w:wordWrap w:val="0"/>
        <w:topLinePunct/>
        <w:jc w:val="left"/>
        <w:rPr>
          <w:szCs w:val="21"/>
          <w:u w:val="single"/>
        </w:rPr>
      </w:pPr>
      <w:r>
        <w:rPr>
          <w:szCs w:val="21"/>
          <w:u w:val="single"/>
        </w:rPr>
        <w:t xml:space="preserve">        （比选人名称）</w:t>
      </w:r>
      <w:r>
        <w:rPr>
          <w:szCs w:val="21"/>
        </w:rPr>
        <w:t>：</w:t>
      </w:r>
    </w:p>
    <w:p w14:paraId="09EC18AA">
      <w:pPr>
        <w:wordWrap w:val="0"/>
        <w:topLinePunct/>
        <w:ind w:firstLine="420" w:firstLineChars="200"/>
        <w:jc w:val="left"/>
        <w:rPr>
          <w:szCs w:val="21"/>
        </w:rPr>
      </w:pPr>
      <w:r>
        <w:rPr>
          <w:szCs w:val="21"/>
        </w:rPr>
        <w:t>我公司</w:t>
      </w:r>
      <w:r>
        <w:rPr>
          <w:szCs w:val="21"/>
          <w:u w:val="single"/>
        </w:rPr>
        <w:t xml:space="preserve">        （竞选人名称）</w:t>
      </w:r>
      <w:r>
        <w:rPr>
          <w:szCs w:val="21"/>
        </w:rPr>
        <w:t>参加了贵单位</w:t>
      </w:r>
      <w:r>
        <w:rPr>
          <w:szCs w:val="21"/>
          <w:u w:val="single"/>
        </w:rPr>
        <w:t xml:space="preserve">        （项目名称）</w:t>
      </w:r>
      <w:r>
        <w:rPr>
          <w:szCs w:val="21"/>
        </w:rPr>
        <w:t>的竞选，自愿作出以下承诺：</w:t>
      </w:r>
    </w:p>
    <w:p w14:paraId="417AF7D1">
      <w:pPr>
        <w:wordWrap w:val="0"/>
        <w:topLinePunct/>
        <w:ind w:firstLine="420" w:firstLineChars="200"/>
        <w:jc w:val="left"/>
        <w:rPr>
          <w:szCs w:val="21"/>
        </w:rPr>
      </w:pPr>
      <w:r>
        <w:rPr>
          <w:szCs w:val="21"/>
        </w:rPr>
        <w:t>1、我公司竞选截止日投标资格情况不存在下列情形之一：</w:t>
      </w:r>
    </w:p>
    <w:p w14:paraId="2581E066">
      <w:pPr>
        <w:wordWrap w:val="0"/>
        <w:topLinePunct/>
        <w:ind w:firstLine="420" w:firstLineChars="200"/>
        <w:jc w:val="left"/>
        <w:rPr>
          <w:szCs w:val="21"/>
        </w:rPr>
      </w:pPr>
      <w:r>
        <w:rPr>
          <w:szCs w:val="21"/>
        </w:rPr>
        <w:t>（1）被人民法院列入失信被执行人名单且在被执行期内；</w:t>
      </w:r>
    </w:p>
    <w:p w14:paraId="028A69DF">
      <w:pPr>
        <w:wordWrap w:val="0"/>
        <w:topLinePunct/>
        <w:ind w:firstLine="420" w:firstLineChars="200"/>
        <w:jc w:val="left"/>
        <w:rPr>
          <w:szCs w:val="21"/>
        </w:rPr>
      </w:pPr>
      <w:r>
        <w:rPr>
          <w:szCs w:val="21"/>
        </w:rPr>
        <w:t>（2）被列入《重庆市工程建设领域招标投标信用管理暂行办法》规定的重点关注名单且记分达到12分且在记分有效期内；</w:t>
      </w:r>
    </w:p>
    <w:p w14:paraId="130C4810">
      <w:pPr>
        <w:wordWrap w:val="0"/>
        <w:topLinePunct/>
        <w:ind w:firstLine="420" w:firstLineChars="200"/>
        <w:jc w:val="left"/>
        <w:rPr>
          <w:szCs w:val="21"/>
        </w:rPr>
      </w:pPr>
      <w:r>
        <w:rPr>
          <w:szCs w:val="21"/>
        </w:rPr>
        <w:t>（3）被列入《重庆市工程建设领域招标投标信用管理暂行办法》规定的黑名单且在记分有效期内；</w:t>
      </w:r>
    </w:p>
    <w:p w14:paraId="59353C32">
      <w:pPr>
        <w:wordWrap w:val="0"/>
        <w:topLinePunct/>
        <w:ind w:firstLine="420" w:firstLineChars="200"/>
        <w:jc w:val="left"/>
        <w:rPr>
          <w:szCs w:val="21"/>
        </w:rPr>
      </w:pPr>
      <w:r>
        <w:rPr>
          <w:szCs w:val="21"/>
        </w:rPr>
        <w:t>（4）被国家、重庆市（含市或任意区县）有关行政部门处以暂停投标资格行政处罚</w:t>
      </w:r>
      <w:r>
        <w:rPr>
          <w:rFonts w:hint="eastAsia" w:ascii="宋体" w:hAnsi="宋体"/>
          <w:szCs w:val="21"/>
        </w:rPr>
        <w:t>或暂停在渝承揽新业务，且在暂停期限内</w:t>
      </w:r>
      <w:r>
        <w:rPr>
          <w:szCs w:val="21"/>
        </w:rPr>
        <w:t>；</w:t>
      </w:r>
    </w:p>
    <w:p w14:paraId="556300B1">
      <w:pPr>
        <w:wordWrap w:val="0"/>
        <w:topLinePunct/>
        <w:ind w:firstLine="420" w:firstLineChars="200"/>
        <w:jc w:val="left"/>
        <w:rPr>
          <w:szCs w:val="21"/>
        </w:rPr>
      </w:pPr>
      <w:r>
        <w:rPr>
          <w:szCs w:val="21"/>
        </w:rPr>
        <w:t>2、我公司拟派的项目经理按注册建造师的相关规定到岗履职和未被禁止参与竞选。</w:t>
      </w:r>
    </w:p>
    <w:p w14:paraId="521E5B45">
      <w:pPr>
        <w:wordWrap w:val="0"/>
        <w:topLinePunct/>
        <w:ind w:firstLine="420" w:firstLineChars="200"/>
        <w:jc w:val="left"/>
        <w:rPr>
          <w:szCs w:val="21"/>
        </w:rPr>
      </w:pPr>
      <w:r>
        <w:rPr>
          <w:szCs w:val="21"/>
        </w:rPr>
        <w:t>2.1拟派的项目经理中选后在本项目任职，签订合同时拟派的项目经理必须与竞选文件中的项目经理一致，并满足办理施工许可手续的相关要求。不能按承诺到岗</w:t>
      </w:r>
      <w:r>
        <w:rPr>
          <w:rFonts w:hint="eastAsia" w:ascii="宋体" w:hAnsi="宋体"/>
          <w:szCs w:val="21"/>
        </w:rPr>
        <w:t>履职的，贵单位</w:t>
      </w:r>
      <w:r>
        <w:rPr>
          <w:szCs w:val="21"/>
        </w:rPr>
        <w:t>按合同相关条款</w:t>
      </w:r>
      <w:r>
        <w:rPr>
          <w:rFonts w:hint="eastAsia" w:ascii="宋体" w:hAnsi="宋体"/>
          <w:szCs w:val="21"/>
        </w:rPr>
        <w:t>要求我公司承担责任</w:t>
      </w:r>
      <w:r>
        <w:rPr>
          <w:szCs w:val="21"/>
        </w:rPr>
        <w:t>并上报</w:t>
      </w:r>
      <w:r>
        <w:rPr>
          <w:rFonts w:hint="eastAsia" w:asciiTheme="minorEastAsia" w:hAnsiTheme="minorEastAsia" w:eastAsiaTheme="minorEastAsia" w:cstheme="minorEastAsia"/>
          <w:szCs w:val="21"/>
        </w:rPr>
        <w:t>贵公司</w:t>
      </w:r>
      <w:r>
        <w:rPr>
          <w:rFonts w:hint="eastAsia"/>
          <w:szCs w:val="21"/>
        </w:rPr>
        <w:t>相关</w:t>
      </w:r>
      <w:r>
        <w:rPr>
          <w:szCs w:val="21"/>
        </w:rPr>
        <w:t>部门，给贵单位造成损失的，我公司依法承担赔偿责任</w:t>
      </w:r>
      <w:r>
        <w:rPr>
          <w:rFonts w:hint="eastAsia"/>
          <w:szCs w:val="21"/>
        </w:rPr>
        <w:t>或</w:t>
      </w:r>
      <w:r>
        <w:rPr>
          <w:szCs w:val="21"/>
        </w:rPr>
        <w:t>违约责任。拟派的项目经理中选后不得随意更换。</w:t>
      </w:r>
    </w:p>
    <w:p w14:paraId="71A03F27">
      <w:pPr>
        <w:wordWrap w:val="0"/>
        <w:topLinePunct/>
        <w:ind w:firstLine="420" w:firstLineChars="200"/>
        <w:jc w:val="left"/>
        <w:rPr>
          <w:szCs w:val="21"/>
        </w:rPr>
      </w:pPr>
      <w:r>
        <w:rPr>
          <w:szCs w:val="21"/>
        </w:rPr>
        <w:t>2.2拟派的项目经理未被有关部门暂停</w:t>
      </w:r>
      <w:r>
        <w:rPr>
          <w:rFonts w:hint="eastAsia"/>
          <w:szCs w:val="21"/>
        </w:rPr>
        <w:t>其</w:t>
      </w:r>
      <w:r>
        <w:rPr>
          <w:szCs w:val="21"/>
        </w:rPr>
        <w:t>在渝承揽</w:t>
      </w:r>
      <w:r>
        <w:rPr>
          <w:rFonts w:hint="eastAsia" w:ascii="宋体" w:hAnsi="宋体"/>
          <w:szCs w:val="21"/>
        </w:rPr>
        <w:t>的</w:t>
      </w:r>
      <w:r>
        <w:rPr>
          <w:szCs w:val="21"/>
        </w:rPr>
        <w:t>新业务</w:t>
      </w:r>
      <w:r>
        <w:rPr>
          <w:rFonts w:hint="eastAsia" w:ascii="宋体" w:hAnsi="宋体"/>
          <w:szCs w:val="21"/>
        </w:rPr>
        <w:t>中任职</w:t>
      </w:r>
      <w:r>
        <w:rPr>
          <w:szCs w:val="21"/>
        </w:rPr>
        <w:t>，若</w:t>
      </w:r>
      <w:r>
        <w:rPr>
          <w:rFonts w:hint="eastAsia" w:ascii="宋体" w:hAnsi="宋体"/>
          <w:szCs w:val="21"/>
        </w:rPr>
        <w:t>其</w:t>
      </w:r>
      <w:r>
        <w:rPr>
          <w:szCs w:val="21"/>
        </w:rPr>
        <w:t>被暂停</w:t>
      </w:r>
      <w:r>
        <w:rPr>
          <w:rFonts w:hint="eastAsia" w:ascii="宋体" w:hAnsi="宋体"/>
          <w:szCs w:val="21"/>
        </w:rPr>
        <w:t>在渝承揽的新业务中任职但仍</w:t>
      </w:r>
      <w:r>
        <w:rPr>
          <w:szCs w:val="21"/>
        </w:rPr>
        <w:t>参加竞选</w:t>
      </w:r>
      <w:r>
        <w:rPr>
          <w:rFonts w:hint="eastAsia"/>
          <w:szCs w:val="21"/>
        </w:rPr>
        <w:t>，</w:t>
      </w:r>
      <w:r>
        <w:rPr>
          <w:szCs w:val="21"/>
        </w:rPr>
        <w:t>将被否决竞选；已取得中选候选人资格或中选资格的，贵单位有权取消我公司中选候选人资格或中选资格；给贵单位造成损失的，我公司依法承担赔偿责任</w:t>
      </w:r>
      <w:r>
        <w:rPr>
          <w:rFonts w:hint="eastAsia"/>
          <w:szCs w:val="21"/>
        </w:rPr>
        <w:t>或</w:t>
      </w:r>
      <w:r>
        <w:rPr>
          <w:szCs w:val="21"/>
        </w:rPr>
        <w:t>违约责任。</w:t>
      </w:r>
    </w:p>
    <w:p w14:paraId="2BA3BA3F">
      <w:pPr>
        <w:wordWrap w:val="0"/>
        <w:topLinePunct/>
        <w:ind w:firstLine="420" w:firstLineChars="200"/>
        <w:jc w:val="left"/>
        <w:rPr>
          <w:szCs w:val="21"/>
        </w:rPr>
      </w:pPr>
      <w:r>
        <w:rPr>
          <w:szCs w:val="21"/>
        </w:rPr>
        <w:t>2.3为保证我公司拟派的项目经理到本项目到岗履职，我公司还承诺：</w:t>
      </w:r>
    </w:p>
    <w:p w14:paraId="432CDF20">
      <w:pPr>
        <w:wordWrap w:val="0"/>
        <w:topLinePunct/>
        <w:ind w:firstLine="420" w:firstLineChars="200"/>
        <w:jc w:val="left"/>
        <w:rPr>
          <w:szCs w:val="21"/>
        </w:rPr>
      </w:pPr>
      <w:r>
        <w:rPr>
          <w:szCs w:val="21"/>
        </w:rPr>
        <w:t>若我公司拟派本项目的项目经理有在其他项目任职的情形的（或有在其他项目中选或拟中选的情形的），应在收到成交通知书后</w:t>
      </w:r>
      <w:r>
        <w:rPr>
          <w:szCs w:val="21"/>
          <w:u w:val="single"/>
        </w:rPr>
        <w:t xml:space="preserve"> 14 </w:t>
      </w:r>
      <w:r>
        <w:rPr>
          <w:szCs w:val="21"/>
        </w:rPr>
        <w:t>日内，办理完成放弃在其他项目任职的手续（或办理完成放弃在其他项目中选或拟中选的手续），贵单位在合同签订前有权对我公司拟派项目经理在其他项目的任职情形（或在其他项目的中选或拟中选情形）进行核查，若与我公司承诺内容不符或我公司未在上述时间内按照比选文件规定递交放弃在其他项目任职、中选或拟中选的相关资料，我公司自愿放弃中选资格，贵单位不退还我公司的竞选保证金。在合同签订时，我公司确保拟派项目经理符合《建筑施工企业项目经理资质管理办法》规定的项目经理任职条件，否则我公司自愿放弃中选资格，贵单位不退还我公司的竞选保证金。</w:t>
      </w:r>
    </w:p>
    <w:p w14:paraId="2B78991B">
      <w:pPr>
        <w:wordWrap w:val="0"/>
        <w:topLinePunct/>
        <w:ind w:firstLine="420" w:firstLineChars="200"/>
        <w:jc w:val="left"/>
        <w:rPr>
          <w:szCs w:val="21"/>
        </w:rPr>
      </w:pPr>
      <w:r>
        <w:rPr>
          <w:szCs w:val="21"/>
        </w:rPr>
        <w:t>若我公司拟派项目经理放弃在其他项目任职的将提供：</w:t>
      </w:r>
      <w:r>
        <w:rPr>
          <w:rFonts w:ascii="Cambria Math" w:hAnsi="Cambria Math" w:cs="Cambria Math"/>
          <w:szCs w:val="21"/>
        </w:rPr>
        <w:t>①</w:t>
      </w:r>
      <w:r>
        <w:rPr>
          <w:szCs w:val="21"/>
        </w:rPr>
        <w:t>经业主或建设单位同意任职变更的文件；</w:t>
      </w:r>
      <w:r>
        <w:rPr>
          <w:rFonts w:ascii="Cambria Math" w:hAnsi="Cambria Math" w:cs="Cambria Math"/>
          <w:szCs w:val="21"/>
        </w:rPr>
        <w:t>②</w:t>
      </w:r>
      <w:r>
        <w:rPr>
          <w:szCs w:val="21"/>
        </w:rPr>
        <w:t>负责项目监管的行业行政主管部门出具同意任职变更的证明材料。</w:t>
      </w:r>
    </w:p>
    <w:p w14:paraId="4C96696A">
      <w:pPr>
        <w:wordWrap w:val="0"/>
        <w:topLinePunct/>
        <w:ind w:firstLine="420" w:firstLineChars="200"/>
        <w:jc w:val="left"/>
        <w:rPr>
          <w:szCs w:val="21"/>
        </w:rPr>
      </w:pPr>
      <w:r>
        <w:rPr>
          <w:szCs w:val="21"/>
        </w:rPr>
        <w:t>若我公司拟派项目经理放弃在其他项目中选或拟中选的将提供：</w:t>
      </w:r>
      <w:r>
        <w:rPr>
          <w:rFonts w:ascii="Cambria Math" w:hAnsi="Cambria Math" w:cs="Cambria Math"/>
          <w:szCs w:val="21"/>
        </w:rPr>
        <w:t>①</w:t>
      </w:r>
      <w:r>
        <w:rPr>
          <w:szCs w:val="21"/>
        </w:rPr>
        <w:t>经中选或拟中选的其他项目建设单位同意的放弃中选函。</w:t>
      </w:r>
    </w:p>
    <w:p w14:paraId="4156E1B9">
      <w:pPr>
        <w:numPr>
          <w:ilvl w:val="0"/>
          <w:numId w:val="4"/>
        </w:numPr>
        <w:wordWrap w:val="0"/>
        <w:topLinePunct/>
        <w:ind w:firstLine="420" w:firstLineChars="200"/>
        <w:jc w:val="left"/>
        <w:rPr>
          <w:szCs w:val="21"/>
        </w:rPr>
      </w:pPr>
      <w:r>
        <w:rPr>
          <w:szCs w:val="21"/>
        </w:rPr>
        <w:t>我公司若中选，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选后不能满足该要求的，</w:t>
      </w:r>
      <w:r>
        <w:rPr>
          <w:rFonts w:hint="eastAsia" w:ascii="宋体" w:hAnsi="宋体"/>
          <w:szCs w:val="21"/>
        </w:rPr>
        <w:t>贵单位可</w:t>
      </w:r>
      <w:r>
        <w:rPr>
          <w:szCs w:val="21"/>
        </w:rPr>
        <w:t>取消我公司中选资格</w:t>
      </w:r>
      <w:r>
        <w:rPr>
          <w:rFonts w:hint="eastAsia" w:asciiTheme="minorEastAsia" w:hAnsiTheme="minorEastAsia" w:eastAsiaTheme="minorEastAsia" w:cstheme="minorEastAsia"/>
          <w:szCs w:val="21"/>
        </w:rPr>
        <w:t>；签订合同后不满足该要求的，贵单位按合同相关条款要求我公司承担责任并上报贵公司相关部门；</w:t>
      </w:r>
      <w:r>
        <w:rPr>
          <w:szCs w:val="21"/>
        </w:rPr>
        <w:t>给贵单位造成损失的，我公司依法承担赔偿责任</w:t>
      </w:r>
      <w:r>
        <w:rPr>
          <w:rFonts w:hint="eastAsia"/>
          <w:szCs w:val="21"/>
        </w:rPr>
        <w:t>或</w:t>
      </w:r>
      <w:r>
        <w:rPr>
          <w:szCs w:val="21"/>
        </w:rPr>
        <w:t>违约责任。</w:t>
      </w:r>
    </w:p>
    <w:p w14:paraId="4D314235">
      <w:pPr>
        <w:wordWrap w:val="0"/>
        <w:topLinePunct/>
        <w:ind w:firstLine="420" w:firstLineChars="200"/>
        <w:jc w:val="left"/>
        <w:rPr>
          <w:szCs w:val="21"/>
        </w:rPr>
      </w:pPr>
      <w:r>
        <w:rPr>
          <w:rFonts w:hint="eastAsia"/>
          <w:szCs w:val="21"/>
        </w:rPr>
        <w:t>4</w:t>
      </w:r>
      <w:r>
        <w:rPr>
          <w:szCs w:val="21"/>
        </w:rPr>
        <w:t>、</w:t>
      </w:r>
      <w:r>
        <w:rPr>
          <w:rFonts w:hint="eastAsia" w:ascii="宋体" w:hAnsi="宋体"/>
          <w:szCs w:val="21"/>
          <w:u w:val="none"/>
        </w:rPr>
        <w:t>本</w:t>
      </w:r>
      <w:r>
        <w:rPr>
          <w:rFonts w:hint="eastAsia"/>
          <w:szCs w:val="21"/>
          <w:u w:val="none"/>
        </w:rPr>
        <w:t>竞选文件</w:t>
      </w:r>
      <w:r>
        <w:rPr>
          <w:rFonts w:hint="eastAsia" w:ascii="宋体" w:hAnsi="宋体"/>
          <w:szCs w:val="21"/>
          <w:u w:val="none"/>
        </w:rPr>
        <w:t>中的所有内容</w:t>
      </w:r>
      <w:r>
        <w:rPr>
          <w:szCs w:val="21"/>
          <w:u w:val="none"/>
        </w:rPr>
        <w:t>真实有效，不存在弄虚作假情形。贵单位有权对我公司提供的资料进行核实，若发现弄虚作假，按相关规定取消我公司中选资格，并按相关法律法规报比选竞选监督部门，竞选保证金</w:t>
      </w:r>
      <w:r>
        <w:rPr>
          <w:rFonts w:hint="eastAsia" w:ascii="宋体" w:hAnsi="宋体"/>
          <w:szCs w:val="21"/>
          <w:u w:val="none"/>
        </w:rPr>
        <w:t>以现金形式交纳的</w:t>
      </w:r>
      <w:r>
        <w:rPr>
          <w:szCs w:val="21"/>
          <w:u w:val="none"/>
        </w:rPr>
        <w:t>不予退还，</w:t>
      </w:r>
      <w:r>
        <w:rPr>
          <w:rFonts w:hint="eastAsia" w:ascii="宋体" w:hAnsi="宋体"/>
          <w:szCs w:val="21"/>
          <w:u w:val="none"/>
        </w:rPr>
        <w:t>以保函形式交纳的由保函开立人支付保函担保的与竞选保证金等额的款项，</w:t>
      </w:r>
      <w:r>
        <w:rPr>
          <w:szCs w:val="21"/>
          <w:u w:val="none"/>
        </w:rPr>
        <w:t>我公司自愿承担因此造成的相关责任并赔偿相应损失。</w:t>
      </w:r>
    </w:p>
    <w:p w14:paraId="3DB14C34">
      <w:pPr>
        <w:wordWrap w:val="0"/>
        <w:topLinePunct/>
        <w:ind w:firstLine="420" w:firstLineChars="200"/>
        <w:jc w:val="left"/>
        <w:rPr>
          <w:szCs w:val="21"/>
        </w:rPr>
      </w:pPr>
      <w:r>
        <w:rPr>
          <w:rFonts w:hint="eastAsia"/>
          <w:szCs w:val="21"/>
          <w:lang w:val="en-US" w:eastAsia="zh-CN"/>
        </w:rPr>
        <w:t>5</w:t>
      </w:r>
      <w:r>
        <w:rPr>
          <w:szCs w:val="21"/>
        </w:rPr>
        <w:t>、我公司不存在第二章 竞选人须知第 1.4.3 项规定的任何一种情形。</w:t>
      </w:r>
    </w:p>
    <w:p w14:paraId="55C53EEE">
      <w:pPr>
        <w:wordWrap w:val="0"/>
        <w:topLinePunct/>
        <w:ind w:firstLine="420" w:firstLineChars="200"/>
        <w:jc w:val="left"/>
        <w:rPr>
          <w:szCs w:val="21"/>
        </w:rPr>
      </w:pPr>
      <w:r>
        <w:rPr>
          <w:rFonts w:hint="eastAsia"/>
          <w:szCs w:val="21"/>
          <w:lang w:val="en-US" w:eastAsia="zh-CN"/>
        </w:rPr>
        <w:t>6</w:t>
      </w:r>
      <w:r>
        <w:rPr>
          <w:szCs w:val="21"/>
        </w:rPr>
        <w:t>、我公司的竞选文件符合第二章 竞选人须知第 1.3.1 项的规定。</w:t>
      </w:r>
    </w:p>
    <w:p w14:paraId="6A698152">
      <w:pPr>
        <w:wordWrap w:val="0"/>
        <w:topLinePunct/>
        <w:ind w:firstLine="420" w:firstLineChars="200"/>
        <w:jc w:val="left"/>
        <w:rPr>
          <w:szCs w:val="21"/>
        </w:rPr>
      </w:pPr>
      <w:r>
        <w:rPr>
          <w:rFonts w:hint="eastAsia"/>
          <w:szCs w:val="21"/>
          <w:lang w:val="en-US" w:eastAsia="zh-CN"/>
        </w:rPr>
        <w:t>7</w:t>
      </w:r>
      <w:r>
        <w:rPr>
          <w:szCs w:val="21"/>
        </w:rPr>
        <w:t>、我公司的竞选文件符合第七章 技术标准和要求（如有）。</w:t>
      </w:r>
    </w:p>
    <w:p w14:paraId="6BE626AB">
      <w:pPr>
        <w:tabs>
          <w:tab w:val="left" w:pos="4200"/>
          <w:tab w:val="left" w:pos="4620"/>
        </w:tabs>
        <w:wordWrap w:val="0"/>
        <w:topLinePunct/>
        <w:adjustRightInd w:val="0"/>
        <w:jc w:val="left"/>
        <w:rPr>
          <w:kern w:val="0"/>
          <w:szCs w:val="21"/>
        </w:rPr>
      </w:pPr>
    </w:p>
    <w:bookmarkEnd w:id="684"/>
    <w:bookmarkEnd w:id="685"/>
    <w:p w14:paraId="7766657B">
      <w:pPr>
        <w:tabs>
          <w:tab w:val="left" w:pos="4200"/>
          <w:tab w:val="left" w:pos="4620"/>
        </w:tabs>
        <w:wordWrap w:val="0"/>
        <w:topLinePunct/>
        <w:adjustRightInd w:val="0"/>
        <w:ind w:firstLine="420" w:firstLineChars="200"/>
        <w:jc w:val="left"/>
        <w:rPr>
          <w:kern w:val="0"/>
          <w:szCs w:val="21"/>
        </w:rPr>
      </w:pPr>
      <w:r>
        <w:rPr>
          <w:kern w:val="0"/>
          <w:szCs w:val="21"/>
        </w:rPr>
        <w:t>竞  选 人：</w:t>
      </w:r>
      <w:r>
        <w:rPr>
          <w:w w:val="200"/>
          <w:kern w:val="0"/>
          <w:szCs w:val="21"/>
          <w:u w:val="single"/>
        </w:rPr>
        <w:t xml:space="preserve">                           </w:t>
      </w:r>
      <w:r>
        <w:rPr>
          <w:kern w:val="0"/>
          <w:szCs w:val="21"/>
        </w:rPr>
        <w:t>（</w:t>
      </w:r>
      <w:r>
        <w:rPr>
          <w:spacing w:val="-1"/>
          <w:kern w:val="0"/>
          <w:szCs w:val="21"/>
        </w:rPr>
        <w:t>盖单位公章</w:t>
      </w:r>
      <w:r>
        <w:rPr>
          <w:kern w:val="0"/>
          <w:szCs w:val="21"/>
        </w:rPr>
        <w:t>）</w:t>
      </w:r>
    </w:p>
    <w:p w14:paraId="2E500729">
      <w:pPr>
        <w:tabs>
          <w:tab w:val="left" w:pos="6300"/>
        </w:tabs>
        <w:wordWrap w:val="0"/>
        <w:topLinePunct/>
        <w:adjustRightInd w:val="0"/>
        <w:ind w:firstLine="420" w:firstLineChars="200"/>
        <w:jc w:val="left"/>
        <w:rPr>
          <w:kern w:val="0"/>
          <w:szCs w:val="21"/>
        </w:rPr>
      </w:pPr>
      <w:r>
        <w:rPr>
          <w:kern w:val="0"/>
          <w:szCs w:val="21"/>
        </w:rPr>
        <w:t>法定代表人：</w:t>
      </w:r>
      <w:r>
        <w:rPr>
          <w:w w:val="200"/>
          <w:kern w:val="0"/>
          <w:szCs w:val="21"/>
          <w:u w:val="single"/>
        </w:rPr>
        <w:t xml:space="preserve">                           </w:t>
      </w:r>
      <w:r>
        <w:rPr>
          <w:kern w:val="0"/>
          <w:szCs w:val="21"/>
        </w:rPr>
        <w:t>（签名或盖章）</w:t>
      </w:r>
    </w:p>
    <w:p w14:paraId="4F2F83E3">
      <w:pPr>
        <w:tabs>
          <w:tab w:val="left" w:pos="6300"/>
        </w:tabs>
        <w:wordWrap w:val="0"/>
        <w:topLinePunct/>
        <w:adjustRightInd w:val="0"/>
        <w:ind w:firstLine="420" w:firstLineChars="200"/>
        <w:jc w:val="left"/>
        <w:rPr>
          <w:kern w:val="0"/>
          <w:szCs w:val="21"/>
        </w:rPr>
      </w:pPr>
    </w:p>
    <w:p w14:paraId="6CE38D0E">
      <w:pPr>
        <w:tabs>
          <w:tab w:val="left" w:pos="6300"/>
        </w:tabs>
        <w:wordWrap w:val="0"/>
        <w:topLinePunct/>
        <w:adjustRightInd w:val="0"/>
        <w:ind w:firstLine="420" w:firstLineChars="200"/>
        <w:jc w:val="right"/>
        <w:rPr>
          <w:b/>
        </w:rPr>
      </w:pP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日</w:t>
      </w:r>
    </w:p>
    <w:p w14:paraId="70A73A02">
      <w:pPr>
        <w:wordWrap w:val="0"/>
        <w:topLinePunct/>
        <w:jc w:val="left"/>
      </w:pPr>
      <w:r>
        <w:br w:type="page"/>
      </w:r>
    </w:p>
    <w:p w14:paraId="5A695C88">
      <w:pPr>
        <w:pStyle w:val="4"/>
        <w:wordWrap w:val="0"/>
        <w:topLinePunct/>
        <w:spacing w:before="0" w:after="0" w:line="240" w:lineRule="auto"/>
        <w:jc w:val="center"/>
        <w:rPr>
          <w:b w:val="0"/>
          <w:bCs w:val="0"/>
        </w:rPr>
      </w:pPr>
      <w:bookmarkStart w:id="686" w:name="_Toc57905936"/>
      <w:r>
        <w:rPr>
          <w:b w:val="0"/>
          <w:bCs w:val="0"/>
        </w:rPr>
        <w:t>（</w:t>
      </w:r>
      <w:r>
        <w:rPr>
          <w:rFonts w:hint="eastAsia"/>
          <w:b w:val="0"/>
          <w:bCs w:val="0"/>
        </w:rPr>
        <w:t>三</w:t>
      </w:r>
      <w:r>
        <w:rPr>
          <w:b w:val="0"/>
          <w:bCs w:val="0"/>
        </w:rPr>
        <w:t>）不得与其他竞选人存在关联关系承诺书</w:t>
      </w:r>
    </w:p>
    <w:p w14:paraId="170FA659">
      <w:pPr>
        <w:pStyle w:val="17"/>
        <w:spacing w:after="0"/>
        <w:ind w:firstLine="480"/>
      </w:pPr>
    </w:p>
    <w:p w14:paraId="4E6D6F1C">
      <w:r>
        <w:t>致：</w:t>
      </w:r>
      <w:r>
        <w:rPr>
          <w:u w:val="single"/>
        </w:rPr>
        <w:t xml:space="preserve">                       （比选人名称）</w:t>
      </w:r>
    </w:p>
    <w:p w14:paraId="574C69A6">
      <w:pPr>
        <w:ind w:firstLine="480"/>
      </w:pPr>
      <w:r>
        <w:rPr>
          <w:u w:val="single"/>
        </w:rPr>
        <w:t xml:space="preserve">      （竞选人单位名称）      </w:t>
      </w:r>
      <w:r>
        <w:t>郑重声明，我公司与参与本比选项目竞选的其他竞选人不存在单位负责人为同一人或存在控股、管理关系的情形。我方对以上声明负全部法律责任。</w:t>
      </w:r>
    </w:p>
    <w:p w14:paraId="297DF566">
      <w:pPr>
        <w:ind w:firstLine="480"/>
      </w:pPr>
      <w:r>
        <w:t>特此声明。</w:t>
      </w:r>
    </w:p>
    <w:p w14:paraId="603C19B4">
      <w:pPr>
        <w:ind w:firstLine="480"/>
      </w:pPr>
    </w:p>
    <w:p w14:paraId="7CB2EB73">
      <w:pPr>
        <w:ind w:firstLine="480"/>
      </w:pPr>
    </w:p>
    <w:p w14:paraId="76FF8B8B">
      <w:pPr>
        <w:ind w:firstLine="480"/>
      </w:pPr>
    </w:p>
    <w:p w14:paraId="44993B92">
      <w:pPr>
        <w:ind w:firstLine="480"/>
        <w:jc w:val="right"/>
      </w:pPr>
      <w:r>
        <w:t>竞选人：</w:t>
      </w:r>
      <w:r>
        <w:rPr>
          <w:u w:val="single"/>
        </w:rPr>
        <w:t xml:space="preserve">                       </w:t>
      </w:r>
      <w:r>
        <w:t>（盖单位公章）</w:t>
      </w:r>
    </w:p>
    <w:p w14:paraId="458F356B">
      <w:pPr>
        <w:pStyle w:val="17"/>
        <w:spacing w:after="0"/>
        <w:ind w:firstLine="480"/>
        <w:jc w:val="right"/>
      </w:pPr>
      <w:r>
        <w:rPr>
          <w:u w:val="single"/>
        </w:rPr>
        <w:t xml:space="preserve">    </w:t>
      </w:r>
      <w:r>
        <w:t>年</w:t>
      </w:r>
      <w:r>
        <w:rPr>
          <w:u w:val="single"/>
        </w:rPr>
        <w:t xml:space="preserve">    </w:t>
      </w:r>
      <w:r>
        <w:t>月</w:t>
      </w:r>
      <w:r>
        <w:rPr>
          <w:u w:val="single"/>
        </w:rPr>
        <w:t xml:space="preserve">    </w:t>
      </w:r>
      <w:r>
        <w:t>日</w:t>
      </w:r>
    </w:p>
    <w:p w14:paraId="22011A7F"/>
    <w:p w14:paraId="1F623EB3">
      <w:r>
        <w:br w:type="page"/>
      </w:r>
    </w:p>
    <w:p w14:paraId="170C1439">
      <w:pPr>
        <w:pStyle w:val="4"/>
        <w:wordWrap w:val="0"/>
        <w:topLinePunct/>
        <w:spacing w:before="0" w:after="0" w:line="240" w:lineRule="auto"/>
        <w:jc w:val="center"/>
        <w:rPr>
          <w:b w:val="0"/>
        </w:rPr>
      </w:pPr>
      <w:r>
        <w:rPr>
          <w:b w:val="0"/>
        </w:rPr>
        <w:t>（</w:t>
      </w:r>
      <w:r>
        <w:rPr>
          <w:rFonts w:hint="eastAsia"/>
          <w:b w:val="0"/>
        </w:rPr>
        <w:t>四</w:t>
      </w:r>
      <w:r>
        <w:rPr>
          <w:b w:val="0"/>
        </w:rPr>
        <w:t>）其他资料</w:t>
      </w:r>
      <w:bookmarkEnd w:id="686"/>
    </w:p>
    <w:p w14:paraId="45709537">
      <w:pPr>
        <w:wordWrap w:val="0"/>
        <w:topLinePunct/>
        <w:ind w:firstLine="420" w:firstLineChars="200"/>
        <w:jc w:val="center"/>
        <w:rPr>
          <w:szCs w:val="21"/>
        </w:rPr>
      </w:pPr>
      <w:r>
        <w:rPr>
          <w:szCs w:val="21"/>
        </w:rPr>
        <w:t>1. 竞选保证金</w:t>
      </w:r>
    </w:p>
    <w:p w14:paraId="61358701">
      <w:pPr>
        <w:spacing w:line="360" w:lineRule="auto"/>
        <w:ind w:firstLine="420" w:firstLineChars="200"/>
        <w:rPr>
          <w:szCs w:val="21"/>
        </w:rPr>
      </w:pPr>
      <w:r>
        <w:rPr>
          <w:szCs w:val="21"/>
        </w:rPr>
        <w:t>（1）保证金转账截图。</w:t>
      </w:r>
    </w:p>
    <w:p w14:paraId="5D891205">
      <w:pPr>
        <w:rPr>
          <w:i/>
          <w:szCs w:val="21"/>
        </w:rPr>
      </w:pPr>
      <w:r>
        <w:rPr>
          <w:i/>
          <w:szCs w:val="21"/>
        </w:rPr>
        <w:br w:type="page"/>
      </w:r>
    </w:p>
    <w:p w14:paraId="366EA420">
      <w:pPr>
        <w:numPr>
          <w:ilvl w:val="0"/>
          <w:numId w:val="5"/>
        </w:numPr>
        <w:wordWrap w:val="0"/>
        <w:topLinePunct/>
        <w:jc w:val="center"/>
        <w:rPr>
          <w:szCs w:val="21"/>
        </w:rPr>
      </w:pPr>
      <w:r>
        <w:rPr>
          <w:rFonts w:hint="eastAsia"/>
          <w:szCs w:val="21"/>
        </w:rPr>
        <w:t>按照比选文件第二章竞选人人须知前附表第1.4.1项、第3.4款要求提供的资料</w:t>
      </w:r>
    </w:p>
    <w:p w14:paraId="1B2FB995">
      <w:pPr>
        <w:pStyle w:val="17"/>
        <w:rPr>
          <w:rFonts w:hint="eastAsia"/>
          <w:szCs w:val="21"/>
        </w:rPr>
      </w:pPr>
    </w:p>
    <w:p w14:paraId="04CC096B">
      <w:pPr>
        <w:rPr>
          <w:rFonts w:hint="eastAsia"/>
          <w:szCs w:val="21"/>
        </w:rPr>
      </w:pPr>
    </w:p>
    <w:p w14:paraId="074FC1DD">
      <w:pPr>
        <w:pStyle w:val="17"/>
      </w:pPr>
    </w:p>
    <w:p w14:paraId="0BAA3C33">
      <w:pPr>
        <w:rPr>
          <w:szCs w:val="21"/>
        </w:rPr>
      </w:pPr>
      <w:r>
        <w:rPr>
          <w:szCs w:val="21"/>
        </w:rPr>
        <w:br w:type="page"/>
      </w:r>
    </w:p>
    <w:p w14:paraId="4D9B3FD5">
      <w:pPr>
        <w:numPr>
          <w:ilvl w:val="0"/>
          <w:numId w:val="5"/>
        </w:numPr>
        <w:wordWrap w:val="0"/>
        <w:topLinePunct/>
        <w:jc w:val="center"/>
        <w:rPr>
          <w:szCs w:val="21"/>
        </w:rPr>
      </w:pPr>
      <w:r>
        <w:rPr>
          <w:szCs w:val="21"/>
        </w:rPr>
        <w:t>其他</w:t>
      </w:r>
      <w:bookmarkEnd w:id="585"/>
      <w:bookmarkEnd w:id="586"/>
      <w:bookmarkEnd w:id="587"/>
    </w:p>
    <w:p w14:paraId="57ECB0E9">
      <w:pPr>
        <w:jc w:val="center"/>
        <w:rPr>
          <w:szCs w:val="21"/>
        </w:rPr>
      </w:pPr>
      <w:r>
        <w:rPr>
          <w:i/>
          <w:szCs w:val="21"/>
        </w:rPr>
        <w:t>[提示：竞选人附认为与项目相关的其他资料]</w:t>
      </w:r>
    </w:p>
    <w:p w14:paraId="2E4BAF04">
      <w:pPr>
        <w:wordWrap w:val="0"/>
        <w:topLinePunct/>
        <w:jc w:val="center"/>
        <w:rPr>
          <w:b/>
        </w:rPr>
      </w:pPr>
      <w:r>
        <mc:AlternateContent>
          <mc:Choice Requires="wps">
            <w:drawing>
              <wp:anchor distT="0" distB="0" distL="114300" distR="114300" simplePos="0" relativeHeight="251659264"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3152765D">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59264;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3152765D">
                      <w:pPr>
                        <w:rPr>
                          <w:sz w:val="20"/>
                        </w:rPr>
                      </w:pPr>
                      <w:r>
                        <w:rPr>
                          <w:rFonts w:hint="eastAsia" w:ascii="宋体" w:cs="宋体"/>
                          <w:bCs/>
                          <w:color w:val="000000"/>
                          <w:sz w:val="22"/>
                        </w:rPr>
                        <w:t>密封线</w:t>
                      </w:r>
                    </w:p>
                  </w:txbxContent>
                </v:textbox>
              </v:rect>
            </w:pict>
          </mc:Fallback>
        </mc:AlternateContent>
      </w:r>
    </w:p>
    <w:sectPr>
      <w:headerReference r:id="rId6" w:type="default"/>
      <w:footerReference r:id="rId7" w:type="default"/>
      <w:pgSz w:w="11906" w:h="16838"/>
      <w:pgMar w:top="1247" w:right="1247" w:bottom="1247" w:left="1417" w:header="851" w:footer="992" w:gutter="0"/>
      <w:cols w:space="0" w:num="1"/>
      <w:docGrid w:type="lines" w:linePitch="4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A334A677-85A7-40D9-8950-4FE832F0284D}"/>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swiss"/>
    <w:pitch w:val="default"/>
    <w:sig w:usb0="00000287" w:usb1="00000000" w:usb2="00000000" w:usb3="00000000" w:csb0="2000009F" w:csb1="DFD70000"/>
  </w:font>
  <w:font w:name="Cambria Math">
    <w:panose1 w:val="02040503050406030204"/>
    <w:charset w:val="00"/>
    <w:family w:val="roman"/>
    <w:pitch w:val="default"/>
    <w:sig w:usb0="E00006FF" w:usb1="420024FF" w:usb2="02000000" w:usb3="00000000" w:csb0="2000019F" w:csb1="00000000"/>
    <w:embedRegular r:id="rId2" w:fontKey="{8A2147E1-A590-4031-BC5E-F377766338D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FE90">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- 3 -</w:t>
    </w:r>
    <w:r>
      <w:fldChar w:fldCharType="end"/>
    </w:r>
  </w:p>
  <w:p w14:paraId="7439D6D7">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B312">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4DF2">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7739261C">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B083">
    <w:pPr>
      <w:pStyle w:val="29"/>
      <w:ind w:right="360" w:firstLine="360"/>
      <w:jc w:val="right"/>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DCCFE0">
                          <w:pPr>
                            <w:pStyle w:val="29"/>
                            <w:ind w:right="360" w:firstLine="360"/>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UWXjfNAQAAm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xUHvztMWILubOEOkJNxXBkmdu0Xmkn/vVz1sMv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OUWXjfNAQAAmgMAAA4AAAAAAAAAAQAgAAAAIgEAAGRy&#10;cy9lMm9Eb2MueG1sUEsFBgAAAAAGAAYAWQEAAGEFAAAAAA==&#10;">
              <v:fill on="f" focussize="0,0"/>
              <v:stroke on="f" weight="1.25pt"/>
              <v:imagedata o:title=""/>
              <o:lock v:ext="edit" aspectratio="f"/>
              <v:textbox inset="0mm,0mm,0mm,0mm" style="mso-fit-shape-to-text:t;">
                <w:txbxContent>
                  <w:p w14:paraId="7BDCCFE0">
                    <w:pPr>
                      <w:pStyle w:val="29"/>
                      <w:ind w:right="360"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A69CC">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8B2FB"/>
    <w:multiLevelType w:val="singleLevel"/>
    <w:tmpl w:val="8AE8B2FB"/>
    <w:lvl w:ilvl="0" w:tentative="0">
      <w:start w:val="1"/>
      <w:numFmt w:val="decimal"/>
      <w:suff w:val="nothing"/>
      <w:lvlText w:val="（%1）"/>
      <w:lvlJc w:val="left"/>
    </w:lvl>
  </w:abstractNum>
  <w:abstractNum w:abstractNumId="1">
    <w:nsid w:val="1997A66F"/>
    <w:multiLevelType w:val="singleLevel"/>
    <w:tmpl w:val="1997A66F"/>
    <w:lvl w:ilvl="0" w:tentative="0">
      <w:start w:val="1"/>
      <w:numFmt w:val="decimal"/>
      <w:suff w:val="space"/>
      <w:lvlText w:val="%1."/>
      <w:lvlJc w:val="left"/>
    </w:lvl>
  </w:abstractNum>
  <w:abstractNum w:abstractNumId="2">
    <w:nsid w:val="4A494300"/>
    <w:multiLevelType w:val="singleLevel"/>
    <w:tmpl w:val="4A494300"/>
    <w:lvl w:ilvl="0" w:tentative="0">
      <w:start w:val="2"/>
      <w:numFmt w:val="decimal"/>
      <w:suff w:val="space"/>
      <w:lvlText w:val="%1."/>
      <w:lvlJc w:val="left"/>
    </w:lvl>
  </w:abstractNum>
  <w:abstractNum w:abstractNumId="3">
    <w:nsid w:val="5F471D00"/>
    <w:multiLevelType w:val="singleLevel"/>
    <w:tmpl w:val="5F471D00"/>
    <w:lvl w:ilvl="0" w:tentative="0">
      <w:start w:val="3"/>
      <w:numFmt w:val="decimal"/>
      <w:suff w:val="nothing"/>
      <w:lvlText w:val="%1、"/>
      <w:lvlJc w:val="left"/>
    </w:lvl>
  </w:abstractNum>
  <w:abstractNum w:abstractNumId="4">
    <w:nsid w:val="609D7C7B"/>
    <w:multiLevelType w:val="singleLevel"/>
    <w:tmpl w:val="609D7C7B"/>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documentProtection w:enforcement="0"/>
  <w:defaultTabStop w:val="420"/>
  <w:drawingGridHorizontalSpacing w:val="210"/>
  <w:drawingGridVerticalSpacing w:val="20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2YjJlZDhiOTVlMjU1ZjVmNWMwMzRkNzRjYzEyYjA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4E2"/>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281"/>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489"/>
    <w:rsid w:val="000E1A63"/>
    <w:rsid w:val="000E2122"/>
    <w:rsid w:val="000E2FC8"/>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B8D"/>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3C1"/>
    <w:rsid w:val="00192735"/>
    <w:rsid w:val="00193696"/>
    <w:rsid w:val="001947FB"/>
    <w:rsid w:val="001953C5"/>
    <w:rsid w:val="00195720"/>
    <w:rsid w:val="00196989"/>
    <w:rsid w:val="00196CDD"/>
    <w:rsid w:val="001975C9"/>
    <w:rsid w:val="001A05FF"/>
    <w:rsid w:val="001A189F"/>
    <w:rsid w:val="001A1CD8"/>
    <w:rsid w:val="001A293D"/>
    <w:rsid w:val="001A2A77"/>
    <w:rsid w:val="001A3908"/>
    <w:rsid w:val="001A5133"/>
    <w:rsid w:val="001A6952"/>
    <w:rsid w:val="001A77C4"/>
    <w:rsid w:val="001A7BE0"/>
    <w:rsid w:val="001B07EE"/>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26E6"/>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472F"/>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72C"/>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01DB"/>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73"/>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AEF"/>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0C44"/>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315"/>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D7E0A"/>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47"/>
    <w:rsid w:val="006C19F2"/>
    <w:rsid w:val="006C358C"/>
    <w:rsid w:val="006C6A2A"/>
    <w:rsid w:val="006C6FA3"/>
    <w:rsid w:val="006C7369"/>
    <w:rsid w:val="006C7791"/>
    <w:rsid w:val="006C7A79"/>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14"/>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19F5"/>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24B"/>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20D"/>
    <w:rsid w:val="00784656"/>
    <w:rsid w:val="00785BF3"/>
    <w:rsid w:val="0078684A"/>
    <w:rsid w:val="007900FE"/>
    <w:rsid w:val="00792302"/>
    <w:rsid w:val="007927E7"/>
    <w:rsid w:val="00793B1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8FF"/>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3D4"/>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6FA0"/>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5B1F"/>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1C42"/>
    <w:rsid w:val="009024D7"/>
    <w:rsid w:val="0090254C"/>
    <w:rsid w:val="00902D20"/>
    <w:rsid w:val="0090353E"/>
    <w:rsid w:val="0090392D"/>
    <w:rsid w:val="009046BF"/>
    <w:rsid w:val="00904D25"/>
    <w:rsid w:val="00904E04"/>
    <w:rsid w:val="00906450"/>
    <w:rsid w:val="0090683B"/>
    <w:rsid w:val="00907196"/>
    <w:rsid w:val="00907635"/>
    <w:rsid w:val="00907B80"/>
    <w:rsid w:val="00910CA5"/>
    <w:rsid w:val="00911600"/>
    <w:rsid w:val="00912854"/>
    <w:rsid w:val="0091461A"/>
    <w:rsid w:val="0091484C"/>
    <w:rsid w:val="009152C8"/>
    <w:rsid w:val="00915CAD"/>
    <w:rsid w:val="00915CE8"/>
    <w:rsid w:val="00916F91"/>
    <w:rsid w:val="00917CA5"/>
    <w:rsid w:val="00917E66"/>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210F"/>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081"/>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5D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635"/>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2C4"/>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07B1"/>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060"/>
    <w:rsid w:val="00C20E6C"/>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222"/>
    <w:rsid w:val="00C5783C"/>
    <w:rsid w:val="00C60855"/>
    <w:rsid w:val="00C60D06"/>
    <w:rsid w:val="00C6474A"/>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1705"/>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4CE0"/>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6C83"/>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CDB"/>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284"/>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51B"/>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2915"/>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674C"/>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4F79"/>
    <w:rsid w:val="00F35399"/>
    <w:rsid w:val="00F35C42"/>
    <w:rsid w:val="00F37298"/>
    <w:rsid w:val="00F37BD3"/>
    <w:rsid w:val="00F4040B"/>
    <w:rsid w:val="00F4354F"/>
    <w:rsid w:val="00F43732"/>
    <w:rsid w:val="00F43E2A"/>
    <w:rsid w:val="00F44AAE"/>
    <w:rsid w:val="00F45152"/>
    <w:rsid w:val="00F45668"/>
    <w:rsid w:val="00F45BAE"/>
    <w:rsid w:val="00F460E0"/>
    <w:rsid w:val="00F470EB"/>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F4369"/>
    <w:rsid w:val="01853E11"/>
    <w:rsid w:val="01A250EA"/>
    <w:rsid w:val="02174D5E"/>
    <w:rsid w:val="02197498"/>
    <w:rsid w:val="024C0D22"/>
    <w:rsid w:val="029B6737"/>
    <w:rsid w:val="029E16D8"/>
    <w:rsid w:val="02D3433D"/>
    <w:rsid w:val="02E7478A"/>
    <w:rsid w:val="03000A08"/>
    <w:rsid w:val="03454DED"/>
    <w:rsid w:val="036D2015"/>
    <w:rsid w:val="037278CB"/>
    <w:rsid w:val="038500F8"/>
    <w:rsid w:val="03C545D6"/>
    <w:rsid w:val="0413543B"/>
    <w:rsid w:val="046D5737"/>
    <w:rsid w:val="04717E20"/>
    <w:rsid w:val="05AB059E"/>
    <w:rsid w:val="05DC71B6"/>
    <w:rsid w:val="05F976C3"/>
    <w:rsid w:val="06603355"/>
    <w:rsid w:val="06665122"/>
    <w:rsid w:val="06C43DE0"/>
    <w:rsid w:val="06C64491"/>
    <w:rsid w:val="07110D58"/>
    <w:rsid w:val="07421B3B"/>
    <w:rsid w:val="074A1FE5"/>
    <w:rsid w:val="077305E3"/>
    <w:rsid w:val="080A52B6"/>
    <w:rsid w:val="08D056FE"/>
    <w:rsid w:val="0A93506B"/>
    <w:rsid w:val="0B9E48FD"/>
    <w:rsid w:val="0BB622A7"/>
    <w:rsid w:val="0BE55917"/>
    <w:rsid w:val="0BE95B58"/>
    <w:rsid w:val="0C3E42BE"/>
    <w:rsid w:val="0C7701E6"/>
    <w:rsid w:val="0D1D1C1B"/>
    <w:rsid w:val="0D4806BF"/>
    <w:rsid w:val="0D725B91"/>
    <w:rsid w:val="0DA24A60"/>
    <w:rsid w:val="0E024D74"/>
    <w:rsid w:val="0E0B0A7A"/>
    <w:rsid w:val="0E484301"/>
    <w:rsid w:val="0E5F1249"/>
    <w:rsid w:val="0F984618"/>
    <w:rsid w:val="0FFF5E93"/>
    <w:rsid w:val="102B5AE8"/>
    <w:rsid w:val="10611A0A"/>
    <w:rsid w:val="10735963"/>
    <w:rsid w:val="10AC5059"/>
    <w:rsid w:val="10B4026F"/>
    <w:rsid w:val="113464A3"/>
    <w:rsid w:val="116D0F4A"/>
    <w:rsid w:val="11B82606"/>
    <w:rsid w:val="120770E9"/>
    <w:rsid w:val="122A0953"/>
    <w:rsid w:val="127A292F"/>
    <w:rsid w:val="1282121E"/>
    <w:rsid w:val="13012641"/>
    <w:rsid w:val="13507CF6"/>
    <w:rsid w:val="13FD7A4B"/>
    <w:rsid w:val="14196AC8"/>
    <w:rsid w:val="1459717C"/>
    <w:rsid w:val="146E3E3D"/>
    <w:rsid w:val="14DC6FEA"/>
    <w:rsid w:val="152F2422"/>
    <w:rsid w:val="15500E5B"/>
    <w:rsid w:val="15F36B10"/>
    <w:rsid w:val="15F67B8F"/>
    <w:rsid w:val="15F873A5"/>
    <w:rsid w:val="16202B58"/>
    <w:rsid w:val="16CC5ED2"/>
    <w:rsid w:val="16CD33F4"/>
    <w:rsid w:val="16E1457B"/>
    <w:rsid w:val="16F26FDC"/>
    <w:rsid w:val="17721137"/>
    <w:rsid w:val="17CC4953"/>
    <w:rsid w:val="17E75995"/>
    <w:rsid w:val="180649CB"/>
    <w:rsid w:val="185A5C81"/>
    <w:rsid w:val="18ED579C"/>
    <w:rsid w:val="190807B1"/>
    <w:rsid w:val="191E2822"/>
    <w:rsid w:val="19450E59"/>
    <w:rsid w:val="19483FD9"/>
    <w:rsid w:val="19813FB0"/>
    <w:rsid w:val="19C44546"/>
    <w:rsid w:val="1A3D4C07"/>
    <w:rsid w:val="1A451D4E"/>
    <w:rsid w:val="1A4D21BA"/>
    <w:rsid w:val="1A6F1F7E"/>
    <w:rsid w:val="1AF434F8"/>
    <w:rsid w:val="1B5A4D98"/>
    <w:rsid w:val="1B610368"/>
    <w:rsid w:val="1BA96B88"/>
    <w:rsid w:val="1BF51835"/>
    <w:rsid w:val="1C6A496F"/>
    <w:rsid w:val="1DD063A3"/>
    <w:rsid w:val="1F125176"/>
    <w:rsid w:val="1F2E5690"/>
    <w:rsid w:val="1F374DC3"/>
    <w:rsid w:val="1FFE6BEE"/>
    <w:rsid w:val="204F166B"/>
    <w:rsid w:val="20BA340F"/>
    <w:rsid w:val="20C415A6"/>
    <w:rsid w:val="2105614A"/>
    <w:rsid w:val="210E1A59"/>
    <w:rsid w:val="21181E04"/>
    <w:rsid w:val="214C0280"/>
    <w:rsid w:val="216F7993"/>
    <w:rsid w:val="21825E03"/>
    <w:rsid w:val="21BB220E"/>
    <w:rsid w:val="221D5633"/>
    <w:rsid w:val="236B742B"/>
    <w:rsid w:val="23BA03D6"/>
    <w:rsid w:val="23D03406"/>
    <w:rsid w:val="24526876"/>
    <w:rsid w:val="246256F9"/>
    <w:rsid w:val="246A7A49"/>
    <w:rsid w:val="24A10DF8"/>
    <w:rsid w:val="24B779F1"/>
    <w:rsid w:val="24C81182"/>
    <w:rsid w:val="24D9514F"/>
    <w:rsid w:val="26C171CB"/>
    <w:rsid w:val="2805374C"/>
    <w:rsid w:val="28054429"/>
    <w:rsid w:val="285A1251"/>
    <w:rsid w:val="286E52FC"/>
    <w:rsid w:val="28C26577"/>
    <w:rsid w:val="2953000F"/>
    <w:rsid w:val="298A7967"/>
    <w:rsid w:val="2ABB7DF2"/>
    <w:rsid w:val="2ADE448E"/>
    <w:rsid w:val="2BD902EC"/>
    <w:rsid w:val="2C0D6C02"/>
    <w:rsid w:val="2D0C6C82"/>
    <w:rsid w:val="2D0E5BBD"/>
    <w:rsid w:val="2E0B6D91"/>
    <w:rsid w:val="2E135BB8"/>
    <w:rsid w:val="2E386092"/>
    <w:rsid w:val="2EBD1DC7"/>
    <w:rsid w:val="2EE737A0"/>
    <w:rsid w:val="2EF21CAB"/>
    <w:rsid w:val="2F3841ED"/>
    <w:rsid w:val="2F4D5087"/>
    <w:rsid w:val="2F58187C"/>
    <w:rsid w:val="30781552"/>
    <w:rsid w:val="307970FC"/>
    <w:rsid w:val="30B1408E"/>
    <w:rsid w:val="30CE71F9"/>
    <w:rsid w:val="30EF67E5"/>
    <w:rsid w:val="310311E3"/>
    <w:rsid w:val="311A0347"/>
    <w:rsid w:val="313F359F"/>
    <w:rsid w:val="31741BA2"/>
    <w:rsid w:val="31AD68E8"/>
    <w:rsid w:val="31F4722E"/>
    <w:rsid w:val="320B7848"/>
    <w:rsid w:val="322E5712"/>
    <w:rsid w:val="32523D98"/>
    <w:rsid w:val="328D7DE2"/>
    <w:rsid w:val="329A1838"/>
    <w:rsid w:val="32BA571C"/>
    <w:rsid w:val="32EE6C13"/>
    <w:rsid w:val="333029EC"/>
    <w:rsid w:val="33C53375"/>
    <w:rsid w:val="340A3AD0"/>
    <w:rsid w:val="344D3544"/>
    <w:rsid w:val="34562CDE"/>
    <w:rsid w:val="34976755"/>
    <w:rsid w:val="34A14632"/>
    <w:rsid w:val="34A926CA"/>
    <w:rsid w:val="34E52066"/>
    <w:rsid w:val="34FD495D"/>
    <w:rsid w:val="35917DCF"/>
    <w:rsid w:val="35DB1C68"/>
    <w:rsid w:val="35EC697A"/>
    <w:rsid w:val="36F07880"/>
    <w:rsid w:val="36F4767F"/>
    <w:rsid w:val="378418A7"/>
    <w:rsid w:val="37B5342D"/>
    <w:rsid w:val="37E15F55"/>
    <w:rsid w:val="37F6414E"/>
    <w:rsid w:val="382D0DA8"/>
    <w:rsid w:val="383C102E"/>
    <w:rsid w:val="386709AA"/>
    <w:rsid w:val="387D642F"/>
    <w:rsid w:val="38974A6D"/>
    <w:rsid w:val="38D145FC"/>
    <w:rsid w:val="38D86C09"/>
    <w:rsid w:val="3919772A"/>
    <w:rsid w:val="391F4D04"/>
    <w:rsid w:val="3A310809"/>
    <w:rsid w:val="3A7645E5"/>
    <w:rsid w:val="3AA01AB2"/>
    <w:rsid w:val="3AC705C2"/>
    <w:rsid w:val="3ADA2EC6"/>
    <w:rsid w:val="3B3339E2"/>
    <w:rsid w:val="3B4130B9"/>
    <w:rsid w:val="3BBF0327"/>
    <w:rsid w:val="3D4027C3"/>
    <w:rsid w:val="3DB46376"/>
    <w:rsid w:val="3DFB39FD"/>
    <w:rsid w:val="3E124203"/>
    <w:rsid w:val="3E287CA5"/>
    <w:rsid w:val="3E502C2D"/>
    <w:rsid w:val="3E971150"/>
    <w:rsid w:val="3EC13113"/>
    <w:rsid w:val="3EC16B35"/>
    <w:rsid w:val="3ED16F9F"/>
    <w:rsid w:val="3ED95EA9"/>
    <w:rsid w:val="3EF35E31"/>
    <w:rsid w:val="3EFE309E"/>
    <w:rsid w:val="3F283A52"/>
    <w:rsid w:val="3F341B67"/>
    <w:rsid w:val="3F512870"/>
    <w:rsid w:val="3F6236D0"/>
    <w:rsid w:val="3F94702A"/>
    <w:rsid w:val="3FE06D3B"/>
    <w:rsid w:val="3FE2521F"/>
    <w:rsid w:val="408D4361"/>
    <w:rsid w:val="409B4A48"/>
    <w:rsid w:val="40AA0E21"/>
    <w:rsid w:val="40CF0D7B"/>
    <w:rsid w:val="40D309FB"/>
    <w:rsid w:val="41322C79"/>
    <w:rsid w:val="4149418D"/>
    <w:rsid w:val="41D71CA1"/>
    <w:rsid w:val="4233454F"/>
    <w:rsid w:val="423440F5"/>
    <w:rsid w:val="42A77BCB"/>
    <w:rsid w:val="42B04B34"/>
    <w:rsid w:val="42D470CF"/>
    <w:rsid w:val="43054639"/>
    <w:rsid w:val="43527DA5"/>
    <w:rsid w:val="44611F2B"/>
    <w:rsid w:val="446454B9"/>
    <w:rsid w:val="4477576F"/>
    <w:rsid w:val="45093CD4"/>
    <w:rsid w:val="454D7023"/>
    <w:rsid w:val="456865C8"/>
    <w:rsid w:val="46666B3A"/>
    <w:rsid w:val="46B31504"/>
    <w:rsid w:val="46C44060"/>
    <w:rsid w:val="46F07AD6"/>
    <w:rsid w:val="479A6271"/>
    <w:rsid w:val="481A1EC6"/>
    <w:rsid w:val="48507C96"/>
    <w:rsid w:val="48826C2D"/>
    <w:rsid w:val="489573EB"/>
    <w:rsid w:val="49341A3F"/>
    <w:rsid w:val="49415E3C"/>
    <w:rsid w:val="494E5BED"/>
    <w:rsid w:val="495C4127"/>
    <w:rsid w:val="49CF100D"/>
    <w:rsid w:val="4AF83480"/>
    <w:rsid w:val="4B773938"/>
    <w:rsid w:val="4B85051F"/>
    <w:rsid w:val="4B8D7795"/>
    <w:rsid w:val="4C806421"/>
    <w:rsid w:val="4CA0475B"/>
    <w:rsid w:val="4CA9593B"/>
    <w:rsid w:val="4CDF4A30"/>
    <w:rsid w:val="4D0E1A0D"/>
    <w:rsid w:val="4D383891"/>
    <w:rsid w:val="4D450A84"/>
    <w:rsid w:val="4D605865"/>
    <w:rsid w:val="4DFB11F6"/>
    <w:rsid w:val="4E774DAA"/>
    <w:rsid w:val="4EA57124"/>
    <w:rsid w:val="4EDA62BF"/>
    <w:rsid w:val="4EF13B48"/>
    <w:rsid w:val="4F04692B"/>
    <w:rsid w:val="4F4C1D8A"/>
    <w:rsid w:val="4F501795"/>
    <w:rsid w:val="4F647F35"/>
    <w:rsid w:val="4FB76013"/>
    <w:rsid w:val="50E531D3"/>
    <w:rsid w:val="50EB36A6"/>
    <w:rsid w:val="527454EB"/>
    <w:rsid w:val="52B97C78"/>
    <w:rsid w:val="52D80BEE"/>
    <w:rsid w:val="52FF1E99"/>
    <w:rsid w:val="535044D8"/>
    <w:rsid w:val="538928D5"/>
    <w:rsid w:val="54324CFF"/>
    <w:rsid w:val="546B6E19"/>
    <w:rsid w:val="548254F0"/>
    <w:rsid w:val="5485514F"/>
    <w:rsid w:val="548D558B"/>
    <w:rsid w:val="549A6C2B"/>
    <w:rsid w:val="54C36344"/>
    <w:rsid w:val="55082A65"/>
    <w:rsid w:val="55511063"/>
    <w:rsid w:val="559C5BE9"/>
    <w:rsid w:val="55C53EA6"/>
    <w:rsid w:val="565B7FD3"/>
    <w:rsid w:val="57D4668D"/>
    <w:rsid w:val="58694A68"/>
    <w:rsid w:val="5878714E"/>
    <w:rsid w:val="58B442CC"/>
    <w:rsid w:val="58C35ACF"/>
    <w:rsid w:val="59016536"/>
    <w:rsid w:val="590C29FE"/>
    <w:rsid w:val="590E20D8"/>
    <w:rsid w:val="59382F53"/>
    <w:rsid w:val="59A537CB"/>
    <w:rsid w:val="59F26FCA"/>
    <w:rsid w:val="5A2B7E5E"/>
    <w:rsid w:val="5A4477FD"/>
    <w:rsid w:val="5A5A12D1"/>
    <w:rsid w:val="5AA07F40"/>
    <w:rsid w:val="5B071AB3"/>
    <w:rsid w:val="5B650D9F"/>
    <w:rsid w:val="5B7C4A30"/>
    <w:rsid w:val="5B8A26BD"/>
    <w:rsid w:val="5BDE0537"/>
    <w:rsid w:val="5BED4D57"/>
    <w:rsid w:val="5C1C365F"/>
    <w:rsid w:val="5C724161"/>
    <w:rsid w:val="5D0E6CE6"/>
    <w:rsid w:val="5D4D387D"/>
    <w:rsid w:val="5D6851F5"/>
    <w:rsid w:val="5DC40401"/>
    <w:rsid w:val="5E531B97"/>
    <w:rsid w:val="5E8A43F5"/>
    <w:rsid w:val="5F144DEA"/>
    <w:rsid w:val="5F7E3018"/>
    <w:rsid w:val="6014413E"/>
    <w:rsid w:val="606B45BC"/>
    <w:rsid w:val="606D5311"/>
    <w:rsid w:val="60C9769A"/>
    <w:rsid w:val="60E00DFE"/>
    <w:rsid w:val="60F1388E"/>
    <w:rsid w:val="610E5A69"/>
    <w:rsid w:val="611A4C01"/>
    <w:rsid w:val="614757E0"/>
    <w:rsid w:val="61A77079"/>
    <w:rsid w:val="62D6732E"/>
    <w:rsid w:val="63020673"/>
    <w:rsid w:val="63250B48"/>
    <w:rsid w:val="63494BDB"/>
    <w:rsid w:val="638279B4"/>
    <w:rsid w:val="639C64A0"/>
    <w:rsid w:val="642372D3"/>
    <w:rsid w:val="646E4B16"/>
    <w:rsid w:val="649679ED"/>
    <w:rsid w:val="651708B8"/>
    <w:rsid w:val="65454382"/>
    <w:rsid w:val="655D7FBE"/>
    <w:rsid w:val="65A85DE4"/>
    <w:rsid w:val="65FF1E91"/>
    <w:rsid w:val="673F285C"/>
    <w:rsid w:val="683C2B7B"/>
    <w:rsid w:val="68A7192E"/>
    <w:rsid w:val="68BB4E93"/>
    <w:rsid w:val="68C06AC2"/>
    <w:rsid w:val="69383038"/>
    <w:rsid w:val="69977C50"/>
    <w:rsid w:val="6A427C9D"/>
    <w:rsid w:val="6A505A87"/>
    <w:rsid w:val="6AA3205B"/>
    <w:rsid w:val="6ABD617F"/>
    <w:rsid w:val="6AC25622"/>
    <w:rsid w:val="6AEC3960"/>
    <w:rsid w:val="6B046B2A"/>
    <w:rsid w:val="6B57195A"/>
    <w:rsid w:val="6B8320C0"/>
    <w:rsid w:val="6BD154CC"/>
    <w:rsid w:val="6C590D88"/>
    <w:rsid w:val="6CC92D08"/>
    <w:rsid w:val="6E071562"/>
    <w:rsid w:val="6F083740"/>
    <w:rsid w:val="6F49784F"/>
    <w:rsid w:val="70193900"/>
    <w:rsid w:val="70904B27"/>
    <w:rsid w:val="709E4DCA"/>
    <w:rsid w:val="70C31D6B"/>
    <w:rsid w:val="70F74CDB"/>
    <w:rsid w:val="71541968"/>
    <w:rsid w:val="716C1E28"/>
    <w:rsid w:val="71904B0C"/>
    <w:rsid w:val="71C73801"/>
    <w:rsid w:val="7233601F"/>
    <w:rsid w:val="72AA253A"/>
    <w:rsid w:val="74533F62"/>
    <w:rsid w:val="74891E24"/>
    <w:rsid w:val="74F55CCD"/>
    <w:rsid w:val="754B7577"/>
    <w:rsid w:val="75F12712"/>
    <w:rsid w:val="76843363"/>
    <w:rsid w:val="76C667BC"/>
    <w:rsid w:val="77646FC0"/>
    <w:rsid w:val="776F0CF3"/>
    <w:rsid w:val="77703384"/>
    <w:rsid w:val="77814BA2"/>
    <w:rsid w:val="78517851"/>
    <w:rsid w:val="788E5934"/>
    <w:rsid w:val="78DB67FF"/>
    <w:rsid w:val="79664B02"/>
    <w:rsid w:val="797562F4"/>
    <w:rsid w:val="79D42883"/>
    <w:rsid w:val="79FE79DA"/>
    <w:rsid w:val="7A735C17"/>
    <w:rsid w:val="7A887546"/>
    <w:rsid w:val="7AA71D7C"/>
    <w:rsid w:val="7AAD5FEE"/>
    <w:rsid w:val="7BA81118"/>
    <w:rsid w:val="7BC360DB"/>
    <w:rsid w:val="7BCA6A24"/>
    <w:rsid w:val="7BF9402F"/>
    <w:rsid w:val="7C147840"/>
    <w:rsid w:val="7CF312BE"/>
    <w:rsid w:val="7D685252"/>
    <w:rsid w:val="7D9120E2"/>
    <w:rsid w:val="7DAB1EB6"/>
    <w:rsid w:val="7E337F5F"/>
    <w:rsid w:val="7E695E0F"/>
    <w:rsid w:val="7E910D86"/>
    <w:rsid w:val="7EBE1FC4"/>
    <w:rsid w:val="7F1C4396"/>
    <w:rsid w:val="7F233313"/>
    <w:rsid w:val="7FC14D29"/>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3"/>
    <w:qFormat/>
    <w:uiPriority w:val="0"/>
    <w:pPr>
      <w:keepNext/>
      <w:keepLines/>
      <w:spacing w:before="260" w:after="260" w:line="416" w:lineRule="auto"/>
      <w:outlineLvl w:val="2"/>
    </w:pPr>
    <w:rPr>
      <w:b/>
      <w:bCs/>
      <w:sz w:val="32"/>
      <w:szCs w:val="32"/>
    </w:rPr>
  </w:style>
  <w:style w:type="paragraph" w:styleId="5">
    <w:name w:val="heading 4"/>
    <w:basedOn w:val="1"/>
    <w:next w:val="1"/>
    <w:link w:val="179"/>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95"/>
    <w:qFormat/>
    <w:uiPriority w:val="0"/>
    <w:pPr>
      <w:keepNext/>
      <w:keepLines/>
      <w:ind w:firstLine="200" w:firstLineChars="200"/>
      <w:outlineLvl w:val="5"/>
    </w:pPr>
    <w:rPr>
      <w:rFonts w:hAnsi="Arial"/>
    </w:rPr>
  </w:style>
  <w:style w:type="paragraph" w:styleId="9">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204"/>
    <w:qFormat/>
    <w:uiPriority w:val="0"/>
    <w:pPr>
      <w:shd w:val="clear" w:color="auto" w:fill="000080"/>
    </w:pPr>
  </w:style>
  <w:style w:type="paragraph" w:styleId="15">
    <w:name w:val="annotation text"/>
    <w:basedOn w:val="1"/>
    <w:link w:val="289"/>
    <w:qFormat/>
    <w:uiPriority w:val="99"/>
    <w:pPr>
      <w:jc w:val="left"/>
    </w:pPr>
  </w:style>
  <w:style w:type="paragraph" w:styleId="16">
    <w:name w:val="Body Text 3"/>
    <w:basedOn w:val="1"/>
    <w:link w:val="308"/>
    <w:qFormat/>
    <w:uiPriority w:val="0"/>
    <w:pPr>
      <w:spacing w:after="120"/>
    </w:pPr>
    <w:rPr>
      <w:sz w:val="16"/>
      <w:szCs w:val="16"/>
    </w:rPr>
  </w:style>
  <w:style w:type="paragraph" w:styleId="17">
    <w:name w:val="Body Text"/>
    <w:basedOn w:val="1"/>
    <w:next w:val="1"/>
    <w:link w:val="214"/>
    <w:qFormat/>
    <w:uiPriority w:val="0"/>
    <w:pPr>
      <w:spacing w:after="120"/>
    </w:pPr>
  </w:style>
  <w:style w:type="paragraph" w:styleId="18">
    <w:name w:val="Body Text Indent"/>
    <w:basedOn w:val="1"/>
    <w:link w:val="269"/>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7"/>
    <w:qFormat/>
    <w:uiPriority w:val="0"/>
    <w:pPr>
      <w:ind w:left="100" w:leftChars="2500"/>
    </w:pPr>
  </w:style>
  <w:style w:type="paragraph" w:styleId="26">
    <w:name w:val="Body Text Indent 2"/>
    <w:basedOn w:val="1"/>
    <w:link w:val="271"/>
    <w:qFormat/>
    <w:uiPriority w:val="0"/>
    <w:pPr>
      <w:widowControl/>
      <w:spacing w:line="480" w:lineRule="auto"/>
      <w:ind w:firstLine="560"/>
      <w:jc w:val="left"/>
    </w:pPr>
    <w:rPr>
      <w:kern w:val="0"/>
      <w:sz w:val="28"/>
    </w:rPr>
  </w:style>
  <w:style w:type="paragraph" w:styleId="27">
    <w:name w:val="endnote text"/>
    <w:basedOn w:val="1"/>
    <w:link w:val="181"/>
    <w:qFormat/>
    <w:uiPriority w:val="0"/>
    <w:pPr>
      <w:widowControl/>
      <w:snapToGrid w:val="0"/>
      <w:jc w:val="left"/>
    </w:pPr>
    <w:rPr>
      <w:rFonts w:ascii="Arial" w:hAnsi="Arial" w:cs="Arial"/>
      <w:kern w:val="0"/>
      <w:sz w:val="20"/>
      <w:lang w:eastAsia="en-US"/>
    </w:rPr>
  </w:style>
  <w:style w:type="paragraph" w:styleId="28">
    <w:name w:val="Balloon Text"/>
    <w:basedOn w:val="1"/>
    <w:link w:val="208"/>
    <w:qFormat/>
    <w:uiPriority w:val="0"/>
    <w:rPr>
      <w:sz w:val="18"/>
      <w:szCs w:val="18"/>
    </w:rPr>
  </w:style>
  <w:style w:type="paragraph" w:styleId="29">
    <w:name w:val="footer"/>
    <w:basedOn w:val="1"/>
    <w:link w:val="196"/>
    <w:qFormat/>
    <w:uiPriority w:val="0"/>
    <w:pPr>
      <w:tabs>
        <w:tab w:val="center" w:pos="4153"/>
        <w:tab w:val="right" w:pos="8306"/>
      </w:tabs>
      <w:snapToGrid w:val="0"/>
      <w:jc w:val="left"/>
    </w:pPr>
    <w:rPr>
      <w:sz w:val="18"/>
      <w:szCs w:val="18"/>
    </w:rPr>
  </w:style>
  <w:style w:type="paragraph" w:styleId="30">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1"/>
    <w:qFormat/>
    <w:uiPriority w:val="0"/>
    <w:pPr>
      <w:widowControl/>
      <w:jc w:val="center"/>
    </w:pPr>
    <w:rPr>
      <w:kern w:val="0"/>
      <w:sz w:val="20"/>
      <w:u w:val="single"/>
      <w:lang w:eastAsia="en-US"/>
    </w:rPr>
  </w:style>
  <w:style w:type="paragraph" w:styleId="34">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8"/>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4"/>
    <w:qFormat/>
    <w:uiPriority w:val="0"/>
    <w:rPr>
      <w:i/>
      <w:iCs/>
      <w:sz w:val="26"/>
    </w:rPr>
  </w:style>
  <w:style w:type="paragraph" w:styleId="40">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1"/>
    <w:qFormat/>
    <w:uiPriority w:val="0"/>
    <w:pPr>
      <w:widowControl/>
      <w:jc w:val="center"/>
    </w:pPr>
    <w:rPr>
      <w:kern w:val="0"/>
      <w:sz w:val="20"/>
      <w:u w:val="single"/>
      <w:lang w:eastAsia="en-US"/>
    </w:rPr>
  </w:style>
  <w:style w:type="paragraph" w:styleId="44">
    <w:name w:val="annotation subject"/>
    <w:basedOn w:val="15"/>
    <w:next w:val="15"/>
    <w:link w:val="263"/>
    <w:qFormat/>
    <w:uiPriority w:val="0"/>
    <w:rPr>
      <w:b/>
      <w:bCs/>
    </w:rPr>
  </w:style>
  <w:style w:type="paragraph" w:styleId="45">
    <w:name w:val="Body Text First Indent 2"/>
    <w:basedOn w:val="18"/>
    <w:qFormat/>
    <w:uiPriority w:val="0"/>
    <w:pPr>
      <w:spacing w:after="120"/>
      <w:ind w:left="420" w:leftChars="200" w:firstLine="420"/>
    </w:p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0"/>
    <w:qFormat/>
    <w:uiPriority w:val="0"/>
    <w:rPr>
      <w:i/>
      <w:iCs/>
      <w:color w:val="000000"/>
    </w:rPr>
  </w:style>
  <w:style w:type="paragraph" w:customStyle="1" w:styleId="71">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4"/>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列出段落1"/>
    <w:basedOn w:val="1"/>
    <w:qFormat/>
    <w:uiPriority w:val="0"/>
    <w:pPr>
      <w:ind w:firstLine="420" w:firstLineChars="200"/>
    </w:pPr>
    <w:rPr>
      <w:sz w:val="28"/>
      <w:szCs w:val="28"/>
    </w:rPr>
  </w:style>
  <w:style w:type="paragraph" w:customStyle="1" w:styleId="78">
    <w:name w:val="样式1"/>
    <w:basedOn w:val="1"/>
    <w:next w:val="5"/>
    <w:qFormat/>
    <w:uiPriority w:val="0"/>
    <w:pPr>
      <w:spacing w:line="360" w:lineRule="auto"/>
      <w:ind w:firstLine="420" w:firstLineChars="200"/>
    </w:pPr>
    <w:rPr>
      <w:rFonts w:ascii="宋体" w:hAnsi="宋体"/>
      <w:szCs w:val="21"/>
    </w:rPr>
  </w:style>
  <w:style w:type="paragraph" w:customStyle="1" w:styleId="79">
    <w:name w:val="ly"/>
    <w:basedOn w:val="1"/>
    <w:qFormat/>
    <w:uiPriority w:val="0"/>
    <w:pPr>
      <w:widowControl/>
      <w:spacing w:before="30"/>
      <w:jc w:val="right"/>
    </w:pPr>
    <w:rPr>
      <w:rFonts w:ascii="仿宋" w:hAnsi="宋体" w:eastAsia="仿宋"/>
      <w:color w:val="000000"/>
      <w:kern w:val="0"/>
      <w:szCs w:val="21"/>
    </w:rPr>
  </w:style>
  <w:style w:type="paragraph" w:customStyle="1" w:styleId="80">
    <w:name w:val="Char9 Char Char Char Char Char Char"/>
    <w:basedOn w:val="14"/>
    <w:qFormat/>
    <w:uiPriority w:val="0"/>
    <w:pPr>
      <w:spacing w:line="360" w:lineRule="auto"/>
      <w:ind w:firstLine="200" w:firstLineChars="200"/>
    </w:pPr>
    <w:rPr>
      <w:rFonts w:ascii="Tahoma" w:hAnsi="Tahoma"/>
      <w:sz w:val="24"/>
    </w:rPr>
  </w:style>
  <w:style w:type="paragraph" w:customStyle="1" w:styleId="8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0"/>
    <w:qFormat/>
    <w:uiPriority w:val="29"/>
    <w:rPr>
      <w:i/>
      <w:iCs/>
      <w:color w:val="000000"/>
      <w:szCs w:val="20"/>
    </w:rPr>
  </w:style>
  <w:style w:type="paragraph" w:customStyle="1" w:styleId="83">
    <w:name w:val="表格文字"/>
    <w:basedOn w:val="1"/>
    <w:qFormat/>
    <w:uiPriority w:val="0"/>
    <w:pPr>
      <w:adjustRightInd w:val="0"/>
      <w:spacing w:line="420" w:lineRule="atLeast"/>
      <w:jc w:val="left"/>
      <w:textAlignment w:val="baseline"/>
    </w:pPr>
    <w:rPr>
      <w:kern w:val="0"/>
      <w:szCs w:val="20"/>
    </w:rPr>
  </w:style>
  <w:style w:type="paragraph" w:customStyle="1" w:styleId="84">
    <w:name w:val="_Style 96"/>
    <w:semiHidden/>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qFormat/>
    <w:uiPriority w:val="0"/>
    <w:pPr>
      <w:spacing w:line="360" w:lineRule="auto"/>
      <w:ind w:firstLine="200" w:firstLineChars="200"/>
    </w:pPr>
    <w:rPr>
      <w:rFonts w:ascii="宋体" w:hAnsi="Calibri"/>
      <w:sz w:val="24"/>
    </w:rPr>
  </w:style>
  <w:style w:type="paragraph" w:customStyle="1" w:styleId="88">
    <w:name w:val="标题4"/>
    <w:basedOn w:val="3"/>
    <w:next w:val="20"/>
    <w:link w:val="243"/>
    <w:qFormat/>
    <w:uiPriority w:val="0"/>
    <w:pPr>
      <w:spacing w:line="413" w:lineRule="auto"/>
    </w:pPr>
    <w:rPr>
      <w:rFonts w:ascii="Arial" w:hAnsi="Arial"/>
      <w:kern w:val="0"/>
      <w:sz w:val="24"/>
    </w:rPr>
  </w:style>
  <w:style w:type="paragraph" w:customStyle="1" w:styleId="8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qFormat/>
    <w:uiPriority w:val="0"/>
    <w:pPr>
      <w:widowControl/>
      <w:spacing w:before="30"/>
      <w:jc w:val="right"/>
    </w:pPr>
    <w:rPr>
      <w:rFonts w:ascii="仿宋" w:hAnsi="宋体" w:eastAsia="仿宋"/>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qFormat/>
    <w:uiPriority w:val="0"/>
    <w:pPr>
      <w:widowControl/>
      <w:spacing w:after="120"/>
    </w:pPr>
    <w:rPr>
      <w:kern w:val="0"/>
      <w:szCs w:val="21"/>
    </w:rPr>
  </w:style>
  <w:style w:type="paragraph" w:customStyle="1" w:styleId="10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103">
    <w:name w:val="_Style 124"/>
    <w:basedOn w:val="1"/>
    <w:next w:val="1"/>
    <w:link w:val="197"/>
    <w:qFormat/>
    <w:uiPriority w:val="0"/>
    <w:rPr>
      <w:i/>
      <w:iCs/>
      <w:color w:val="000000"/>
      <w:szCs w:val="22"/>
    </w:rPr>
  </w:style>
  <w:style w:type="paragraph" w:customStyle="1" w:styleId="104">
    <w:name w:val="zw"/>
    <w:basedOn w:val="1"/>
    <w:qFormat/>
    <w:uiPriority w:val="0"/>
    <w:pPr>
      <w:widowControl/>
      <w:spacing w:before="30"/>
      <w:ind w:left="100" w:right="100"/>
    </w:pPr>
    <w:rPr>
      <w:rFonts w:ascii="仿宋" w:hAnsi="宋体" w:eastAsia="仿宋"/>
      <w:color w:val="000000"/>
      <w:kern w:val="0"/>
      <w:szCs w:val="21"/>
    </w:rPr>
  </w:style>
  <w:style w:type="paragraph" w:customStyle="1" w:styleId="10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qFormat/>
    <w:uiPriority w:val="0"/>
    <w:pPr>
      <w:widowControl/>
      <w:spacing w:line="360" w:lineRule="atLeast"/>
      <w:ind w:firstLine="420"/>
    </w:pPr>
    <w:rPr>
      <w:rFonts w:ascii="宋体" w:hAnsi="宋体" w:cs="宋体"/>
      <w:kern w:val="0"/>
      <w:sz w:val="24"/>
    </w:r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2"/>
    <w:next w:val="1"/>
    <w:unhideWhenUsed/>
    <w:qFormat/>
    <w:uiPriority w:val="0"/>
    <w:pPr>
      <w:outlineLvl w:val="9"/>
    </w:pPr>
    <w:rPr>
      <w:rFonts w:ascii="Calibri" w:hAnsi="Calibri"/>
    </w:rPr>
  </w:style>
  <w:style w:type="paragraph" w:customStyle="1" w:styleId="11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4"/>
    <w:link w:val="165"/>
    <w:qFormat/>
    <w:uiPriority w:val="0"/>
    <w:pPr>
      <w:spacing w:line="413" w:lineRule="auto"/>
    </w:pPr>
    <w:rPr>
      <w:rFonts w:ascii="Arial" w:hAnsi="Arial"/>
      <w:kern w:val="0"/>
      <w:sz w:val="24"/>
    </w:rPr>
  </w:style>
  <w:style w:type="paragraph" w:customStyle="1" w:styleId="11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qFormat/>
    <w:uiPriority w:val="0"/>
    <w:rPr>
      <w:rFonts w:ascii="Calibri" w:hAnsi="Calibri"/>
    </w:rPr>
  </w:style>
  <w:style w:type="paragraph" w:customStyle="1" w:styleId="122">
    <w:name w:val="_Style 87"/>
    <w:basedOn w:val="1"/>
    <w:qFormat/>
    <w:uiPriority w:val="99"/>
    <w:pPr>
      <w:ind w:firstLine="420" w:firstLineChars="200"/>
    </w:pPr>
    <w:rPr>
      <w:rFonts w:ascii="Calibri" w:hAnsi="Calibri"/>
      <w:sz w:val="28"/>
      <w:szCs w:val="28"/>
    </w:rPr>
  </w:style>
  <w:style w:type="paragraph" w:customStyle="1" w:styleId="123">
    <w:name w:val="自定样式1"/>
    <w:basedOn w:val="1"/>
    <w:qFormat/>
    <w:uiPriority w:val="0"/>
    <w:pPr>
      <w:suppressAutoHyphens/>
      <w:jc w:val="center"/>
    </w:pPr>
    <w:rPr>
      <w:rFonts w:ascii="宋体" w:hAnsi="宋体"/>
      <w:color w:val="000000"/>
      <w:sz w:val="18"/>
    </w:rPr>
  </w:style>
  <w:style w:type="paragraph" w:customStyle="1" w:styleId="124">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qFormat/>
    <w:uiPriority w:val="0"/>
  </w:style>
  <w:style w:type="paragraph" w:customStyle="1" w:styleId="12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qFormat/>
    <w:uiPriority w:val="34"/>
    <w:pPr>
      <w:ind w:firstLine="420" w:firstLineChars="200"/>
    </w:pPr>
    <w:rPr>
      <w:rFonts w:ascii="Calibri" w:hAnsi="Calibri"/>
    </w:rPr>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qFormat/>
    <w:uiPriority w:val="0"/>
    <w:pPr>
      <w:spacing w:line="0" w:lineRule="atLeast"/>
    </w:pPr>
    <w:rPr>
      <w:rFonts w:ascii="Calibri" w:hAnsi="Calibri"/>
      <w:b/>
      <w:snapToGrid w:val="0"/>
      <w:szCs w:val="20"/>
    </w:rPr>
  </w:style>
  <w:style w:type="paragraph" w:customStyle="1" w:styleId="130">
    <w:name w:val="rw"/>
    <w:basedOn w:val="1"/>
    <w:qFormat/>
    <w:uiPriority w:val="0"/>
    <w:pPr>
      <w:widowControl/>
      <w:spacing w:before="30"/>
      <w:ind w:left="100" w:right="100"/>
      <w:jc w:val="right"/>
    </w:pPr>
    <w:rPr>
      <w:rFonts w:ascii="Arial Unicode MS" w:hAnsi="宋体" w:eastAsia="Arial Unicode MS"/>
      <w:color w:val="000000"/>
      <w:kern w:val="0"/>
      <w:szCs w:val="21"/>
    </w:rPr>
  </w:style>
  <w:style w:type="paragraph" w:customStyle="1" w:styleId="13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qFormat/>
    <w:uiPriority w:val="0"/>
  </w:style>
  <w:style w:type="paragraph" w:customStyle="1" w:styleId="13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36">
    <w:name w:val="_Style 86"/>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qFormat/>
    <w:uiPriority w:val="0"/>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Arial Unicode MS" w:hAnsi="宋体" w:eastAsia="Arial Unicode MS"/>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2"/>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字符"/>
    <w:link w:val="25"/>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7"/>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字符"/>
    <w:link w:val="40"/>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字符"/>
    <w:link w:val="5"/>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字符"/>
    <w:link w:val="27"/>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8"/>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字符"/>
    <w:link w:val="4"/>
    <w:qFormat/>
    <w:uiPriority w:val="0"/>
    <w:rPr>
      <w:rFonts w:eastAsia="宋体"/>
      <w:b/>
      <w:bCs/>
      <w:kern w:val="2"/>
      <w:sz w:val="32"/>
      <w:szCs w:val="32"/>
      <w:lang w:val="en-US" w:eastAsia="zh-CN" w:bidi="ar-SA"/>
    </w:rPr>
  </w:style>
  <w:style w:type="character" w:customStyle="1" w:styleId="194">
    <w:name w:val="标题 2 字符"/>
    <w:link w:val="3"/>
    <w:qFormat/>
    <w:uiPriority w:val="0"/>
    <w:rPr>
      <w:rFonts w:ascii="Cambria" w:hAnsi="Cambria" w:eastAsia="宋体"/>
      <w:b/>
      <w:bCs/>
      <w:kern w:val="2"/>
      <w:sz w:val="32"/>
      <w:szCs w:val="32"/>
      <w:lang w:val="en-US" w:eastAsia="zh-CN" w:bidi="ar-SA"/>
    </w:rPr>
  </w:style>
  <w:style w:type="character" w:customStyle="1" w:styleId="195">
    <w:name w:val="标题 6 字符"/>
    <w:link w:val="7"/>
    <w:qFormat/>
    <w:uiPriority w:val="0"/>
    <w:rPr>
      <w:rFonts w:hAnsi="Arial" w:eastAsia="仿宋_GB2312"/>
      <w:sz w:val="30"/>
      <w:lang w:val="en-US" w:eastAsia="zh-CN" w:bidi="ar-SA"/>
    </w:rPr>
  </w:style>
  <w:style w:type="character" w:customStyle="1" w:styleId="196">
    <w:name w:val="页脚 字符"/>
    <w:link w:val="29"/>
    <w:qFormat/>
    <w:uiPriority w:val="0"/>
    <w:rPr>
      <w:rFonts w:eastAsia="宋体"/>
      <w:kern w:val="2"/>
      <w:sz w:val="18"/>
      <w:szCs w:val="18"/>
      <w:lang w:val="en-US" w:eastAsia="zh-CN" w:bidi="ar-SA"/>
    </w:rPr>
  </w:style>
  <w:style w:type="character" w:customStyle="1" w:styleId="197">
    <w:name w:val="引用 Char4"/>
    <w:link w:val="103"/>
    <w:qFormat/>
    <w:uiPriority w:val="0"/>
    <w:rPr>
      <w:i/>
      <w:iCs/>
      <w:color w:val="000000"/>
      <w:kern w:val="2"/>
      <w:sz w:val="21"/>
      <w:szCs w:val="22"/>
      <w:lang w:bidi="ar-SA"/>
    </w:rPr>
  </w:style>
  <w:style w:type="character" w:customStyle="1" w:styleId="198">
    <w:name w:val="标题 9 字符"/>
    <w:link w:val="11"/>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字符"/>
    <w:link w:val="14"/>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字符"/>
    <w:link w:val="28"/>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字符"/>
    <w:link w:val="43"/>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字符"/>
    <w:link w:val="17"/>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字符"/>
    <w:link w:val="34"/>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8"/>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字符"/>
    <w:link w:val="30"/>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8"/>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8"/>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字符"/>
    <w:link w:val="44"/>
    <w:qFormat/>
    <w:uiPriority w:val="0"/>
    <w:rPr>
      <w:rFonts w:eastAsia="宋体"/>
      <w:b/>
      <w:bCs/>
      <w:kern w:val="2"/>
      <w:sz w:val="21"/>
      <w:szCs w:val="24"/>
      <w:lang w:val="en-US" w:eastAsia="zh-CN" w:bidi="ar-SA"/>
    </w:rPr>
  </w:style>
  <w:style w:type="character" w:customStyle="1" w:styleId="264">
    <w:name w:val="正文文本 2 字符"/>
    <w:link w:val="39"/>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字符"/>
    <w:link w:val="10"/>
    <w:qFormat/>
    <w:uiPriority w:val="0"/>
    <w:rPr>
      <w:rFonts w:hAnsi="Arial" w:eastAsia="仿宋_GB2312"/>
      <w:sz w:val="30"/>
      <w:lang w:val="en-US" w:eastAsia="zh-CN" w:bidi="ar-SA"/>
    </w:rPr>
  </w:style>
  <w:style w:type="character" w:customStyle="1" w:styleId="268">
    <w:name w:val="正文文本缩进 3 字符"/>
    <w:link w:val="36"/>
    <w:qFormat/>
    <w:uiPriority w:val="0"/>
    <w:rPr>
      <w:rFonts w:ascii="宋体" w:hAnsi="宋体" w:eastAsia="宋体"/>
      <w:kern w:val="2"/>
      <w:sz w:val="28"/>
      <w:szCs w:val="28"/>
      <w:lang w:val="en-US" w:eastAsia="zh-CN" w:bidi="ar-SA"/>
    </w:rPr>
  </w:style>
  <w:style w:type="character" w:customStyle="1" w:styleId="269">
    <w:name w:val="正文文本缩进 字符"/>
    <w:link w:val="18"/>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字符"/>
    <w:link w:val="26"/>
    <w:qFormat/>
    <w:uiPriority w:val="0"/>
    <w:rPr>
      <w:rFonts w:eastAsia="宋体"/>
      <w:sz w:val="28"/>
      <w:szCs w:val="24"/>
      <w:lang w:val="en-US" w:eastAsia="zh-CN" w:bidi="ar-SA"/>
    </w:rPr>
  </w:style>
  <w:style w:type="character" w:customStyle="1" w:styleId="272">
    <w:name w:val="标题 7 字符"/>
    <w:link w:val="9"/>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字符"/>
    <w:link w:val="15"/>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字符"/>
    <w:link w:val="6"/>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字符"/>
    <w:link w:val="2"/>
    <w:qFormat/>
    <w:uiPriority w:val="0"/>
    <w:rPr>
      <w:rFonts w:eastAsia="宋体"/>
      <w:b/>
      <w:bCs/>
      <w:kern w:val="44"/>
      <w:sz w:val="44"/>
      <w:szCs w:val="44"/>
      <w:lang w:val="en-US" w:eastAsia="zh-CN" w:bidi="ar-SA"/>
    </w:rPr>
  </w:style>
  <w:style w:type="character" w:customStyle="1" w:styleId="295">
    <w:name w:val="intel3"/>
    <w:basedOn w:val="48"/>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9"/>
    <w:qFormat/>
    <w:uiPriority w:val="0"/>
    <w:rPr>
      <w:b/>
      <w:bCs/>
      <w:i/>
      <w:iCs/>
      <w:color w:val="4F81BD"/>
      <w:kern w:val="2"/>
      <w:sz w:val="21"/>
      <w:szCs w:val="22"/>
      <w:lang w:bidi="ar-SA"/>
    </w:rPr>
  </w:style>
  <w:style w:type="character" w:customStyle="1" w:styleId="298">
    <w:name w:val="明显引用 Char1"/>
    <w:link w:val="112"/>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70"/>
    <w:qFormat/>
    <w:uiPriority w:val="0"/>
    <w:rPr>
      <w:rFonts w:ascii="Times New Roman" w:hAnsi="Times New Roman" w:eastAsia="宋体" w:cs="Times New Roman"/>
      <w:i/>
      <w:iCs/>
      <w:color w:val="000000"/>
      <w:kern w:val="2"/>
      <w:sz w:val="21"/>
      <w:szCs w:val="24"/>
    </w:rPr>
  </w:style>
  <w:style w:type="character" w:customStyle="1" w:styleId="301">
    <w:name w:val="副标题 字符"/>
    <w:link w:val="33"/>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字符"/>
    <w:link w:val="23"/>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字符"/>
    <w:link w:val="16"/>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列表段落2"/>
    <w:basedOn w:val="1"/>
    <w:qFormat/>
    <w:uiPriority w:val="99"/>
    <w:pPr>
      <w:ind w:firstLine="420" w:firstLineChars="200"/>
    </w:pPr>
    <w:rPr>
      <w:sz w:val="28"/>
      <w:szCs w:val="28"/>
    </w:rPr>
  </w:style>
  <w:style w:type="paragraph" w:customStyle="1" w:styleId="313">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314">
    <w:name w:val="网格型1"/>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5">
    <w:name w:val="Body Text First Indent 21"/>
    <w:basedOn w:val="316"/>
    <w:qFormat/>
    <w:uiPriority w:val="0"/>
    <w:pPr>
      <w:tabs>
        <w:tab w:val="left" w:pos="0"/>
      </w:tabs>
      <w:spacing w:after="120"/>
      <w:ind w:firstLine="568" w:firstLineChars="200"/>
    </w:pPr>
    <w:rPr>
      <w:rFonts w:ascii="Times New Roman"/>
    </w:rPr>
  </w:style>
  <w:style w:type="paragraph" w:customStyle="1" w:styleId="316">
    <w:name w:val="Body Text Indent1"/>
    <w:basedOn w:val="1"/>
    <w:qFormat/>
    <w:uiPriority w:val="0"/>
    <w:pPr>
      <w:widowControl/>
      <w:spacing w:line="360" w:lineRule="auto"/>
      <w:ind w:firstLine="540"/>
    </w:pPr>
    <w:rPr>
      <w:rFonts w:ascii="Century Gothic"/>
      <w:color w:val="000000"/>
    </w:rPr>
  </w:style>
  <w:style w:type="paragraph" w:customStyle="1" w:styleId="31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18">
    <w:name w:val="列表段落3"/>
    <w:basedOn w:val="1"/>
    <w:qFormat/>
    <w:uiPriority w:val="99"/>
    <w:pPr>
      <w:ind w:firstLine="420" w:firstLineChars="200"/>
    </w:pPr>
    <w:rPr>
      <w:sz w:val="28"/>
      <w:szCs w:val="28"/>
    </w:rPr>
  </w:style>
  <w:style w:type="paragraph" w:customStyle="1" w:styleId="319">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2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7500</Words>
  <Characters>8090</Characters>
  <Lines>404</Lines>
  <Paragraphs>114</Paragraphs>
  <TotalTime>4</TotalTime>
  <ScaleCrop>false</ScaleCrop>
  <LinksUpToDate>false</LinksUpToDate>
  <CharactersWithSpaces>8299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工管公司12.9</cp:lastModifiedBy>
  <cp:lastPrinted>2020-08-27T03:13:00Z</cp:lastPrinted>
  <dcterms:modified xsi:type="dcterms:W3CDTF">2025-12-17T09:28:13Z</dcterms:modified>
  <dc:title>第一卷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5A0AA27409584E368AA0BECE13534A84_13</vt:lpwstr>
  </property>
  <property fmtid="{D5CDD505-2E9C-101B-9397-08002B2CF9AE}" pid="4" name="KSOTemplateDocerSaveRecord">
    <vt:lpwstr>eyJoZGlkIjoiNDA4Mjc2N2ZhOGU2YmE1OWUzNmYzNzI2ZDYwMDNjYzUiLCJ1c2VySWQiOiI3NDM4OTc1MTMifQ==</vt:lpwstr>
  </property>
</Properties>
</file>